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C3FF7"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49743EA7" wp14:editId="0B946204">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a:srcRect/>
                    <a:stretch>
                      <a:fillRect/>
                    </a:stretch>
                  </pic:blipFill>
                  <pic:spPr bwMode="auto">
                    <a:xfrm>
                      <a:off x="0" y="0"/>
                      <a:ext cx="3745865" cy="962025"/>
                    </a:xfrm>
                    <a:prstGeom prst="rect">
                      <a:avLst/>
                    </a:prstGeom>
                    <a:noFill/>
                  </pic:spPr>
                </pic:pic>
              </a:graphicData>
            </a:graphic>
          </wp:anchor>
        </w:drawing>
      </w:r>
    </w:p>
    <w:p w14:paraId="278EA2D3" w14:textId="77777777" w:rsidR="000D11E1" w:rsidRPr="00FA66BD" w:rsidRDefault="000D11E1" w:rsidP="00580EBE">
      <w:pPr>
        <w:rPr>
          <w:rFonts w:asciiTheme="minorHAnsi" w:hAnsiTheme="minorHAnsi"/>
          <w:szCs w:val="24"/>
        </w:rPr>
      </w:pPr>
    </w:p>
    <w:p w14:paraId="2609460E" w14:textId="77777777" w:rsidR="000D11E1" w:rsidRPr="00FA66BD" w:rsidRDefault="000D11E1" w:rsidP="00580EBE">
      <w:pPr>
        <w:rPr>
          <w:rFonts w:asciiTheme="minorHAnsi" w:hAnsiTheme="minorHAnsi"/>
          <w:szCs w:val="24"/>
        </w:rPr>
      </w:pPr>
    </w:p>
    <w:p w14:paraId="4CD152EA" w14:textId="77777777" w:rsidR="000D11E1" w:rsidRPr="00FA66BD" w:rsidRDefault="000D11E1" w:rsidP="00580EBE">
      <w:pPr>
        <w:rPr>
          <w:rFonts w:asciiTheme="minorHAnsi" w:hAnsiTheme="minorHAnsi"/>
        </w:rPr>
      </w:pPr>
    </w:p>
    <w:p w14:paraId="1566ADF5"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59264" behindDoc="0" locked="0" layoutInCell="1" allowOverlap="1" wp14:anchorId="5680E2A8" wp14:editId="29843182">
                <wp:simplePos x="0" y="0"/>
                <wp:positionH relativeFrom="column">
                  <wp:posOffset>5080</wp:posOffset>
                </wp:positionH>
                <wp:positionV relativeFrom="paragraph">
                  <wp:posOffset>3810</wp:posOffset>
                </wp:positionV>
                <wp:extent cx="5962650" cy="0"/>
                <wp:effectExtent l="30480" t="29210" r="39370" b="3429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JdhL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x&#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dWJdhL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1F2C4667" w14:textId="77777777" w:rsidR="00EA61CF" w:rsidRPr="00964CDF" w:rsidRDefault="00157851" w:rsidP="00580EBE">
      <w:pPr>
        <w:rPr>
          <w:rFonts w:asciiTheme="minorHAnsi" w:hAnsiTheme="minorHAnsi"/>
          <w:spacing w:val="-6"/>
          <w:sz w:val="48"/>
          <w:szCs w:val="48"/>
        </w:rPr>
      </w:pPr>
      <w:r w:rsidRPr="00964CDF">
        <w:rPr>
          <w:rFonts w:asciiTheme="minorHAnsi" w:hAnsiTheme="minorHAnsi"/>
          <w:spacing w:val="-6"/>
          <w:sz w:val="48"/>
          <w:szCs w:val="48"/>
        </w:rPr>
        <w:t>Gemeindeaufbau in nach-christentümlicher Zeit</w:t>
      </w:r>
    </w:p>
    <w:p w14:paraId="0095B251" w14:textId="77777777"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157851">
        <w:rPr>
          <w:rFonts w:asciiTheme="minorHAnsi" w:hAnsiTheme="minorHAnsi"/>
          <w:sz w:val="32"/>
          <w:szCs w:val="48"/>
        </w:rPr>
        <w:t>Winter</w:t>
      </w:r>
      <w:r w:rsidR="004C44F5">
        <w:rPr>
          <w:rFonts w:asciiTheme="minorHAnsi" w:hAnsiTheme="minorHAnsi"/>
          <w:sz w:val="32"/>
          <w:szCs w:val="48"/>
        </w:rPr>
        <w:t>semester 2012-13 (Arbeitsblatt 4</w:t>
      </w:r>
      <w:r w:rsidR="00B65C9D">
        <w:rPr>
          <w:rFonts w:asciiTheme="minorHAnsi" w:hAnsiTheme="minorHAnsi"/>
          <w:sz w:val="32"/>
          <w:szCs w:val="48"/>
        </w:rPr>
        <w:t>)</w:t>
      </w:r>
    </w:p>
    <w:p w14:paraId="09E67930"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60288" behindDoc="0" locked="0" layoutInCell="1" allowOverlap="1" wp14:anchorId="4F6BFFF9" wp14:editId="7D47D2B0">
                <wp:simplePos x="0" y="0"/>
                <wp:positionH relativeFrom="column">
                  <wp:posOffset>5080</wp:posOffset>
                </wp:positionH>
                <wp:positionV relativeFrom="paragraph">
                  <wp:posOffset>53340</wp:posOffset>
                </wp:positionV>
                <wp:extent cx="5962650" cy="104775"/>
                <wp:effectExtent l="5080" t="2540" r="127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MkYX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C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NjTJGF8AgAA/AQAAA4A&#10;AAAAAAAAAAAAAAAALAIAAGRycy9lMm9Eb2MueG1sUEsBAi0AFAAGAAgAAAAhADR0bSbcAAAABQEA&#10;AA8AAAAAAAAAAAAAAAAA1AQAAGRycy9kb3ducmV2LnhtbFBLBQYAAAAABAAEAPMAAADdBQAAAAA=&#10;" fillcolor="#c00000" stroked="f"/>
            </w:pict>
          </mc:Fallback>
        </mc:AlternateContent>
      </w:r>
    </w:p>
    <w:p w14:paraId="69C3DCE9" w14:textId="77777777" w:rsidR="000D11E1" w:rsidRPr="00FA66BD" w:rsidRDefault="000D11E1" w:rsidP="00580EBE">
      <w:pPr>
        <w:rPr>
          <w:rFonts w:asciiTheme="minorHAnsi" w:hAnsiTheme="minorHAnsi"/>
          <w:sz w:val="12"/>
          <w:szCs w:val="12"/>
        </w:rPr>
      </w:pPr>
    </w:p>
    <w:p w14:paraId="19FEBE03" w14:textId="77777777"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4C44F5">
        <w:rPr>
          <w:rFonts w:asciiTheme="minorHAnsi" w:hAnsiTheme="minorHAnsi"/>
          <w:sz w:val="28"/>
          <w:szCs w:val="32"/>
        </w:rPr>
        <w:t>9</w:t>
      </w:r>
      <w:r w:rsidR="00EC5674">
        <w:rPr>
          <w:rFonts w:asciiTheme="minorHAnsi" w:hAnsiTheme="minorHAnsi"/>
          <w:sz w:val="28"/>
          <w:szCs w:val="32"/>
        </w:rPr>
        <w:t xml:space="preserve">. </w:t>
      </w:r>
      <w:r w:rsidR="001C6C91">
        <w:rPr>
          <w:rFonts w:asciiTheme="minorHAnsi" w:hAnsiTheme="minorHAnsi"/>
          <w:sz w:val="28"/>
          <w:szCs w:val="32"/>
        </w:rPr>
        <w:t xml:space="preserve">November </w:t>
      </w:r>
      <w:r w:rsidR="009E704F">
        <w:rPr>
          <w:rFonts w:asciiTheme="minorHAnsi" w:hAnsiTheme="minorHAnsi"/>
          <w:sz w:val="28"/>
          <w:szCs w:val="32"/>
        </w:rPr>
        <w:t>2012</w:t>
      </w:r>
    </w:p>
    <w:p w14:paraId="5CCC2F56" w14:textId="77777777" w:rsidR="0003468F" w:rsidRDefault="0003468F" w:rsidP="008F4AA6">
      <w:pPr>
        <w:pStyle w:val="berschrift1"/>
      </w:pPr>
      <w:bookmarkStart w:id="0" w:name="_Toc211165368"/>
      <w:bookmarkStart w:id="1" w:name="OLE_LINK13"/>
      <w:bookmarkStart w:id="2" w:name="OLE_LINK14"/>
    </w:p>
    <w:p w14:paraId="2040E391" w14:textId="77777777" w:rsidR="0003468F" w:rsidRDefault="0003468F" w:rsidP="008F4AA6">
      <w:pPr>
        <w:pStyle w:val="berschrift1"/>
      </w:pPr>
    </w:p>
    <w:p w14:paraId="7466E5AC" w14:textId="77777777" w:rsidR="0003468F" w:rsidRDefault="0003468F" w:rsidP="008F4AA6">
      <w:pPr>
        <w:pStyle w:val="berschrift1"/>
      </w:pPr>
    </w:p>
    <w:p w14:paraId="09E04164" w14:textId="08127C8C" w:rsidR="007E050D" w:rsidRDefault="007E050D" w:rsidP="007C00F9">
      <w:pPr>
        <w:pStyle w:val="berschrift1"/>
      </w:pPr>
      <w:bookmarkStart w:id="3" w:name="_Toc214035290"/>
      <w:bookmarkEnd w:id="0"/>
      <w:bookmarkEnd w:id="1"/>
      <w:bookmarkEnd w:id="2"/>
      <w:r>
        <w:t>5. Die mentale Gefangenschaft der Kirche im Milieu</w:t>
      </w:r>
      <w:bookmarkEnd w:id="3"/>
    </w:p>
    <w:p w14:paraId="7B3951BF" w14:textId="77777777" w:rsidR="007E050D" w:rsidRDefault="007E050D" w:rsidP="007E050D">
      <w:pPr>
        <w:pStyle w:val="berschrift2"/>
      </w:pPr>
      <w:bookmarkStart w:id="4" w:name="_Toc214035291"/>
      <w:bookmarkStart w:id="5" w:name="OLE_LINK79"/>
      <w:bookmarkStart w:id="6" w:name="OLE_LINK80"/>
      <w:r>
        <w:t>5.1 Was sind Milieus?</w:t>
      </w:r>
      <w:bookmarkEnd w:id="4"/>
    </w:p>
    <w:bookmarkEnd w:id="5"/>
    <w:bookmarkEnd w:id="6"/>
    <w:p w14:paraId="4B34E0CE" w14:textId="77777777" w:rsidR="00C462E0" w:rsidRPr="00C462E0" w:rsidRDefault="00C462E0" w:rsidP="00C462E0">
      <w:r w:rsidRPr="00C462E0">
        <w:t xml:space="preserve">Die Sozialwissenschaften beschrieben </w:t>
      </w:r>
      <w:r w:rsidRPr="00574F1C">
        <w:rPr>
          <w:b/>
        </w:rPr>
        <w:t xml:space="preserve">soziale Ungleichheit </w:t>
      </w:r>
      <w:r w:rsidRPr="00C462E0">
        <w:t>lange mit der Zuordnung zu Klassen oder Schichten. Aber etwa Ulrich Becks Individualisierungstheorem sieht den Menschen weitaus w</w:t>
      </w:r>
      <w:r w:rsidRPr="00C462E0">
        <w:t>e</w:t>
      </w:r>
      <w:r w:rsidRPr="00C462E0">
        <w:t>niger klar durch seine angeborene Zugehörigkeit zu Klassen oder Schichten bestimmt. Er kann und muss sich vielmehr selbst entwerfen und erfinden und dafür natürlich auch die Verantwortung überne</w:t>
      </w:r>
      <w:r w:rsidRPr="00C462E0">
        <w:t>h</w:t>
      </w:r>
      <w:r w:rsidRPr="00C462E0">
        <w:t>men.</w:t>
      </w:r>
      <w:r w:rsidRPr="00C462E0">
        <w:rPr>
          <w:rStyle w:val="Funotenzeichen"/>
        </w:rPr>
        <w:footnoteReference w:id="1"/>
      </w:r>
      <w:r w:rsidRPr="00C462E0">
        <w:t xml:space="preserve"> In den 1990er Jahren kommt die Milieuperspektive in ihre Blütezeit, etwa durch Gerhard Schulzes Klassiker „Die Erlebnisgesellschaft“:</w:t>
      </w:r>
      <w:r w:rsidRPr="00C462E0">
        <w:rPr>
          <w:rStyle w:val="Funotenzeichen"/>
        </w:rPr>
        <w:footnoteReference w:id="2"/>
      </w:r>
      <w:r w:rsidRPr="00C462E0">
        <w:t xml:space="preserve"> Gesellschaftstheorie wird zur Milieutheorie. </w:t>
      </w:r>
    </w:p>
    <w:p w14:paraId="46A1135B" w14:textId="77777777" w:rsidR="00C462E0" w:rsidRPr="00C462E0" w:rsidRDefault="00C462E0" w:rsidP="00C462E0">
      <w:r w:rsidRPr="00C462E0">
        <w:t xml:space="preserve">Unsere Gesellschaft ist </w:t>
      </w:r>
      <w:r w:rsidRPr="00574F1C">
        <w:rPr>
          <w:b/>
        </w:rPr>
        <w:t>fragmentiert</w:t>
      </w:r>
      <w:r w:rsidRPr="00C462E0">
        <w:t>. Sie „zerfällt“ geradezu in diese Milieus und Submilieus. Mil</w:t>
      </w:r>
      <w:r w:rsidRPr="00C462E0">
        <w:t>i</w:t>
      </w:r>
      <w:r w:rsidRPr="00C462E0">
        <w:t>eus erkennt man eben auch daran, dass sie sich durch eine „verstärkte Binnenkommunikation auswe</w:t>
      </w:r>
      <w:r w:rsidRPr="00C462E0">
        <w:t>i</w:t>
      </w:r>
      <w:r w:rsidRPr="00C462E0">
        <w:t>sen“.</w:t>
      </w:r>
      <w:r w:rsidRPr="00C462E0">
        <w:rPr>
          <w:rStyle w:val="Funotenzeichen"/>
        </w:rPr>
        <w:footnoteReference w:id="3"/>
      </w:r>
      <w:r w:rsidRPr="00C462E0">
        <w:t xml:space="preserve"> Milieus sind Lebenswelten für sich, sie sind also relativ scharf voneinander abg</w:t>
      </w:r>
      <w:r w:rsidRPr="00C462E0">
        <w:t>e</w:t>
      </w:r>
      <w:r w:rsidRPr="00C462E0">
        <w:t>trennt. Sie sind selbstreferentielle Systeme, zwar umweltoffen, aber doch eigenständige „Welten“.</w:t>
      </w:r>
    </w:p>
    <w:p w14:paraId="4D0C593D" w14:textId="6616330E" w:rsidR="00C462E0" w:rsidRDefault="00C462E0" w:rsidP="00C462E0">
      <w:r w:rsidRPr="00C462E0">
        <w:t>Im Blick auf die Ausprägung des Lebensstils und der Werthaltungen spricht man von sogenan</w:t>
      </w:r>
      <w:r w:rsidRPr="00C462E0">
        <w:t>n</w:t>
      </w:r>
      <w:r w:rsidRPr="00C462E0">
        <w:t xml:space="preserve">ten </w:t>
      </w:r>
      <w:r w:rsidRPr="00574F1C">
        <w:rPr>
          <w:b/>
        </w:rPr>
        <w:t>Mentalitäten</w:t>
      </w:r>
      <w:r w:rsidRPr="00C462E0">
        <w:t>.</w:t>
      </w:r>
      <w:r w:rsidRPr="00C462E0">
        <w:rPr>
          <w:rStyle w:val="Funotenzeichen"/>
        </w:rPr>
        <w:footnoteReference w:id="4"/>
      </w:r>
      <w:r w:rsidRPr="00C462E0">
        <w:t xml:space="preserve"> Das sind oft unbewusste, mindestens unreflektierte, aber dauerhafte Einstellu</w:t>
      </w:r>
      <w:r w:rsidRPr="00C462E0">
        <w:t>n</w:t>
      </w:r>
      <w:r w:rsidRPr="00C462E0">
        <w:t xml:space="preserve">gen, Affekte, Ressentiments und daraus erwachsende Verhaltensmuster im alltäglichen Leben – nicht bei </w:t>
      </w:r>
      <w:r w:rsidRPr="00C462E0">
        <w:lastRenderedPageBreak/>
        <w:t>Individuen, sondern in kleineren und größeren Gruppierungen, die auch sonst gemeinsame Merkm</w:t>
      </w:r>
      <w:r w:rsidRPr="00C462E0">
        <w:t>a</w:t>
      </w:r>
      <w:r w:rsidRPr="00C462E0">
        <w:t>le etwa hinsichtlich ihrer Bildung oder ihrer Religion tragen. Dabei unterscheiden wir zwischen pr</w:t>
      </w:r>
      <w:r w:rsidRPr="00C462E0">
        <w:t>ä</w:t>
      </w:r>
      <w:r w:rsidRPr="00C462E0">
        <w:t>modernen, modernen und postmodernen Mentalitäten mit einer je eigenen und klar unterschied</w:t>
      </w:r>
      <w:r w:rsidRPr="00C462E0">
        <w:t>e</w:t>
      </w:r>
      <w:r w:rsidRPr="00C462E0">
        <w:t>nen Logik (die jedoch in einer Art Gleichzeitigkeit des Ungleichzeitigen nebeneinander und teilweise in Konkurrenz zueinander g</w:t>
      </w:r>
      <w:r w:rsidR="00574F1C">
        <w:t>leichzeitig existieren können).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6616"/>
        <w:gridCol w:w="2672"/>
      </w:tblGrid>
      <w:tr w:rsidR="00C462E0" w14:paraId="520748D5" w14:textId="77777777" w:rsidTr="00C46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24138D71" w14:textId="557757D7" w:rsidR="00C462E0" w:rsidRDefault="00C462E0" w:rsidP="00C462E0">
            <w:r w:rsidRPr="007C00F9">
              <w:drawing>
                <wp:inline distT="0" distB="0" distL="0" distR="0" wp14:anchorId="5E71B51C" wp14:editId="1173917E">
                  <wp:extent cx="4056150" cy="3040528"/>
                  <wp:effectExtent l="0" t="0" r="8255" b="762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562" cy="3041586"/>
                          </a:xfrm>
                          <a:prstGeom prst="rect">
                            <a:avLst/>
                          </a:prstGeom>
                          <a:noFill/>
                          <a:ln>
                            <a:noFill/>
                          </a:ln>
                        </pic:spPr>
                      </pic:pic>
                    </a:graphicData>
                  </a:graphic>
                </wp:inline>
              </w:drawing>
            </w:r>
          </w:p>
        </w:tc>
        <w:tc>
          <w:tcPr>
            <w:tcW w:w="4606" w:type="dxa"/>
            <w:shd w:val="clear" w:color="C0C0C0" w:fill="auto"/>
          </w:tcPr>
          <w:p w14:paraId="5E4EABE0" w14:textId="77777777" w:rsidR="00C462E0" w:rsidRDefault="00C462E0" w:rsidP="00855B74">
            <w:pPr>
              <w:cnfStyle w:val="100000000000" w:firstRow="1" w:lastRow="0" w:firstColumn="0" w:lastColumn="0" w:oddVBand="0" w:evenVBand="0" w:oddHBand="0" w:evenHBand="0" w:firstRowFirstColumn="0" w:firstRowLastColumn="0" w:lastRowFirstColumn="0" w:lastRowLastColumn="0"/>
              <w:rPr>
                <w:b w:val="0"/>
                <w:sz w:val="22"/>
                <w:szCs w:val="22"/>
              </w:rPr>
            </w:pPr>
            <w:r w:rsidRPr="00C462E0">
              <w:rPr>
                <w:b w:val="0"/>
                <w:sz w:val="22"/>
                <w:szCs w:val="22"/>
              </w:rPr>
              <w:t>Milieus „gibt“ es nicht. Milieus sind Modelle</w:t>
            </w:r>
            <w:r>
              <w:rPr>
                <w:b w:val="0"/>
                <w:sz w:val="22"/>
                <w:szCs w:val="22"/>
              </w:rPr>
              <w:t xml:space="preserve">: </w:t>
            </w:r>
            <w:r w:rsidRPr="00C462E0">
              <w:rPr>
                <w:b w:val="0"/>
                <w:sz w:val="22"/>
                <w:szCs w:val="22"/>
              </w:rPr>
              <w:t>Ko</w:t>
            </w:r>
            <w:r w:rsidRPr="00C462E0">
              <w:rPr>
                <w:b w:val="0"/>
                <w:sz w:val="22"/>
                <w:szCs w:val="22"/>
              </w:rPr>
              <w:t>n</w:t>
            </w:r>
            <w:r w:rsidRPr="00C462E0">
              <w:rPr>
                <w:b w:val="0"/>
                <w:sz w:val="22"/>
                <w:szCs w:val="22"/>
              </w:rPr>
              <w:t>strukte, mit d</w:t>
            </w:r>
            <w:r w:rsidRPr="00C462E0">
              <w:rPr>
                <w:b w:val="0"/>
                <w:sz w:val="22"/>
                <w:szCs w:val="22"/>
              </w:rPr>
              <w:t>e</w:t>
            </w:r>
            <w:r w:rsidRPr="00C462E0">
              <w:rPr>
                <w:b w:val="0"/>
                <w:sz w:val="22"/>
                <w:szCs w:val="22"/>
              </w:rPr>
              <w:t>nen wir versuchen, gesellschaftl</w:t>
            </w:r>
            <w:r w:rsidRPr="00C462E0">
              <w:rPr>
                <w:b w:val="0"/>
                <w:sz w:val="22"/>
                <w:szCs w:val="22"/>
              </w:rPr>
              <w:t>i</w:t>
            </w:r>
            <w:r w:rsidRPr="00C462E0">
              <w:rPr>
                <w:b w:val="0"/>
                <w:sz w:val="22"/>
                <w:szCs w:val="22"/>
              </w:rPr>
              <w:t>che Wirklichkeit abzubi</w:t>
            </w:r>
            <w:r w:rsidRPr="00C462E0">
              <w:rPr>
                <w:b w:val="0"/>
                <w:sz w:val="22"/>
                <w:szCs w:val="22"/>
              </w:rPr>
              <w:t>l</w:t>
            </w:r>
            <w:r w:rsidRPr="00C462E0">
              <w:rPr>
                <w:b w:val="0"/>
                <w:sz w:val="22"/>
                <w:szCs w:val="22"/>
              </w:rPr>
              <w:t xml:space="preserve">den. </w:t>
            </w:r>
          </w:p>
          <w:p w14:paraId="1D25E678" w14:textId="0B249096" w:rsidR="00C462E0" w:rsidRPr="00C462E0" w:rsidRDefault="00C462E0" w:rsidP="00C462E0">
            <w:pPr>
              <w:cnfStyle w:val="100000000000" w:firstRow="1" w:lastRow="0" w:firstColumn="0" w:lastColumn="0" w:oddVBand="0" w:evenVBand="0" w:oddHBand="0" w:evenHBand="0" w:firstRowFirstColumn="0" w:firstRowLastColumn="0" w:lastRowFirstColumn="0" w:lastRowLastColumn="0"/>
              <w:rPr>
                <w:b w:val="0"/>
                <w:sz w:val="22"/>
                <w:szCs w:val="22"/>
              </w:rPr>
            </w:pPr>
            <w:r w:rsidRPr="00C462E0">
              <w:rPr>
                <w:b w:val="0"/>
                <w:sz w:val="22"/>
                <w:szCs w:val="22"/>
              </w:rPr>
              <w:t>Seit gut 10 Jahren wird nun dieses Modell der Wah</w:t>
            </w:r>
            <w:r w:rsidRPr="00C462E0">
              <w:rPr>
                <w:b w:val="0"/>
                <w:sz w:val="22"/>
                <w:szCs w:val="22"/>
              </w:rPr>
              <w:t>r</w:t>
            </w:r>
            <w:r w:rsidRPr="00C462E0">
              <w:rPr>
                <w:b w:val="0"/>
                <w:sz w:val="22"/>
                <w:szCs w:val="22"/>
              </w:rPr>
              <w:t>nehmung sozialer Wir</w:t>
            </w:r>
            <w:r w:rsidRPr="00C462E0">
              <w:rPr>
                <w:b w:val="0"/>
                <w:sz w:val="22"/>
                <w:szCs w:val="22"/>
              </w:rPr>
              <w:t>k</w:t>
            </w:r>
            <w:r w:rsidRPr="00C462E0">
              <w:rPr>
                <w:b w:val="0"/>
                <w:sz w:val="22"/>
                <w:szCs w:val="22"/>
              </w:rPr>
              <w:t>lichkeit auch in den Ki</w:t>
            </w:r>
            <w:r w:rsidRPr="00C462E0">
              <w:rPr>
                <w:b w:val="0"/>
                <w:sz w:val="22"/>
                <w:szCs w:val="22"/>
              </w:rPr>
              <w:t>r</w:t>
            </w:r>
            <w:r w:rsidRPr="00C462E0">
              <w:rPr>
                <w:b w:val="0"/>
                <w:sz w:val="22"/>
                <w:szCs w:val="22"/>
              </w:rPr>
              <w:t>chen genutzt und als entsche</w:t>
            </w:r>
            <w:r w:rsidRPr="00C462E0">
              <w:rPr>
                <w:b w:val="0"/>
                <w:sz w:val="22"/>
                <w:szCs w:val="22"/>
              </w:rPr>
              <w:t>i</w:t>
            </w:r>
            <w:r w:rsidRPr="00C462E0">
              <w:rPr>
                <w:b w:val="0"/>
                <w:sz w:val="22"/>
                <w:szCs w:val="22"/>
              </w:rPr>
              <w:t xml:space="preserve">dende </w:t>
            </w:r>
            <w:r w:rsidRPr="00574F1C">
              <w:rPr>
                <w:sz w:val="22"/>
                <w:szCs w:val="22"/>
              </w:rPr>
              <w:t>„Sehhi</w:t>
            </w:r>
            <w:r w:rsidRPr="00574F1C">
              <w:rPr>
                <w:sz w:val="22"/>
                <w:szCs w:val="22"/>
              </w:rPr>
              <w:t>l</w:t>
            </w:r>
            <w:r w:rsidRPr="00574F1C">
              <w:rPr>
                <w:sz w:val="22"/>
                <w:szCs w:val="22"/>
              </w:rPr>
              <w:t xml:space="preserve">fe“ </w:t>
            </w:r>
            <w:r w:rsidRPr="00C462E0">
              <w:rPr>
                <w:b w:val="0"/>
                <w:sz w:val="22"/>
                <w:szCs w:val="22"/>
              </w:rPr>
              <w:t>(Claudia Schulz) für kirchl</w:t>
            </w:r>
            <w:r w:rsidRPr="00C462E0">
              <w:rPr>
                <w:b w:val="0"/>
                <w:sz w:val="22"/>
                <w:szCs w:val="22"/>
              </w:rPr>
              <w:t>i</w:t>
            </w:r>
            <w:r w:rsidRPr="00C462E0">
              <w:rPr>
                <w:b w:val="0"/>
                <w:sz w:val="22"/>
                <w:szCs w:val="22"/>
              </w:rPr>
              <w:t>che Arbeit versta</w:t>
            </w:r>
            <w:r w:rsidRPr="00C462E0">
              <w:rPr>
                <w:b w:val="0"/>
                <w:sz w:val="22"/>
                <w:szCs w:val="22"/>
              </w:rPr>
              <w:t>n</w:t>
            </w:r>
            <w:r w:rsidRPr="00C462E0">
              <w:rPr>
                <w:b w:val="0"/>
                <w:sz w:val="22"/>
                <w:szCs w:val="22"/>
              </w:rPr>
              <w:t>den.</w:t>
            </w:r>
          </w:p>
        </w:tc>
      </w:tr>
    </w:tbl>
    <w:p w14:paraId="6DC865E1" w14:textId="77777777" w:rsidR="00C462E0" w:rsidRDefault="00C462E0" w:rsidP="00C462E0"/>
    <w:p w14:paraId="6A97344E" w14:textId="77777777" w:rsidR="007E050D" w:rsidRDefault="007E050D" w:rsidP="007E050D">
      <w:pPr>
        <w:pStyle w:val="berschrift2"/>
      </w:pPr>
      <w:bookmarkStart w:id="7" w:name="_Toc214035292"/>
      <w:bookmarkStart w:id="8" w:name="OLE_LINK81"/>
      <w:bookmarkStart w:id="9" w:name="OLE_LINK82"/>
      <w:r>
        <w:t>5.2 Welche Modelle sind gerade im Blickpunkt der Kirche?</w:t>
      </w:r>
      <w:bookmarkEnd w:id="7"/>
    </w:p>
    <w:p w14:paraId="60DE73A6" w14:textId="77777777" w:rsidR="003275CE" w:rsidRDefault="007E050D" w:rsidP="003275CE">
      <w:pPr>
        <w:pStyle w:val="berschrift3"/>
      </w:pPr>
      <w:bookmarkStart w:id="10" w:name="_Toc214035293"/>
      <w:bookmarkEnd w:id="8"/>
      <w:bookmarkEnd w:id="9"/>
      <w:r>
        <w:t>5.2.1 Das EKD-Modell</w:t>
      </w:r>
      <w:bookmarkEnd w:id="10"/>
      <w:r>
        <w:rPr>
          <w:rStyle w:val="Funotenzeichen"/>
        </w:rPr>
        <w:footnoteReference w:id="5"/>
      </w:r>
      <w:r>
        <w:t xml:space="preserve"> </w:t>
      </w:r>
    </w:p>
    <w:p w14:paraId="389DA31A" w14:textId="0D9BAA73" w:rsidR="007E050D" w:rsidRDefault="007E050D" w:rsidP="003275CE">
      <w:pPr>
        <w:pStyle w:val="berschrift3"/>
        <w:spacing w:after="120"/>
        <w:rPr>
          <w:rFonts w:asciiTheme="minorHAnsi" w:hAnsiTheme="minorHAnsi"/>
          <w:b w:val="0"/>
          <w:color w:val="auto"/>
        </w:rPr>
      </w:pPr>
      <w:r w:rsidRPr="003275CE">
        <w:rPr>
          <w:rFonts w:asciiTheme="minorHAnsi" w:hAnsiTheme="minorHAnsi"/>
          <w:b w:val="0"/>
          <w:color w:val="auto"/>
        </w:rPr>
        <w:t>Friederike Benthaus-Apel hat die lebensstilspezifischen Zugänge zur Kirchenmitgliedschaft unte</w:t>
      </w:r>
      <w:r w:rsidRPr="003275CE">
        <w:rPr>
          <w:rFonts w:asciiTheme="minorHAnsi" w:hAnsiTheme="minorHAnsi"/>
          <w:b w:val="0"/>
          <w:color w:val="auto"/>
        </w:rPr>
        <w:t>r</w:t>
      </w:r>
      <w:r w:rsidRPr="003275CE">
        <w:rPr>
          <w:rFonts w:asciiTheme="minorHAnsi" w:hAnsiTheme="minorHAnsi"/>
          <w:b w:val="0"/>
          <w:color w:val="auto"/>
        </w:rPr>
        <w:t>sucht</w:t>
      </w:r>
      <w:r w:rsidR="003275CE" w:rsidRPr="003275CE">
        <w:rPr>
          <w:rFonts w:asciiTheme="minorHAnsi" w:hAnsiTheme="minorHAnsi"/>
          <w:b w:val="0"/>
          <w:color w:val="auto"/>
        </w:rPr>
        <w:t>.</w:t>
      </w:r>
      <w:r w:rsidRPr="003275CE">
        <w:rPr>
          <w:rStyle w:val="Funotenzeichen"/>
          <w:rFonts w:asciiTheme="minorHAnsi" w:hAnsiTheme="minorHAnsi"/>
          <w:b w:val="0"/>
          <w:color w:val="auto"/>
        </w:rPr>
        <w:footnoteReference w:id="6"/>
      </w:r>
      <w:r w:rsidR="003275CE" w:rsidRPr="003275CE">
        <w:rPr>
          <w:rFonts w:asciiTheme="minorHAnsi" w:hAnsiTheme="minorHAnsi"/>
          <w:b w:val="0"/>
          <w:color w:val="auto"/>
        </w:rPr>
        <w:t xml:space="preserve"> </w:t>
      </w:r>
      <w:r w:rsidRPr="003275CE">
        <w:rPr>
          <w:rFonts w:asciiTheme="minorHAnsi" w:hAnsiTheme="minorHAnsi"/>
          <w:b w:val="0"/>
          <w:color w:val="auto"/>
        </w:rPr>
        <w:t>Sie belegt,  dass es einen Zusammenhang gibt „zwischen sozialem Milieu, Lebensstil und kirchlich-religiöser Verbundenheit und Beteiligung.“</w:t>
      </w:r>
      <w:r w:rsidRPr="003275CE">
        <w:rPr>
          <w:rStyle w:val="Funotenzeichen"/>
          <w:rFonts w:asciiTheme="minorHAnsi" w:hAnsiTheme="minorHAnsi"/>
          <w:b w:val="0"/>
          <w:color w:val="auto"/>
        </w:rPr>
        <w:footnoteReference w:id="7"/>
      </w:r>
      <w:r w:rsidRPr="003275CE">
        <w:rPr>
          <w:rFonts w:asciiTheme="minorHAnsi" w:hAnsiTheme="minorHAnsi"/>
          <w:b w:val="0"/>
          <w:color w:val="auto"/>
        </w:rPr>
        <w:t xml:space="preserve"> Man kann also Folgerungen daraus ziehen, „welche Sozialmilieus in der Kirche vertreten sind, welche Bedürfnisse, Interessen und ästhet</w:t>
      </w:r>
      <w:r w:rsidRPr="003275CE">
        <w:rPr>
          <w:rFonts w:asciiTheme="minorHAnsi" w:hAnsiTheme="minorHAnsi"/>
          <w:b w:val="0"/>
          <w:color w:val="auto"/>
        </w:rPr>
        <w:t>i</w:t>
      </w:r>
      <w:r w:rsidRPr="003275CE">
        <w:rPr>
          <w:rFonts w:asciiTheme="minorHAnsi" w:hAnsiTheme="minorHAnsi"/>
          <w:b w:val="0"/>
          <w:color w:val="auto"/>
        </w:rPr>
        <w:t>schen Vorlieben sie einbringen und welche kirchlichen Angebote ihnen entspr</w:t>
      </w:r>
      <w:r w:rsidRPr="003275CE">
        <w:rPr>
          <w:rFonts w:asciiTheme="minorHAnsi" w:hAnsiTheme="minorHAnsi"/>
          <w:b w:val="0"/>
          <w:color w:val="auto"/>
        </w:rPr>
        <w:t>e</w:t>
      </w:r>
      <w:r w:rsidRPr="003275CE">
        <w:rPr>
          <w:rFonts w:asciiTheme="minorHAnsi" w:hAnsiTheme="minorHAnsi"/>
          <w:b w:val="0"/>
          <w:color w:val="auto"/>
        </w:rPr>
        <w:t>chen.“</w:t>
      </w:r>
      <w:r w:rsidRPr="003275CE">
        <w:rPr>
          <w:rStyle w:val="Funotenzeichen"/>
          <w:rFonts w:asciiTheme="minorHAnsi" w:hAnsiTheme="minorHAnsi"/>
          <w:b w:val="0"/>
          <w:color w:val="auto"/>
        </w:rPr>
        <w:footnoteReference w:id="8"/>
      </w:r>
    </w:p>
    <w:p w14:paraId="6DC901B9" w14:textId="77777777" w:rsidR="00121871" w:rsidRPr="00121871" w:rsidRDefault="00121871" w:rsidP="00121871"/>
    <w:p w14:paraId="5A517E4F" w14:textId="353DE6A8" w:rsidR="00121871" w:rsidRDefault="003275CE" w:rsidP="00121871">
      <w:pPr>
        <w:jc w:val="center"/>
      </w:pPr>
      <w:r w:rsidRPr="003275CE">
        <w:drawing>
          <wp:inline distT="0" distB="0" distL="0" distR="0" wp14:anchorId="05D88717" wp14:editId="1687EB49">
            <wp:extent cx="3171032" cy="2377036"/>
            <wp:effectExtent l="0" t="0" r="4445" b="1079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1246" cy="2377196"/>
                    </a:xfrm>
                    <a:prstGeom prst="rect">
                      <a:avLst/>
                    </a:prstGeom>
                    <a:noFill/>
                    <a:ln>
                      <a:noFill/>
                    </a:ln>
                  </pic:spPr>
                </pic:pic>
              </a:graphicData>
            </a:graphic>
          </wp:inline>
        </w:drawing>
      </w:r>
      <w:r w:rsidR="007E050D">
        <w:rPr>
          <w:rStyle w:val="Funotenzeichen"/>
        </w:rPr>
        <w:footnoteReference w:id="9"/>
      </w:r>
      <w:r w:rsidR="007E050D">
        <w:t xml:space="preserve"> </w:t>
      </w:r>
    </w:p>
    <w:p w14:paraId="791AB56E" w14:textId="77777777" w:rsidR="00856CE7" w:rsidRDefault="007E050D" w:rsidP="007E050D">
      <w:r>
        <w:t xml:space="preserve">Besteht </w:t>
      </w:r>
      <w:r w:rsidR="00856CE7">
        <w:t xml:space="preserve">nun </w:t>
      </w:r>
      <w:r>
        <w:t>„eine Wahlverwandtschaft zwischen den empirisch ermittelten sechs Lebensstilen eva</w:t>
      </w:r>
      <w:r>
        <w:t>n</w:t>
      </w:r>
      <w:r>
        <w:t>gelischer Kirchenmitglieder einerseits und der Art ihrer Kirchenmitgliedschaft und religiösen Praxis andererseits“?</w:t>
      </w:r>
      <w:r>
        <w:rPr>
          <w:rStyle w:val="Funotenzeichen"/>
        </w:rPr>
        <w:footnoteReference w:id="10"/>
      </w:r>
      <w:r>
        <w:t xml:space="preserve"> </w:t>
      </w:r>
    </w:p>
    <w:p w14:paraId="2B7F6228" w14:textId="07789095" w:rsidR="007E050D" w:rsidRDefault="00AF04CE" w:rsidP="00856CE7">
      <w:pPr>
        <w:jc w:val="center"/>
      </w:pPr>
      <w:r w:rsidRPr="00AF04CE">
        <w:drawing>
          <wp:inline distT="0" distB="0" distL="0" distR="0" wp14:anchorId="6146F6F1" wp14:editId="5C2C63A6">
            <wp:extent cx="4428332" cy="3319520"/>
            <wp:effectExtent l="0" t="0" r="0" b="8255"/>
            <wp:docPr id="2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8630" cy="3319744"/>
                    </a:xfrm>
                    <a:prstGeom prst="rect">
                      <a:avLst/>
                    </a:prstGeom>
                    <a:noFill/>
                    <a:ln>
                      <a:noFill/>
                    </a:ln>
                  </pic:spPr>
                </pic:pic>
              </a:graphicData>
            </a:graphic>
          </wp:inline>
        </w:drawing>
      </w:r>
      <w:r w:rsidR="007E050D">
        <w:rPr>
          <w:rStyle w:val="Funotenzeichen"/>
        </w:rPr>
        <w:footnoteReference w:id="11"/>
      </w:r>
    </w:p>
    <w:p w14:paraId="2A86D47A" w14:textId="77777777" w:rsidR="00AF04CE" w:rsidRDefault="00AF04CE" w:rsidP="00AF04CE">
      <w:pPr>
        <w:jc w:val="center"/>
      </w:pPr>
      <w:r w:rsidRPr="00AF04CE">
        <w:drawing>
          <wp:inline distT="0" distB="0" distL="0" distR="0" wp14:anchorId="04425D28" wp14:editId="77F5EB6A">
            <wp:extent cx="5443980" cy="4080860"/>
            <wp:effectExtent l="0" t="0" r="0" b="8890"/>
            <wp:docPr id="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5395" cy="4081921"/>
                    </a:xfrm>
                    <a:prstGeom prst="rect">
                      <a:avLst/>
                    </a:prstGeom>
                    <a:noFill/>
                    <a:ln>
                      <a:noFill/>
                    </a:ln>
                  </pic:spPr>
                </pic:pic>
              </a:graphicData>
            </a:graphic>
          </wp:inline>
        </w:drawing>
      </w:r>
      <w:r w:rsidR="007E050D">
        <w:rPr>
          <w:rStyle w:val="Funotenzeichen"/>
        </w:rPr>
        <w:footnoteReference w:id="12"/>
      </w:r>
      <w:r w:rsidR="007E050D">
        <w:t xml:space="preserve"> </w:t>
      </w:r>
    </w:p>
    <w:p w14:paraId="2AC97C85" w14:textId="77777777" w:rsidR="007E050D" w:rsidRPr="00EC0D99" w:rsidRDefault="007E050D" w:rsidP="00EC0D99">
      <w:pPr>
        <w:ind w:left="284"/>
        <w:rPr>
          <w:i/>
          <w:sz w:val="20"/>
          <w:szCs w:val="20"/>
        </w:rPr>
      </w:pPr>
      <w:r w:rsidRPr="00EC0D99">
        <w:rPr>
          <w:i/>
          <w:sz w:val="20"/>
          <w:szCs w:val="20"/>
        </w:rPr>
        <w:t>„Zu den kirchennah und christlich-religiös orientierten Kirchenmitgliedern zählen typischerweise ältere, meist weibliche Personen des ersten und zweiten Lebensstiltypus. Insbesondere Kirchenmitglieder des hoc</w:t>
      </w:r>
      <w:r w:rsidRPr="00EC0D99">
        <w:rPr>
          <w:i/>
          <w:sz w:val="20"/>
          <w:szCs w:val="20"/>
        </w:rPr>
        <w:t>h</w:t>
      </w:r>
      <w:r w:rsidRPr="00EC0D99">
        <w:rPr>
          <w:i/>
          <w:sz w:val="20"/>
          <w:szCs w:val="20"/>
        </w:rPr>
        <w:t>kulturell-traditionsorientierten Typus E1 fallen durch ihre exponierte Haltung bezüglich ihrer Kirchenbindung, ihres Teilnahmeverhaltens und in ihrer auch in der Alltagspraxis durchscheinenden christlich-religiösen Gla</w:t>
      </w:r>
      <w:r w:rsidRPr="00EC0D99">
        <w:rPr>
          <w:i/>
          <w:sz w:val="20"/>
          <w:szCs w:val="20"/>
        </w:rPr>
        <w:t>u</w:t>
      </w:r>
      <w:r w:rsidRPr="00EC0D99">
        <w:rPr>
          <w:i/>
          <w:sz w:val="20"/>
          <w:szCs w:val="20"/>
        </w:rPr>
        <w:t>bensüberzeugung auf. Den Gegenpol hierzu stellt der jugendkulturell-moderne Lebensstiltypus dar. Er zeic</w:t>
      </w:r>
      <w:r w:rsidRPr="00EC0D99">
        <w:rPr>
          <w:i/>
          <w:sz w:val="20"/>
          <w:szCs w:val="20"/>
        </w:rPr>
        <w:t>h</w:t>
      </w:r>
      <w:r w:rsidRPr="00EC0D99">
        <w:rPr>
          <w:i/>
          <w:sz w:val="20"/>
          <w:szCs w:val="20"/>
        </w:rPr>
        <w:t>net sich durch eine geringe Kirchenbindung und Teilnahme am kirchlichen Leben aus. Christlich-religiöse Glaubensüberzeugu</w:t>
      </w:r>
      <w:r w:rsidRPr="00EC0D99">
        <w:rPr>
          <w:i/>
          <w:sz w:val="20"/>
          <w:szCs w:val="20"/>
        </w:rPr>
        <w:t>n</w:t>
      </w:r>
      <w:r w:rsidRPr="00EC0D99">
        <w:rPr>
          <w:i/>
          <w:sz w:val="20"/>
          <w:szCs w:val="20"/>
        </w:rPr>
        <w:t>gen haben auch im Alltag, etwa im Kontext von Gesundheit und Krankheit, kaum eine Bedeutung. Kirchenmitglieder der mittleren Generation nehmen eine mittlere Position im kirchlich-religiösen Feld ein: In</w:t>
      </w:r>
      <w:r w:rsidRPr="00EC0D99">
        <w:rPr>
          <w:i/>
          <w:sz w:val="20"/>
          <w:szCs w:val="20"/>
        </w:rPr>
        <w:t>s</w:t>
      </w:r>
      <w:r w:rsidRPr="00EC0D99">
        <w:rPr>
          <w:i/>
          <w:sz w:val="20"/>
          <w:szCs w:val="20"/>
        </w:rPr>
        <w:t>besondere Evangelische mit hochkulturell-modernem Lebensstil sind der Kirche vergleichsweise hoch verbu</w:t>
      </w:r>
      <w:r w:rsidRPr="00EC0D99">
        <w:rPr>
          <w:i/>
          <w:sz w:val="20"/>
          <w:szCs w:val="20"/>
        </w:rPr>
        <w:t>n</w:t>
      </w:r>
      <w:r w:rsidRPr="00EC0D99">
        <w:rPr>
          <w:i/>
          <w:sz w:val="20"/>
          <w:szCs w:val="20"/>
        </w:rPr>
        <w:t>den und als christlich-religiös zu beschreiben; Kirchenmitglieder des modernen von Do-it-yourself-Tätigkeiten geprägten Typus zeichnen sich durch eher distanzierte Mitgliedschaft und deutlichere Abgrenzung zu chris</w:t>
      </w:r>
      <w:r w:rsidRPr="00EC0D99">
        <w:rPr>
          <w:i/>
          <w:sz w:val="20"/>
          <w:szCs w:val="20"/>
        </w:rPr>
        <w:t>t</w:t>
      </w:r>
      <w:r w:rsidRPr="00EC0D99">
        <w:rPr>
          <w:i/>
          <w:sz w:val="20"/>
          <w:szCs w:val="20"/>
        </w:rPr>
        <w:t>lich-religiösen Überzeugungen aus. Evangelische mit unauffällig-traditionsbezogenem Lebensstil sind durch eine mittlere bis geringe Verbundenheit mit der Kirche charakterisiert, die sich am be</w:t>
      </w:r>
      <w:r w:rsidRPr="00EC0D99">
        <w:rPr>
          <w:i/>
          <w:sz w:val="20"/>
          <w:szCs w:val="20"/>
        </w:rPr>
        <w:t>s</w:t>
      </w:r>
      <w:r w:rsidRPr="00EC0D99">
        <w:rPr>
          <w:i/>
          <w:sz w:val="20"/>
          <w:szCs w:val="20"/>
        </w:rPr>
        <w:t>ten als Verbundenheit in skeptischer Di</w:t>
      </w:r>
      <w:r w:rsidRPr="00EC0D99">
        <w:rPr>
          <w:i/>
          <w:sz w:val="20"/>
          <w:szCs w:val="20"/>
        </w:rPr>
        <w:t>s</w:t>
      </w:r>
      <w:r w:rsidRPr="00EC0D99">
        <w:rPr>
          <w:i/>
          <w:sz w:val="20"/>
          <w:szCs w:val="20"/>
        </w:rPr>
        <w:t>tanz beschreiben lässt.“</w:t>
      </w:r>
      <w:r w:rsidRPr="00EC0D99">
        <w:rPr>
          <w:rStyle w:val="Funotenzeichen"/>
          <w:i/>
          <w:sz w:val="20"/>
          <w:szCs w:val="20"/>
        </w:rPr>
        <w:footnoteReference w:id="13"/>
      </w:r>
    </w:p>
    <w:p w14:paraId="79EDBFF4" w14:textId="3A81DB3D" w:rsidR="00F02235" w:rsidRDefault="00F02235" w:rsidP="007E050D">
      <w:r>
        <w:t>Bei den Konfessionslosen ist die Zuordnung zu verschiedenen Milieus und Lebensstilen – mit leichten U</w:t>
      </w:r>
      <w:r>
        <w:t>n</w:t>
      </w:r>
      <w:r>
        <w:t>terschieden im Detail – im Prinzip ähnlich verteilt wie bei Kirchenmitgliedern.</w:t>
      </w:r>
      <w:r w:rsidR="007E050D">
        <w:rPr>
          <w:rStyle w:val="Funotenzeichen"/>
        </w:rPr>
        <w:footnoteReference w:id="14"/>
      </w:r>
      <w:r w:rsidR="007E050D">
        <w:t xml:space="preserve"> </w:t>
      </w:r>
    </w:p>
    <w:p w14:paraId="6A6F6ECE" w14:textId="386B761B" w:rsidR="007E050D" w:rsidRPr="000774D0" w:rsidRDefault="00C45D62" w:rsidP="007E050D">
      <w:pPr>
        <w:rPr>
          <w:b/>
        </w:rPr>
      </w:pPr>
      <w:r w:rsidRPr="000774D0">
        <w:rPr>
          <w:b/>
        </w:rPr>
        <w:t xml:space="preserve">Fazit: </w:t>
      </w:r>
      <w:r w:rsidR="007E050D" w:rsidRPr="000774D0">
        <w:rPr>
          <w:b/>
        </w:rPr>
        <w:t>Während es unter den Mitgliedern erst einmal alle Milieus gibt, gibt es ein milieuspezifisches B</w:t>
      </w:r>
      <w:r w:rsidR="007E050D" w:rsidRPr="000774D0">
        <w:rPr>
          <w:b/>
        </w:rPr>
        <w:t>e</w:t>
      </w:r>
      <w:r w:rsidR="007E050D" w:rsidRPr="000774D0">
        <w:rPr>
          <w:b/>
        </w:rPr>
        <w:t>teiligungsmuster hinsichtlich des kirchlichen Lebens.</w:t>
      </w:r>
    </w:p>
    <w:p w14:paraId="55D1B45E" w14:textId="77777777" w:rsidR="00590E05" w:rsidRDefault="00590E05">
      <w:pPr>
        <w:spacing w:after="0" w:line="240" w:lineRule="auto"/>
        <w:rPr>
          <w:rFonts w:eastAsia="Times New Roman"/>
          <w:b/>
          <w:bCs/>
          <w:color w:val="4F81BD"/>
        </w:rPr>
      </w:pPr>
      <w:bookmarkStart w:id="11" w:name="_Toc214035294"/>
      <w:r>
        <w:br w:type="page"/>
      </w:r>
    </w:p>
    <w:p w14:paraId="62814CAF" w14:textId="29DEEE05" w:rsidR="007E050D" w:rsidRDefault="007E050D" w:rsidP="007E050D">
      <w:pPr>
        <w:pStyle w:val="berschrift3"/>
      </w:pPr>
      <w:r>
        <w:t>5.2.2 Sinus-Sociovision 2010 ©</w:t>
      </w:r>
      <w:bookmarkEnd w:id="11"/>
      <w:r w:rsidR="003E3218">
        <w:rPr>
          <w:rStyle w:val="Funotenzeichen"/>
        </w:rPr>
        <w:footnoteReference w:id="15"/>
      </w:r>
    </w:p>
    <w:p w14:paraId="748143C9" w14:textId="2EC1DA2E" w:rsidR="003E3218" w:rsidRDefault="003E3218" w:rsidP="007E050D">
      <w:r w:rsidRPr="003E3218">
        <w:drawing>
          <wp:inline distT="0" distB="0" distL="0" distR="0" wp14:anchorId="3A76CF37" wp14:editId="5DDBDC9E">
            <wp:extent cx="5760720" cy="4318291"/>
            <wp:effectExtent l="0" t="0" r="5080" b="0"/>
            <wp:docPr id="2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18291"/>
                    </a:xfrm>
                    <a:prstGeom prst="rect">
                      <a:avLst/>
                    </a:prstGeom>
                    <a:noFill/>
                    <a:ln>
                      <a:noFill/>
                    </a:ln>
                  </pic:spPr>
                </pic:pic>
              </a:graphicData>
            </a:graphic>
          </wp:inline>
        </w:drawing>
      </w:r>
    </w:p>
    <w:p w14:paraId="1668FA8E" w14:textId="5A0C2EA9" w:rsidR="007C3D9A" w:rsidRDefault="007C3D9A" w:rsidP="007C3D9A">
      <w:pPr>
        <w:jc w:val="center"/>
        <w:rPr>
          <w:lang w:eastAsia="de-DE"/>
        </w:rPr>
      </w:pPr>
      <w:r w:rsidRPr="007C3D9A">
        <w:rPr>
          <w:lang w:eastAsia="de-DE"/>
        </w:rPr>
        <w:drawing>
          <wp:inline distT="0" distB="0" distL="0" distR="0" wp14:anchorId="5E951530" wp14:editId="2F869F3C">
            <wp:extent cx="4777582" cy="3581321"/>
            <wp:effectExtent l="0" t="0" r="0" b="635"/>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7904" cy="3581562"/>
                    </a:xfrm>
                    <a:prstGeom prst="rect">
                      <a:avLst/>
                    </a:prstGeom>
                    <a:noFill/>
                    <a:ln>
                      <a:noFill/>
                    </a:ln>
                  </pic:spPr>
                </pic:pic>
              </a:graphicData>
            </a:graphic>
          </wp:inline>
        </w:drawing>
      </w:r>
    </w:p>
    <w:p w14:paraId="033CC61A" w14:textId="3F5FDB1A" w:rsidR="007C3D9A" w:rsidRDefault="007C3D9A" w:rsidP="007C3D9A">
      <w:pPr>
        <w:jc w:val="center"/>
        <w:rPr>
          <w:lang w:eastAsia="de-DE"/>
        </w:rPr>
      </w:pPr>
      <w:r w:rsidRPr="007C3D9A">
        <w:rPr>
          <w:lang w:eastAsia="de-DE"/>
        </w:rPr>
        <w:drawing>
          <wp:inline distT="0" distB="0" distL="0" distR="0" wp14:anchorId="44274143" wp14:editId="3FFB6AC3">
            <wp:extent cx="4774909" cy="3579318"/>
            <wp:effectExtent l="0" t="0" r="635" b="254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5713" cy="3579921"/>
                    </a:xfrm>
                    <a:prstGeom prst="rect">
                      <a:avLst/>
                    </a:prstGeom>
                    <a:noFill/>
                    <a:ln>
                      <a:noFill/>
                    </a:ln>
                  </pic:spPr>
                </pic:pic>
              </a:graphicData>
            </a:graphic>
          </wp:inline>
        </w:drawing>
      </w:r>
    </w:p>
    <w:p w14:paraId="2B3BA1DE" w14:textId="03BB06A2" w:rsidR="007C3D9A" w:rsidRDefault="00517592" w:rsidP="00517592">
      <w:pPr>
        <w:jc w:val="center"/>
        <w:rPr>
          <w:lang w:eastAsia="de-DE"/>
        </w:rPr>
      </w:pPr>
      <w:r w:rsidRPr="00517592">
        <w:rPr>
          <w:lang w:eastAsia="de-DE"/>
        </w:rPr>
        <w:drawing>
          <wp:inline distT="0" distB="0" distL="0" distR="0" wp14:anchorId="4B453353" wp14:editId="65A65A32">
            <wp:extent cx="4772815" cy="3577749"/>
            <wp:effectExtent l="0" t="0" r="2540" b="3810"/>
            <wp:docPr id="28"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4339" cy="3578891"/>
                    </a:xfrm>
                    <a:prstGeom prst="rect">
                      <a:avLst/>
                    </a:prstGeom>
                    <a:noFill/>
                    <a:ln>
                      <a:noFill/>
                    </a:ln>
                  </pic:spPr>
                </pic:pic>
              </a:graphicData>
            </a:graphic>
          </wp:inline>
        </w:drawing>
      </w:r>
    </w:p>
    <w:p w14:paraId="3F24BC4A" w14:textId="77777777" w:rsidR="000774D0" w:rsidRDefault="000774D0">
      <w:pPr>
        <w:spacing w:after="0" w:line="240" w:lineRule="auto"/>
        <w:rPr>
          <w:lang w:eastAsia="de-DE"/>
        </w:rPr>
      </w:pPr>
      <w:r>
        <w:rPr>
          <w:lang w:eastAsia="de-DE"/>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3780"/>
        <w:gridCol w:w="5508"/>
      </w:tblGrid>
      <w:tr w:rsidR="003E623B" w14:paraId="0B1EE69A" w14:textId="77777777" w:rsidTr="003E6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right w:val="none" w:sz="0" w:space="0" w:color="auto"/>
            </w:tcBorders>
            <w:shd w:val="clear" w:color="C0C0C0" w:fill="auto"/>
          </w:tcPr>
          <w:p w14:paraId="56D08167" w14:textId="77777777" w:rsidR="00623699" w:rsidRDefault="00623699" w:rsidP="000F02FC">
            <w:pPr>
              <w:rPr>
                <w:b w:val="0"/>
                <w:sz w:val="22"/>
                <w:szCs w:val="22"/>
                <w:lang w:eastAsia="de-DE"/>
              </w:rPr>
            </w:pPr>
            <w:bookmarkStart w:id="12" w:name="OLE_LINK107"/>
            <w:bookmarkStart w:id="13" w:name="OLE_LINK108"/>
          </w:p>
          <w:p w14:paraId="3EB59F3A" w14:textId="18F46FE3" w:rsidR="003E623B" w:rsidRPr="003E623B" w:rsidRDefault="003E623B" w:rsidP="000F02FC">
            <w:pPr>
              <w:rPr>
                <w:b w:val="0"/>
                <w:sz w:val="22"/>
                <w:szCs w:val="22"/>
                <w:lang w:eastAsia="de-DE"/>
              </w:rPr>
            </w:pPr>
            <w:r w:rsidRPr="003E623B">
              <w:rPr>
                <w:b w:val="0"/>
                <w:sz w:val="22"/>
                <w:szCs w:val="22"/>
                <w:lang w:eastAsia="de-DE"/>
              </w:rPr>
              <w:t>Wesentliche Verschiebungen zw</w:t>
            </w:r>
            <w:r w:rsidRPr="003E623B">
              <w:rPr>
                <w:b w:val="0"/>
                <w:sz w:val="22"/>
                <w:szCs w:val="22"/>
                <w:lang w:eastAsia="de-DE"/>
              </w:rPr>
              <w:t>i</w:t>
            </w:r>
            <w:r w:rsidRPr="003E623B">
              <w:rPr>
                <w:b w:val="0"/>
                <w:sz w:val="22"/>
                <w:szCs w:val="22"/>
                <w:lang w:eastAsia="de-DE"/>
              </w:rPr>
              <w:t>schen 2001 und 2010</w:t>
            </w:r>
          </w:p>
          <w:p w14:paraId="18013073" w14:textId="77777777" w:rsidR="00623699" w:rsidRDefault="00623699" w:rsidP="003E623B">
            <w:pPr>
              <w:rPr>
                <w:b w:val="0"/>
                <w:sz w:val="22"/>
                <w:szCs w:val="22"/>
              </w:rPr>
            </w:pPr>
          </w:p>
          <w:p w14:paraId="00AC7210" w14:textId="77777777" w:rsidR="00623699" w:rsidRDefault="00623699" w:rsidP="003E623B">
            <w:pPr>
              <w:rPr>
                <w:b w:val="0"/>
                <w:sz w:val="22"/>
                <w:szCs w:val="22"/>
              </w:rPr>
            </w:pPr>
          </w:p>
          <w:p w14:paraId="72A091D2" w14:textId="77777777" w:rsidR="00623699" w:rsidRDefault="00623699" w:rsidP="003E623B">
            <w:pPr>
              <w:rPr>
                <w:b w:val="0"/>
                <w:sz w:val="22"/>
                <w:szCs w:val="22"/>
              </w:rPr>
            </w:pPr>
          </w:p>
          <w:p w14:paraId="58AA510E" w14:textId="77777777" w:rsidR="003E623B" w:rsidRPr="003E623B" w:rsidRDefault="003E623B" w:rsidP="003E623B">
            <w:pPr>
              <w:rPr>
                <w:b w:val="0"/>
                <w:sz w:val="22"/>
                <w:szCs w:val="22"/>
              </w:rPr>
            </w:pPr>
            <w:r w:rsidRPr="003E623B">
              <w:rPr>
                <w:b w:val="0"/>
                <w:sz w:val="22"/>
                <w:szCs w:val="22"/>
              </w:rPr>
              <w:t>Fazit: Die Gesellschaft fragmentiert sich und schiebt sich in eine stärker pos</w:t>
            </w:r>
            <w:r w:rsidRPr="003E623B">
              <w:rPr>
                <w:b w:val="0"/>
                <w:sz w:val="22"/>
                <w:szCs w:val="22"/>
              </w:rPr>
              <w:t>t</w:t>
            </w:r>
            <w:r w:rsidRPr="003E623B">
              <w:rPr>
                <w:b w:val="0"/>
                <w:sz w:val="22"/>
                <w:szCs w:val="22"/>
              </w:rPr>
              <w:t>modern gestimmte Ric</w:t>
            </w:r>
            <w:r w:rsidRPr="003E623B">
              <w:rPr>
                <w:b w:val="0"/>
                <w:sz w:val="22"/>
                <w:szCs w:val="22"/>
              </w:rPr>
              <w:t>h</w:t>
            </w:r>
            <w:r w:rsidRPr="003E623B">
              <w:rPr>
                <w:b w:val="0"/>
                <w:sz w:val="22"/>
                <w:szCs w:val="22"/>
              </w:rPr>
              <w:t>tung.</w:t>
            </w:r>
          </w:p>
          <w:p w14:paraId="174E8441" w14:textId="270C8087" w:rsidR="003E623B" w:rsidRDefault="003E623B" w:rsidP="000F02FC">
            <w:pPr>
              <w:rPr>
                <w:lang w:eastAsia="de-DE"/>
              </w:rPr>
            </w:pPr>
          </w:p>
        </w:tc>
        <w:tc>
          <w:tcPr>
            <w:tcW w:w="5508" w:type="dxa"/>
            <w:shd w:val="clear" w:color="C0C0C0" w:fill="auto"/>
          </w:tcPr>
          <w:p w14:paraId="3A347FFD" w14:textId="458AA463" w:rsidR="003E623B" w:rsidRDefault="003E623B" w:rsidP="000F02FC">
            <w:pPr>
              <w:cnfStyle w:val="100000000000" w:firstRow="1" w:lastRow="0" w:firstColumn="0" w:lastColumn="0" w:oddVBand="0" w:evenVBand="0" w:oddHBand="0" w:evenHBand="0" w:firstRowFirstColumn="0" w:firstRowLastColumn="0" w:lastRowFirstColumn="0" w:lastRowLastColumn="0"/>
              <w:rPr>
                <w:lang w:eastAsia="de-DE"/>
              </w:rPr>
            </w:pPr>
            <w:r w:rsidRPr="003E623B">
              <w:rPr>
                <w:lang w:eastAsia="de-DE"/>
              </w:rPr>
              <w:drawing>
                <wp:inline distT="0" distB="0" distL="0" distR="0" wp14:anchorId="72D14945" wp14:editId="61F4DE11">
                  <wp:extent cx="3361016" cy="2519450"/>
                  <wp:effectExtent l="0" t="0" r="0" b="0"/>
                  <wp:docPr id="2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2197" cy="2520335"/>
                          </a:xfrm>
                          <a:prstGeom prst="rect">
                            <a:avLst/>
                          </a:prstGeom>
                          <a:noFill/>
                          <a:ln>
                            <a:noFill/>
                          </a:ln>
                        </pic:spPr>
                      </pic:pic>
                    </a:graphicData>
                  </a:graphic>
                </wp:inline>
              </w:drawing>
            </w:r>
          </w:p>
        </w:tc>
      </w:tr>
      <w:bookmarkEnd w:id="12"/>
      <w:bookmarkEnd w:id="13"/>
    </w:tbl>
    <w:p w14:paraId="204B3DFD" w14:textId="2B1AFDE3" w:rsidR="009242EE" w:rsidRDefault="009242EE" w:rsidP="009242EE">
      <w:pPr>
        <w:jc w:val="center"/>
      </w:pPr>
    </w:p>
    <w:p w14:paraId="4F34FDEC" w14:textId="77777777" w:rsidR="007E050D" w:rsidRDefault="007E050D" w:rsidP="007E050D">
      <w:pPr>
        <w:pStyle w:val="berschrift2"/>
      </w:pPr>
      <w:bookmarkStart w:id="14" w:name="_Toc214035295"/>
      <w:bookmarkStart w:id="15" w:name="OLE_LINK83"/>
      <w:bookmarkStart w:id="16" w:name="OLE_LINK84"/>
      <w:r>
        <w:t>5.3 Welche Aussagen machen Milieustudien über den Zustand der Kirche?</w:t>
      </w:r>
      <w:bookmarkEnd w:id="14"/>
    </w:p>
    <w:p w14:paraId="1600776C" w14:textId="77777777" w:rsidR="0000531D" w:rsidRPr="004A774C" w:rsidRDefault="007E050D" w:rsidP="0000531D">
      <w:pPr>
        <w:pStyle w:val="Listenabsatz"/>
        <w:numPr>
          <w:ilvl w:val="0"/>
          <w:numId w:val="15"/>
        </w:numPr>
        <w:ind w:left="714" w:hanging="357"/>
        <w:contextualSpacing w:val="0"/>
        <w:rPr>
          <w:b/>
        </w:rPr>
      </w:pPr>
      <w:bookmarkStart w:id="17" w:name="OLE_LINK103"/>
      <w:bookmarkStart w:id="18" w:name="OLE_LINK104"/>
      <w:bookmarkEnd w:id="15"/>
      <w:bookmarkEnd w:id="16"/>
      <w:r w:rsidRPr="004A774C">
        <w:rPr>
          <w:b/>
          <w:i/>
        </w:rPr>
        <w:t>Erste These:</w:t>
      </w:r>
      <w:r w:rsidRPr="004A774C">
        <w:rPr>
          <w:b/>
        </w:rPr>
        <w:t xml:space="preserve"> Auch wenn der kirchliche Mitgliederbestand Menschen aus allen Milieus u</w:t>
      </w:r>
      <w:r w:rsidRPr="004A774C">
        <w:rPr>
          <w:b/>
        </w:rPr>
        <w:t>m</w:t>
      </w:r>
      <w:r w:rsidRPr="004A774C">
        <w:rPr>
          <w:b/>
        </w:rPr>
        <w:t>fasst, sprechen die kirchliche Verkündigung und das spezifische kirchliche Gemeinschaft</w:t>
      </w:r>
      <w:r w:rsidRPr="004A774C">
        <w:rPr>
          <w:b/>
        </w:rPr>
        <w:t>s</w:t>
      </w:r>
      <w:r w:rsidRPr="004A774C">
        <w:rPr>
          <w:b/>
        </w:rPr>
        <w:t>angebot immer nur Bruchteile dieser Mitglieder an, und zwar aus wenigen Milieus, wä</w:t>
      </w:r>
      <w:r w:rsidRPr="004A774C">
        <w:rPr>
          <w:b/>
        </w:rPr>
        <w:t>h</w:t>
      </w:r>
      <w:r w:rsidRPr="004A774C">
        <w:rPr>
          <w:b/>
        </w:rPr>
        <w:t>rend Mitglieder aus den meisten Milieus nicht erreicht we</w:t>
      </w:r>
      <w:r w:rsidRPr="004A774C">
        <w:rPr>
          <w:b/>
        </w:rPr>
        <w:t>r</w:t>
      </w:r>
      <w:r w:rsidRPr="004A774C">
        <w:rPr>
          <w:b/>
        </w:rPr>
        <w:t>den.</w:t>
      </w:r>
      <w:bookmarkEnd w:id="17"/>
      <w:bookmarkEnd w:id="18"/>
    </w:p>
    <w:p w14:paraId="335046F2" w14:textId="77777777" w:rsidR="0000531D" w:rsidRDefault="007E050D" w:rsidP="0000531D">
      <w:pPr>
        <w:pStyle w:val="Listenabsatz"/>
        <w:numPr>
          <w:ilvl w:val="0"/>
          <w:numId w:val="0"/>
        </w:numPr>
        <w:spacing w:after="200"/>
        <w:ind w:left="720"/>
      </w:pPr>
      <w:r>
        <w:t>Kirchenmitglieder gibt es in jedem Milieu. Aber im Leben einer durchschnittlichen Kirche</w:t>
      </w:r>
      <w:r>
        <w:t>n</w:t>
      </w:r>
      <w:r>
        <w:t>gemeinde kommen keineswegs alle Milieus vor. Wir sind im Blick auf die versammelte und beteiligte Gemeinde im Wesentlichen auf 2-3 Milieus reduziert.</w:t>
      </w:r>
    </w:p>
    <w:p w14:paraId="46B7A051" w14:textId="29BE7BDF" w:rsidR="0000531D" w:rsidRPr="0000531D" w:rsidRDefault="007E050D" w:rsidP="0000531D">
      <w:pPr>
        <w:pStyle w:val="Listenabsatz"/>
        <w:numPr>
          <w:ilvl w:val="0"/>
          <w:numId w:val="0"/>
        </w:numPr>
        <w:ind w:left="1134"/>
        <w:contextualSpacing w:val="0"/>
      </w:pPr>
      <w:r w:rsidRPr="0000531D">
        <w:rPr>
          <w:i/>
        </w:rPr>
        <w:t>„Das kirchliche Leben ist nur noch für einen Bruchteil der gemeldeten Kirchenmitglieder von Bede</w:t>
      </w:r>
      <w:r w:rsidRPr="0000531D">
        <w:rPr>
          <w:i/>
        </w:rPr>
        <w:t>u</w:t>
      </w:r>
      <w:r w:rsidRPr="0000531D">
        <w:rPr>
          <w:i/>
        </w:rPr>
        <w:t>tung.“</w:t>
      </w:r>
      <w:r w:rsidR="0000531D" w:rsidRPr="0000531D">
        <w:rPr>
          <w:i/>
        </w:rPr>
        <w:t xml:space="preserve"> (Ingrid Eilers von Sinus®</w:t>
      </w:r>
      <w:r w:rsidRPr="0000531D">
        <w:rPr>
          <w:rStyle w:val="Funotenzeichen"/>
          <w:i/>
        </w:rPr>
        <w:footnoteReference w:id="16"/>
      </w:r>
      <w:r w:rsidR="0000531D" w:rsidRPr="0000531D">
        <w:rPr>
          <w:i/>
        </w:rPr>
        <w:t>)</w:t>
      </w:r>
      <w:r w:rsidRPr="0000531D">
        <w:rPr>
          <w:i/>
        </w:rPr>
        <w:t xml:space="preserve"> </w:t>
      </w:r>
    </w:p>
    <w:p w14:paraId="66C823BE" w14:textId="77777777" w:rsidR="00664EB4" w:rsidRPr="004A774C" w:rsidRDefault="007E050D" w:rsidP="007E050D">
      <w:pPr>
        <w:pStyle w:val="Listenabsatz"/>
        <w:numPr>
          <w:ilvl w:val="0"/>
          <w:numId w:val="15"/>
        </w:numPr>
        <w:ind w:left="714" w:hanging="357"/>
        <w:contextualSpacing w:val="0"/>
        <w:rPr>
          <w:b/>
        </w:rPr>
      </w:pPr>
      <w:bookmarkStart w:id="19" w:name="OLE_LINK109"/>
      <w:bookmarkStart w:id="20" w:name="OLE_LINK110"/>
      <w:r w:rsidRPr="004A774C">
        <w:rPr>
          <w:b/>
          <w:i/>
        </w:rPr>
        <w:t>Zweite These:</w:t>
      </w:r>
      <w:r w:rsidRPr="004A774C">
        <w:rPr>
          <w:b/>
        </w:rPr>
        <w:t xml:space="preserve"> Die Kirche hat ihren stärksten Rückhalt in wenigen, meist eher traditionell orientierten, aber alternden und schrumpfenden Milieus. Aus diesen Milieus rekrutiert sich die Kirche immer wieder aufs Neue selbst.</w:t>
      </w:r>
      <w:bookmarkEnd w:id="19"/>
      <w:bookmarkEnd w:id="20"/>
    </w:p>
    <w:p w14:paraId="116F2F0B" w14:textId="61DC9374" w:rsidR="007E050D" w:rsidRPr="00664EB4" w:rsidRDefault="007E050D" w:rsidP="00664EB4">
      <w:pPr>
        <w:pStyle w:val="Listenabsatz"/>
        <w:numPr>
          <w:ilvl w:val="0"/>
          <w:numId w:val="0"/>
        </w:numPr>
        <w:ind w:left="1134"/>
        <w:contextualSpacing w:val="0"/>
      </w:pPr>
      <w:r w:rsidRPr="00664EB4">
        <w:rPr>
          <w:i/>
        </w:rPr>
        <w:t>„Damit dürfte einerseits die Erkenntnis, dass Formen kirchlichen Handelns nie gleiche</w:t>
      </w:r>
      <w:r w:rsidRPr="00664EB4">
        <w:rPr>
          <w:i/>
        </w:rPr>
        <w:t>r</w:t>
      </w:r>
      <w:r w:rsidRPr="00664EB4">
        <w:rPr>
          <w:i/>
        </w:rPr>
        <w:t>maßen für alle Menschen attraktiv sein können, endgültig unhintergehbar sein. Andere</w:t>
      </w:r>
      <w:r w:rsidRPr="00664EB4">
        <w:rPr>
          <w:i/>
        </w:rPr>
        <w:t>r</w:t>
      </w:r>
      <w:r w:rsidRPr="00664EB4">
        <w:rPr>
          <w:i/>
        </w:rPr>
        <w:t>seits zeigt aber die Studie in durchaus aufrüttelnder Weise, wie stark sich das kirchliche Handeln auf bestimmte Lebensstiltypen – nämlich den hochkulturell-traditionsorientierten und den gesellig-traditionsorientierten, zum Teil auch den hochku</w:t>
      </w:r>
      <w:r w:rsidRPr="00664EB4">
        <w:rPr>
          <w:i/>
        </w:rPr>
        <w:t>l</w:t>
      </w:r>
      <w:r w:rsidRPr="00664EB4">
        <w:rPr>
          <w:i/>
        </w:rPr>
        <w:t>turell-modernen – konzentriert, von denen die beiden dominanten mehrheitlich zudem noch der gleichen Altersgruppe der Seniorinnen und Senioren angehören.“</w:t>
      </w:r>
      <w:r w:rsidR="00664EB4" w:rsidRPr="00664EB4">
        <w:rPr>
          <w:i/>
        </w:rPr>
        <w:t xml:space="preserve"> (Uta Pohl-Patalong</w:t>
      </w:r>
      <w:r w:rsidRPr="00664EB4">
        <w:rPr>
          <w:rStyle w:val="Funotenzeichen"/>
          <w:i/>
        </w:rPr>
        <w:footnoteReference w:id="17"/>
      </w:r>
      <w:r w:rsidR="00664EB4" w:rsidRPr="00664EB4">
        <w:rPr>
          <w:i/>
        </w:rPr>
        <w:t>)</w:t>
      </w:r>
    </w:p>
    <w:p w14:paraId="197A3016" w14:textId="77777777" w:rsidR="00D47602" w:rsidRPr="004A774C" w:rsidRDefault="007E050D" w:rsidP="00D47602">
      <w:pPr>
        <w:pStyle w:val="Listenabsatz"/>
        <w:numPr>
          <w:ilvl w:val="0"/>
          <w:numId w:val="15"/>
        </w:numPr>
        <w:ind w:left="714" w:hanging="357"/>
        <w:contextualSpacing w:val="0"/>
        <w:rPr>
          <w:b/>
        </w:rPr>
      </w:pPr>
      <w:bookmarkStart w:id="21" w:name="OLE_LINK115"/>
      <w:bookmarkStart w:id="22" w:name="OLE_LINK116"/>
      <w:r w:rsidRPr="004A774C">
        <w:rPr>
          <w:b/>
          <w:i/>
        </w:rPr>
        <w:t>Dritte These:</w:t>
      </w:r>
      <w:r w:rsidRPr="004A774C">
        <w:rPr>
          <w:b/>
        </w:rPr>
        <w:t xml:space="preserve"> In unserer eigenen Milieuverwurzelung fällt es uns schwer wahrzunehmen und dann auch zu akzeptieren, dass die real existierende Kirche nicht „für alle“ da ist.</w:t>
      </w:r>
      <w:bookmarkEnd w:id="21"/>
      <w:bookmarkEnd w:id="22"/>
    </w:p>
    <w:p w14:paraId="4FDDCF1D" w14:textId="2C099779" w:rsidR="00D47602" w:rsidRPr="00D47602" w:rsidRDefault="007E050D" w:rsidP="00D47602">
      <w:pPr>
        <w:pStyle w:val="Listenabsatz"/>
        <w:numPr>
          <w:ilvl w:val="0"/>
          <w:numId w:val="0"/>
        </w:numPr>
        <w:ind w:left="720"/>
        <w:contextualSpacing w:val="0"/>
      </w:pPr>
      <w:r w:rsidRPr="00D47602">
        <w:t>Wolfgang Huber spricht von der mentalen Gefangenschaft im Milieu, die die Kirche überwi</w:t>
      </w:r>
      <w:r w:rsidRPr="00D47602">
        <w:t>n</w:t>
      </w:r>
      <w:r w:rsidRPr="00D47602">
        <w:t>den muss.</w:t>
      </w:r>
      <w:r w:rsidR="00D47602" w:rsidRPr="00D47602">
        <w:rPr>
          <w:rStyle w:val="Funotenzeichen"/>
          <w:rFonts w:asciiTheme="minorHAnsi" w:hAnsiTheme="minorHAnsi" w:cs="AGaramondPro-Regular"/>
          <w:color w:val="231F20"/>
          <w:szCs w:val="24"/>
          <w:lang w:eastAsia="de-DE"/>
        </w:rPr>
        <w:footnoteReference w:id="18"/>
      </w:r>
      <w:r w:rsidRPr="00D47602">
        <w:t xml:space="preserve"> Mental gefangen ist man aber, wenn man gar nicht mehr wahrnimmt, wie mil</w:t>
      </w:r>
      <w:r w:rsidRPr="00D47602">
        <w:t>i</w:t>
      </w:r>
      <w:r w:rsidRPr="00D47602">
        <w:t xml:space="preserve">eubeschränkt durchschnittliches kirchliches Leben ist. Michael Ebertz </w:t>
      </w:r>
      <w:r w:rsidR="00D47602" w:rsidRPr="00D47602">
        <w:t xml:space="preserve">spricht gar </w:t>
      </w:r>
      <w:r w:rsidRPr="00D47602">
        <w:t>von Blin</w:t>
      </w:r>
      <w:r w:rsidRPr="00D47602">
        <w:t>d</w:t>
      </w:r>
      <w:r w:rsidRPr="00D47602">
        <w:t>heits- und Trägheitsverabredungen.</w:t>
      </w:r>
      <w:r w:rsidRPr="00D47602">
        <w:rPr>
          <w:rStyle w:val="Funotenzeichen"/>
        </w:rPr>
        <w:footnoteReference w:id="19"/>
      </w:r>
      <w:r w:rsidRPr="00D47602">
        <w:rPr>
          <w:rStyle w:val="Funotenzeichen"/>
        </w:rPr>
        <w:t xml:space="preserve"> </w:t>
      </w:r>
      <w:r w:rsidR="00D47602" w:rsidRPr="00D47602">
        <w:t xml:space="preserve">Nach dem Motto: </w:t>
      </w:r>
      <w:r w:rsidRPr="00D47602">
        <w:t xml:space="preserve">„Wer ernsthaft sucht, der kommt auch am Sonntag Morgen zu uns um 10 in die Kirche.“ </w:t>
      </w:r>
    </w:p>
    <w:p w14:paraId="3AD61080" w14:textId="77777777" w:rsidR="00271955" w:rsidRPr="004A774C" w:rsidRDefault="007E050D" w:rsidP="00271955">
      <w:pPr>
        <w:pStyle w:val="Listenabsatz"/>
        <w:numPr>
          <w:ilvl w:val="0"/>
          <w:numId w:val="15"/>
        </w:numPr>
        <w:ind w:left="714" w:hanging="357"/>
        <w:contextualSpacing w:val="0"/>
        <w:rPr>
          <w:b/>
        </w:rPr>
      </w:pPr>
      <w:bookmarkStart w:id="23" w:name="OLE_LINK119"/>
      <w:bookmarkStart w:id="24" w:name="OLE_LINK120"/>
      <w:r w:rsidRPr="004A774C">
        <w:rPr>
          <w:b/>
          <w:i/>
        </w:rPr>
        <w:t xml:space="preserve">Vierte These: </w:t>
      </w:r>
      <w:r w:rsidRPr="004A774C">
        <w:rPr>
          <w:b/>
        </w:rPr>
        <w:t>Darum machen wir uns zu selten klar, dass Menschen durch milieubedingte Ekelschranken von Formen kirchlichen Lebens ferngehalten werden, nicht (nur) durch e</w:t>
      </w:r>
      <w:r w:rsidRPr="004A774C">
        <w:rPr>
          <w:b/>
        </w:rPr>
        <w:t>i</w:t>
      </w:r>
      <w:r w:rsidRPr="004A774C">
        <w:rPr>
          <w:b/>
        </w:rPr>
        <w:t>nen Mangel an Interesse oder Offenheit für die Welt des Glaubens. Die milieugefangene Kirche hat für andere eine de facto ausschließende Wirkung.</w:t>
      </w:r>
      <w:bookmarkStart w:id="25" w:name="OLE_LINK113"/>
      <w:bookmarkStart w:id="26" w:name="OLE_LINK114"/>
      <w:bookmarkEnd w:id="23"/>
      <w:bookmarkEnd w:id="24"/>
    </w:p>
    <w:p w14:paraId="34DFA3B1" w14:textId="77777777" w:rsidR="004A774C" w:rsidRDefault="007E050D" w:rsidP="004A774C">
      <w:pPr>
        <w:pStyle w:val="Listenabsatz"/>
        <w:numPr>
          <w:ilvl w:val="0"/>
          <w:numId w:val="0"/>
        </w:numPr>
        <w:ind w:left="720"/>
        <w:contextualSpacing w:val="0"/>
      </w:pPr>
      <w:r w:rsidRPr="004A774C">
        <w:t>Je stärker kirchliches Leben sich selbst mit dem Lebensstil der eher älteren, traditionsorie</w:t>
      </w:r>
      <w:r w:rsidRPr="004A774C">
        <w:t>n</w:t>
      </w:r>
      <w:r w:rsidRPr="004A774C">
        <w:t xml:space="preserve">tierten, eher prämodernen Milieus identifiziert, desto mehr wird sie nun auch von anderen mit diesem Lebensstil identifiziert. </w:t>
      </w:r>
      <w:bookmarkEnd w:id="25"/>
      <w:bookmarkEnd w:id="26"/>
      <w:r w:rsidRPr="004A774C">
        <w:t>Die ausschließende Wirkung sehr fremder Lebensstile ist nicht neutral. Heftige Ablehnung verbindet sich mit dem Stil, der mir fremd ist, je weiter mein Milieu vom erlebten oder auch nur vermuteten anderen Milieu entfernt ist</w:t>
      </w:r>
      <w:r w:rsidR="00271955" w:rsidRPr="004A774C">
        <w:t xml:space="preserve"> („Eke</w:t>
      </w:r>
      <w:r w:rsidR="00271955" w:rsidRPr="004A774C">
        <w:t>l</w:t>
      </w:r>
      <w:r w:rsidR="00271955" w:rsidRPr="004A774C">
        <w:t>schranken“</w:t>
      </w:r>
      <w:r w:rsidR="00271955" w:rsidRPr="004A774C">
        <w:rPr>
          <w:rStyle w:val="Funotenzeichen"/>
        </w:rPr>
        <w:t xml:space="preserve"> </w:t>
      </w:r>
      <w:r w:rsidR="00271955" w:rsidRPr="004A774C">
        <w:rPr>
          <w:rStyle w:val="Funotenzeichen"/>
        </w:rPr>
        <w:footnoteReference w:id="20"/>
      </w:r>
      <w:r w:rsidR="00271955" w:rsidRPr="004A774C">
        <w:t>)</w:t>
      </w:r>
      <w:r w:rsidRPr="004A774C">
        <w:t xml:space="preserve">. Soziale Schließung fördert Ausschließung. </w:t>
      </w:r>
      <w:r w:rsidR="004A774C" w:rsidRPr="004A774C">
        <w:t>(</w:t>
      </w:r>
      <w:r w:rsidRPr="004A774C">
        <w:t>Das macht M</w:t>
      </w:r>
      <w:r w:rsidR="004A774C" w:rsidRPr="004A774C">
        <w:t xml:space="preserve">issionsbemühungen so vergeblich!) </w:t>
      </w:r>
      <w:r w:rsidRPr="004A774C">
        <w:t>Von hier aus ist noch einmal das Selbstverständnis einer doch prinzipiell für alle offenen Kirche, zu der doch jedermann Zutritt habe, zu hinterfragen. Ohne Überschre</w:t>
      </w:r>
      <w:r w:rsidRPr="004A774C">
        <w:t>i</w:t>
      </w:r>
      <w:r w:rsidRPr="004A774C">
        <w:t>tung von Milieugrenzen ist die behauptete Offenheit wertlos, die Überschreitung aber ist von uns zu erwarten und nicht von Menschen, die ja gar nicht wissen, ob es sich lohnen könnte</w:t>
      </w:r>
      <w:bookmarkStart w:id="27" w:name="OLE_LINK121"/>
      <w:bookmarkStart w:id="28" w:name="OLE_LINK122"/>
      <w:r w:rsidR="004A774C">
        <w:t>, mit uns in Kontakt zu treten.</w:t>
      </w:r>
    </w:p>
    <w:p w14:paraId="5FEE2465" w14:textId="3E99BC97" w:rsidR="00B745D1" w:rsidRPr="00EB1152" w:rsidRDefault="004A774C" w:rsidP="007E050D">
      <w:pPr>
        <w:pStyle w:val="Listenabsatz"/>
        <w:numPr>
          <w:ilvl w:val="0"/>
          <w:numId w:val="15"/>
        </w:numPr>
        <w:contextualSpacing w:val="0"/>
        <w:rPr>
          <w:b/>
        </w:rPr>
      </w:pPr>
      <w:r>
        <w:rPr>
          <w:b/>
          <w:i/>
        </w:rPr>
        <w:t>F</w:t>
      </w:r>
      <w:r w:rsidR="007E050D" w:rsidRPr="00D44A09">
        <w:rPr>
          <w:b/>
          <w:i/>
        </w:rPr>
        <w:t>ünfte These:</w:t>
      </w:r>
      <w:r w:rsidR="007E050D" w:rsidRPr="00D44A09">
        <w:rPr>
          <w:b/>
        </w:rPr>
        <w:t xml:space="preserve"> Das Ernstnehmen der Milieugebundenheit muss zuerst zu einer ernsthaften Wahrnehmungsübung führen. Dafür ist das Milieumodell eine entscheidende „Sehhilfe“ (Claudia Schulz</w:t>
      </w:r>
      <w:r w:rsidR="007E050D">
        <w:rPr>
          <w:rStyle w:val="Funotenzeichen"/>
        </w:rPr>
        <w:footnoteReference w:id="21"/>
      </w:r>
      <w:r w:rsidR="00B745D1">
        <w:rPr>
          <w:b/>
        </w:rPr>
        <w:t>)</w:t>
      </w:r>
      <w:r w:rsidR="007E050D" w:rsidRPr="00D44A09">
        <w:rPr>
          <w:b/>
        </w:rPr>
        <w:t>.</w:t>
      </w:r>
      <w:bookmarkStart w:id="29" w:name="_Toc214035296"/>
      <w:bookmarkStart w:id="30" w:name="OLE_LINK85"/>
      <w:bookmarkStart w:id="31" w:name="OLE_LINK86"/>
      <w:bookmarkEnd w:id="27"/>
      <w:bookmarkEnd w:id="28"/>
    </w:p>
    <w:p w14:paraId="17429E93" w14:textId="77777777" w:rsidR="007E050D" w:rsidRDefault="007E050D" w:rsidP="007E050D">
      <w:pPr>
        <w:pStyle w:val="berschrift2"/>
      </w:pPr>
      <w:r>
        <w:t>5.4 Welche Folgerungen kann man daraus ziehen?</w:t>
      </w:r>
      <w:bookmarkEnd w:id="29"/>
    </w:p>
    <w:p w14:paraId="74E5CC2E" w14:textId="77777777" w:rsidR="007E050D" w:rsidRDefault="007E050D" w:rsidP="007E050D">
      <w:pPr>
        <w:pStyle w:val="Listenabsatz"/>
        <w:numPr>
          <w:ilvl w:val="0"/>
          <w:numId w:val="16"/>
        </w:numPr>
        <w:spacing w:after="200"/>
        <w:rPr>
          <w:b/>
          <w:i/>
        </w:rPr>
      </w:pPr>
      <w:bookmarkStart w:id="32" w:name="OLE_LINK123"/>
      <w:bookmarkStart w:id="33" w:name="OLE_LINK124"/>
      <w:bookmarkEnd w:id="30"/>
      <w:bookmarkEnd w:id="31"/>
      <w:r w:rsidRPr="009C0F52">
        <w:rPr>
          <w:b/>
          <w:i/>
        </w:rPr>
        <w:t xml:space="preserve">Sechste These: </w:t>
      </w:r>
      <w:r w:rsidRPr="009C0F52">
        <w:rPr>
          <w:b/>
        </w:rPr>
        <w:t>Mission geschieht durch Inkarnation ins Milieu.</w:t>
      </w:r>
      <w:r w:rsidRPr="009C0F52">
        <w:rPr>
          <w:b/>
          <w:i/>
        </w:rPr>
        <w:t xml:space="preserve"> </w:t>
      </w:r>
    </w:p>
    <w:p w14:paraId="6F62033B" w14:textId="77777777" w:rsidR="00AD71EA" w:rsidRDefault="00EB1152" w:rsidP="00AD71EA">
      <w:pPr>
        <w:pStyle w:val="Listenabsatz"/>
        <w:numPr>
          <w:ilvl w:val="0"/>
          <w:numId w:val="0"/>
        </w:numPr>
        <w:ind w:left="1134"/>
        <w:contextualSpacing w:val="0"/>
        <w:rPr>
          <w:i/>
        </w:rPr>
      </w:pPr>
      <w:r w:rsidRPr="00EB1152">
        <w:rPr>
          <w:i/>
        </w:rPr>
        <w:t>„Die Frage nach der Milieubezogenheit der Kirche ist theologisch nichts anderes als die nach ihrer Missionsfähigkeit. … Inkarnation erfolgt ins Milieu.“ (Gerhard Wegner</w:t>
      </w:r>
      <w:r w:rsidRPr="00EB1152">
        <w:rPr>
          <w:rStyle w:val="Funotenzeichen"/>
          <w:i/>
        </w:rPr>
        <w:footnoteReference w:id="22"/>
      </w:r>
      <w:r w:rsidRPr="00EB1152">
        <w:rPr>
          <w:i/>
        </w:rPr>
        <w:t>)</w:t>
      </w:r>
      <w:bookmarkEnd w:id="32"/>
      <w:bookmarkEnd w:id="33"/>
    </w:p>
    <w:p w14:paraId="40566F05" w14:textId="77777777" w:rsidR="0035645C" w:rsidRDefault="007E050D" w:rsidP="0035645C">
      <w:pPr>
        <w:pStyle w:val="Listenabsatz"/>
        <w:numPr>
          <w:ilvl w:val="0"/>
          <w:numId w:val="0"/>
        </w:numPr>
        <w:ind w:left="709"/>
        <w:contextualSpacing w:val="0"/>
      </w:pPr>
      <w:r w:rsidRPr="00AD71EA">
        <w:t>Mission bedeutet ja nicht (nach einem schönen Neologismus von Peter Hempelmann), „e</w:t>
      </w:r>
      <w:r w:rsidRPr="00AD71EA">
        <w:t>i</w:t>
      </w:r>
      <w:r w:rsidRPr="00AD71EA">
        <w:t>nen Theoriecontainer namens Evangelium“ weiterzugeben</w:t>
      </w:r>
      <w:r w:rsidR="00AD71EA" w:rsidRPr="00AD71EA">
        <w:t xml:space="preserve">. </w:t>
      </w:r>
      <w:r w:rsidRPr="00AD71EA">
        <w:t>Mission im Gefolge des Jesus von Nazareth, der seine Liebe zu Menschen nicht anders ausdrücken wollte und konnte, als so, dass er Mensch wurden unter Menschen, kann nur tief eintauchen und die Lerngemei</w:t>
      </w:r>
      <w:r w:rsidRPr="00AD71EA">
        <w:t>n</w:t>
      </w:r>
      <w:r w:rsidRPr="00AD71EA">
        <w:t>schaft mit Menschen aus anderen Milieus suchen, um dort bei ihnen und mit ihnen zu entdecken, was das Evangelium hier auszurichten vermag und wie sich die zerbrochene Gottesgemei</w:t>
      </w:r>
      <w:r w:rsidRPr="00AD71EA">
        <w:t>n</w:t>
      </w:r>
      <w:r w:rsidRPr="00AD71EA">
        <w:t>schaft der Menschen hier erneuert und wie sich darum auch Kirche formt.</w:t>
      </w:r>
      <w:r w:rsidR="0035645C">
        <w:t xml:space="preserve"> </w:t>
      </w:r>
    </w:p>
    <w:p w14:paraId="788533D8" w14:textId="77777777" w:rsidR="007F5AD2" w:rsidRPr="007F5AD2" w:rsidRDefault="007E050D" w:rsidP="00667502">
      <w:pPr>
        <w:pStyle w:val="Listenabsatz"/>
        <w:numPr>
          <w:ilvl w:val="0"/>
          <w:numId w:val="17"/>
        </w:numPr>
        <w:contextualSpacing w:val="0"/>
        <w:rPr>
          <w:b/>
          <w:i/>
        </w:rPr>
      </w:pPr>
      <w:bookmarkStart w:id="34" w:name="OLE_LINK125"/>
      <w:bookmarkStart w:id="35" w:name="OLE_LINK126"/>
      <w:r w:rsidRPr="0073153C">
        <w:rPr>
          <w:b/>
          <w:i/>
        </w:rPr>
        <w:t xml:space="preserve">Siebte These: </w:t>
      </w:r>
      <w:r w:rsidRPr="0073153C">
        <w:rPr>
          <w:b/>
        </w:rPr>
        <w:t>Da es nicht möglich ist, dass Gemeinden angesichts ihrer eigenen Milieubi</w:t>
      </w:r>
      <w:r w:rsidRPr="0073153C">
        <w:rPr>
          <w:b/>
        </w:rPr>
        <w:t>n</w:t>
      </w:r>
      <w:r w:rsidRPr="0073153C">
        <w:rPr>
          <w:b/>
        </w:rPr>
        <w:t>dung alle Milieugrenzen überschreiten und ganz allein gemeindliche Leben</w:t>
      </w:r>
      <w:r w:rsidRPr="0073153C">
        <w:rPr>
          <w:b/>
        </w:rPr>
        <w:t>s</w:t>
      </w:r>
      <w:r w:rsidRPr="0073153C">
        <w:rPr>
          <w:b/>
        </w:rPr>
        <w:t>formen für alle Milieus entwickeln, brauchen wir eine regionale Kooperation und eine Pluralisierung der milieusensiblen Formen gemeindlichen Lebens.</w:t>
      </w:r>
      <w:bookmarkEnd w:id="34"/>
      <w:bookmarkEnd w:id="35"/>
    </w:p>
    <w:p w14:paraId="25753FAC" w14:textId="161167DA" w:rsidR="00094D8F" w:rsidRDefault="007F5AD2" w:rsidP="00094D8F">
      <w:pPr>
        <w:pStyle w:val="Listenabsatz"/>
        <w:numPr>
          <w:ilvl w:val="0"/>
          <w:numId w:val="0"/>
        </w:numPr>
        <w:ind w:left="720"/>
        <w:contextualSpacing w:val="0"/>
      </w:pPr>
      <w:r w:rsidRPr="00667502">
        <w:t xml:space="preserve">Das bedeutet </w:t>
      </w:r>
      <w:r w:rsidR="007E050D" w:rsidRPr="00667502">
        <w:t>eine doppelte Entlastung: Wir können und wir müssen nicht jede Milieugre</w:t>
      </w:r>
      <w:r w:rsidR="007E050D" w:rsidRPr="00667502">
        <w:t>n</w:t>
      </w:r>
      <w:r w:rsidR="007E050D" w:rsidRPr="00667502">
        <w:t xml:space="preserve">ze überwinden. Und </w:t>
      </w:r>
      <w:r w:rsidR="00094D8F">
        <w:t xml:space="preserve">bedeutet es </w:t>
      </w:r>
      <w:r w:rsidR="007E050D" w:rsidRPr="00667502">
        <w:t>eine doppelte Herausforderung: nämlich in einer größeren R</w:t>
      </w:r>
      <w:r w:rsidR="007E050D" w:rsidRPr="00667502">
        <w:t>e</w:t>
      </w:r>
      <w:r w:rsidR="007E050D" w:rsidRPr="00667502">
        <w:t>gion miteinander zu einem missionarischen Masterplan zu kommen, der deutlich macht, wie Gemeinde durch Spezialisierung oder/und Kooperation miteinander für möglichst viele Mil</w:t>
      </w:r>
      <w:r w:rsidR="007E050D" w:rsidRPr="00667502">
        <w:t>i</w:t>
      </w:r>
      <w:r w:rsidR="007E050D" w:rsidRPr="00667502">
        <w:t>eus in der Region kirchliche Andockpunkte schaffen und milieusensi</w:t>
      </w:r>
      <w:r w:rsidR="007E050D" w:rsidRPr="00667502">
        <w:t>b</w:t>
      </w:r>
      <w:r w:rsidR="007E050D" w:rsidRPr="00667502">
        <w:t xml:space="preserve">le Angebote geistlichen Lebens kreieren können. </w:t>
      </w:r>
    </w:p>
    <w:p w14:paraId="5CD6CA60" w14:textId="77777777" w:rsidR="00BC083F" w:rsidRDefault="007E050D" w:rsidP="00BC083F">
      <w:pPr>
        <w:pStyle w:val="Listenabsatz"/>
        <w:numPr>
          <w:ilvl w:val="0"/>
          <w:numId w:val="17"/>
        </w:numPr>
        <w:ind w:left="714" w:hanging="357"/>
        <w:contextualSpacing w:val="0"/>
        <w:rPr>
          <w:b/>
        </w:rPr>
      </w:pPr>
      <w:bookmarkStart w:id="36" w:name="OLE_LINK127"/>
      <w:bookmarkStart w:id="37" w:name="OLE_LINK128"/>
      <w:r w:rsidRPr="0073153C">
        <w:rPr>
          <w:b/>
          <w:i/>
        </w:rPr>
        <w:t>Achte These:</w:t>
      </w:r>
      <w:r w:rsidRPr="0073153C">
        <w:rPr>
          <w:b/>
        </w:rPr>
        <w:t xml:space="preserve"> Milieusensible Einpassung in den Kontext ist nicht pure Anpassung oder gar simple Bedürfnisbefriedigung.</w:t>
      </w:r>
      <w:bookmarkEnd w:id="36"/>
      <w:bookmarkEnd w:id="37"/>
    </w:p>
    <w:p w14:paraId="3E988767" w14:textId="03208227" w:rsidR="007E050D" w:rsidRDefault="007E050D" w:rsidP="004A21C1">
      <w:pPr>
        <w:pStyle w:val="Listenabsatz"/>
        <w:numPr>
          <w:ilvl w:val="0"/>
          <w:numId w:val="0"/>
        </w:numPr>
        <w:ind w:left="720"/>
        <w:contextualSpacing w:val="0"/>
      </w:pPr>
      <w:r>
        <w:t>Michael Ebertz spricht von Anpassung (mit dem Zweiten Vatikanischen Konzil) und unte</w:t>
      </w:r>
      <w:r>
        <w:t>r</w:t>
      </w:r>
      <w:r>
        <w:t>scheidet davon Konformismus, Außenlenkung, Opportunismus, Anbiederung usw.</w:t>
      </w:r>
      <w:r>
        <w:rPr>
          <w:rStyle w:val="Funotenzeichen"/>
        </w:rPr>
        <w:footnoteReference w:id="23"/>
      </w:r>
      <w:r w:rsidR="00BC083F">
        <w:t xml:space="preserve"> </w:t>
      </w:r>
      <w:r>
        <w:t>Und Gerhard Wegner warnt vor einer solchen schlichten Milieuorientierung, die Verrat am Eva</w:t>
      </w:r>
      <w:r>
        <w:t>n</w:t>
      </w:r>
      <w:r>
        <w:t>gelium wäre. Es geht vielmehr darum, die Einsicht in Milieus geistlich zu durchdringen</w:t>
      </w:r>
      <w:r w:rsidR="00BC083F">
        <w:t xml:space="preserve"> – sonst würde nur </w:t>
      </w:r>
      <w:r>
        <w:t>der konsumorientierte Markt verdoppelt.</w:t>
      </w:r>
      <w:r>
        <w:rPr>
          <w:rStyle w:val="Funotenzeichen"/>
        </w:rPr>
        <w:footnoteReference w:id="24"/>
      </w:r>
    </w:p>
    <w:p w14:paraId="7C8F44AB" w14:textId="77777777" w:rsidR="007E050D" w:rsidRPr="002779B9" w:rsidRDefault="007E050D" w:rsidP="006B594E">
      <w:pPr>
        <w:pStyle w:val="Listenabsatz"/>
        <w:numPr>
          <w:ilvl w:val="0"/>
          <w:numId w:val="17"/>
        </w:numPr>
        <w:ind w:left="714" w:hanging="357"/>
        <w:contextualSpacing w:val="0"/>
        <w:rPr>
          <w:b/>
        </w:rPr>
      </w:pPr>
      <w:bookmarkStart w:id="38" w:name="OLE_LINK131"/>
      <w:bookmarkStart w:id="39" w:name="OLE_LINK132"/>
      <w:r w:rsidRPr="002779B9">
        <w:rPr>
          <w:b/>
          <w:i/>
        </w:rPr>
        <w:t>Neunte These:</w:t>
      </w:r>
      <w:r w:rsidRPr="002779B9">
        <w:rPr>
          <w:b/>
        </w:rPr>
        <w:t xml:space="preserve"> Die stets vorgegebene Einheit des Leibes Jesu steht als auch sichtbar gelebte milieuübergreifende Einheit nicht am Anfang des Weges, sie bleibt aber aufgetragen und muss sich in irgendeiner Weise auch sichtbar darstellen.</w:t>
      </w:r>
    </w:p>
    <w:p w14:paraId="2C1C7143" w14:textId="77777777" w:rsidR="006B594E" w:rsidRDefault="007E050D" w:rsidP="006B594E">
      <w:pPr>
        <w:pStyle w:val="Listenabsatz"/>
        <w:numPr>
          <w:ilvl w:val="0"/>
          <w:numId w:val="17"/>
        </w:numPr>
        <w:ind w:left="714" w:hanging="357"/>
        <w:contextualSpacing w:val="0"/>
        <w:rPr>
          <w:b/>
        </w:rPr>
      </w:pPr>
      <w:bookmarkStart w:id="40" w:name="OLE_LINK133"/>
      <w:bookmarkStart w:id="41" w:name="OLE_LINK134"/>
      <w:bookmarkEnd w:id="38"/>
      <w:bookmarkEnd w:id="39"/>
      <w:r w:rsidRPr="00D17288">
        <w:rPr>
          <w:b/>
          <w:i/>
        </w:rPr>
        <w:t>Zehnte These:</w:t>
      </w:r>
      <w:r w:rsidRPr="00D17288">
        <w:rPr>
          <w:b/>
        </w:rPr>
        <w:t xml:space="preserve"> Die Milieuperspektive als Sehhilfe ist kein Allheilmittel.</w:t>
      </w:r>
      <w:bookmarkEnd w:id="40"/>
      <w:bookmarkEnd w:id="41"/>
    </w:p>
    <w:p w14:paraId="2A4BBD7A" w14:textId="58148B1E" w:rsidR="007E050D" w:rsidRDefault="007E050D" w:rsidP="006B594E">
      <w:pPr>
        <w:pStyle w:val="Listenabsatz"/>
        <w:numPr>
          <w:ilvl w:val="0"/>
          <w:numId w:val="0"/>
        </w:numPr>
        <w:spacing w:after="200"/>
        <w:ind w:left="720"/>
      </w:pPr>
      <w:r>
        <w:t>Grenzen der Milieuperspektive:</w:t>
      </w:r>
    </w:p>
    <w:p w14:paraId="36B0AD6A" w14:textId="77777777" w:rsidR="007E050D" w:rsidRDefault="007E050D" w:rsidP="00F91897">
      <w:pPr>
        <w:pStyle w:val="Listenabsatz"/>
        <w:numPr>
          <w:ilvl w:val="0"/>
          <w:numId w:val="20"/>
        </w:numPr>
        <w:spacing w:after="200"/>
        <w:ind w:left="1134"/>
      </w:pPr>
      <w:r>
        <w:t>Es wäre eine Illusion zu denken, wir könnten mit etwas mehr Mühe jede Milieugrenze überschreiten und Gemeinden für jedermann bereit stellen.</w:t>
      </w:r>
    </w:p>
    <w:p w14:paraId="32F988E9" w14:textId="2B8F2680" w:rsidR="007E050D" w:rsidRDefault="007E050D" w:rsidP="00F91897">
      <w:pPr>
        <w:pStyle w:val="Listenabsatz"/>
        <w:numPr>
          <w:ilvl w:val="0"/>
          <w:numId w:val="20"/>
        </w:numPr>
        <w:spacing w:after="200"/>
        <w:ind w:left="1134"/>
      </w:pPr>
      <w:r>
        <w:t>Der Mensch ist nicht nur ein Milieu-Angehöriger. Die Milieuperspektive erfasst soziale Unterschiede. Es gibt aber auch fundamental humane Aspekte des Lebens, die wir vie</w:t>
      </w:r>
      <w:r>
        <w:t>l</w:t>
      </w:r>
      <w:r>
        <w:t>leicht mil</w:t>
      </w:r>
      <w:r>
        <w:t>i</w:t>
      </w:r>
      <w:r>
        <w:t>euspezifisch</w:t>
      </w:r>
      <w:r w:rsidR="006B594E">
        <w:t xml:space="preserve"> ausdrücken, die uns</w:t>
      </w:r>
      <w:r>
        <w:t xml:space="preserve"> aber im Übrigen einen.</w:t>
      </w:r>
      <w:r>
        <w:rPr>
          <w:rStyle w:val="Funotenzeichen"/>
        </w:rPr>
        <w:footnoteReference w:id="25"/>
      </w:r>
    </w:p>
    <w:p w14:paraId="2A061E79" w14:textId="79F95EBB" w:rsidR="007E050D" w:rsidRDefault="007E050D" w:rsidP="00F91897">
      <w:pPr>
        <w:pStyle w:val="Listenabsatz"/>
        <w:numPr>
          <w:ilvl w:val="0"/>
          <w:numId w:val="20"/>
        </w:numPr>
        <w:spacing w:after="200"/>
        <w:ind w:left="1134"/>
      </w:pPr>
      <w:r>
        <w:t>Die Sinus-Milieukarte umfasst als ursprünglich für das Marketing gedachtes Modell nicht die Gesamtheit der Bevölkerung; aus kirchlicher Sicht hat sie sogar einen entscheide</w:t>
      </w:r>
      <w:r>
        <w:t>n</w:t>
      </w:r>
      <w:r>
        <w:t>den blinden Fleck</w:t>
      </w:r>
      <w:r w:rsidR="00F91897">
        <w:t xml:space="preserve"> (z.B. sind Menschen mit </w:t>
      </w:r>
      <w:r>
        <w:t xml:space="preserve">Menschen mit Migrationshintergrund </w:t>
      </w:r>
      <w:r w:rsidR="00F91897">
        <w:t>nur b</w:t>
      </w:r>
      <w:r w:rsidR="00F91897">
        <w:t>e</w:t>
      </w:r>
      <w:r w:rsidR="00F91897">
        <w:t>dingt erfasst)</w:t>
      </w:r>
    </w:p>
    <w:p w14:paraId="47CBDAE7" w14:textId="6EB435B9" w:rsidR="007E050D" w:rsidRDefault="007E050D" w:rsidP="00F91897">
      <w:pPr>
        <w:pStyle w:val="Listenabsatz"/>
        <w:numPr>
          <w:ilvl w:val="0"/>
          <w:numId w:val="20"/>
        </w:numPr>
        <w:spacing w:after="200"/>
        <w:ind w:left="1134"/>
      </w:pPr>
      <w:r>
        <w:t>Als Marketing-Instrument geschaffen, legt Sinus seine inneren Daten nicht offen, wir müssen die Ergebnisse „glauben“.</w:t>
      </w:r>
    </w:p>
    <w:p w14:paraId="73D4123E" w14:textId="77777777" w:rsidR="005F5E1E" w:rsidRDefault="005F5E1E" w:rsidP="007E050D">
      <w:pPr>
        <w:pStyle w:val="berschrift2"/>
        <w:rPr>
          <w:lang w:bidi="en-US"/>
        </w:rPr>
      </w:pPr>
      <w:bookmarkStart w:id="42" w:name="_Toc214035297"/>
    </w:p>
    <w:p w14:paraId="7299ACAD" w14:textId="6C28D9D4" w:rsidR="007E050D" w:rsidRDefault="00ED4365" w:rsidP="007E050D">
      <w:pPr>
        <w:pStyle w:val="berschrift2"/>
        <w:rPr>
          <w:lang w:bidi="en-US"/>
        </w:rPr>
      </w:pPr>
      <w:r>
        <w:rPr>
          <w:lang w:bidi="en-US"/>
        </w:rPr>
        <w:t>5.5</w:t>
      </w:r>
      <w:r w:rsidR="007E050D">
        <w:rPr>
          <w:lang w:bidi="en-US"/>
        </w:rPr>
        <w:t xml:space="preserve"> </w:t>
      </w:r>
      <w:r w:rsidR="007E050D" w:rsidRPr="00FB21DE">
        <w:rPr>
          <w:rFonts w:eastAsiaTheme="minorEastAsia"/>
          <w:lang w:bidi="en-US"/>
        </w:rPr>
        <w:t>Wie kann mit den Milieumodellen praktisch arbeiten</w:t>
      </w:r>
      <w:r w:rsidR="007E050D">
        <w:rPr>
          <w:lang w:bidi="en-US"/>
        </w:rPr>
        <w:t>?</w:t>
      </w:r>
      <w:bookmarkEnd w:id="42"/>
    </w:p>
    <w:p w14:paraId="0C82641C" w14:textId="15F8E07B" w:rsidR="007E050D" w:rsidRPr="00536C9F" w:rsidRDefault="00ED4365" w:rsidP="007E050D">
      <w:pPr>
        <w:pStyle w:val="berschrift3"/>
      </w:pPr>
      <w:bookmarkStart w:id="43" w:name="_Toc214035298"/>
      <w:r>
        <w:t>5.5</w:t>
      </w:r>
      <w:r w:rsidR="007E050D">
        <w:t>.1 Bunte Kirche Neustadt in Dresden</w:t>
      </w:r>
      <w:bookmarkEnd w:id="43"/>
    </w:p>
    <w:p w14:paraId="01473202" w14:textId="3241B00D" w:rsidR="007E050D" w:rsidRDefault="00ED4365" w:rsidP="007E050D">
      <w:pPr>
        <w:pStyle w:val="berschrift3"/>
      </w:pPr>
      <w:bookmarkStart w:id="44" w:name="_Toc214035299"/>
      <w:r>
        <w:t>5.5</w:t>
      </w:r>
      <w:bookmarkStart w:id="45" w:name="_GoBack"/>
      <w:bookmarkEnd w:id="45"/>
      <w:r w:rsidR="007E050D">
        <w:t>.2 Milieusensible Glaubenskurse in Heidelberg und Ladenburg-Weinheim</w:t>
      </w:r>
      <w:bookmarkEnd w:id="44"/>
    </w:p>
    <w:p w14:paraId="2356342B" w14:textId="77777777" w:rsidR="007E050D" w:rsidRDefault="007E050D" w:rsidP="007E050D"/>
    <w:p w14:paraId="3D1C2D5D" w14:textId="77777777" w:rsidR="007E050D" w:rsidRPr="001E5BF7" w:rsidRDefault="007E050D" w:rsidP="007E050D">
      <w:pPr>
        <w:pStyle w:val="berschrift2"/>
        <w:rPr>
          <w:noProof/>
        </w:rPr>
      </w:pPr>
      <w:r>
        <w:fldChar w:fldCharType="begin"/>
      </w:r>
      <w:r>
        <w:instrText xml:space="preserve"> ADDIN EN.REFLIST </w:instrText>
      </w:r>
      <w:r>
        <w:fldChar w:fldCharType="separate"/>
      </w:r>
      <w:bookmarkStart w:id="46" w:name="_Toc214035300"/>
      <w:r w:rsidRPr="00D17288">
        <w:rPr>
          <w:noProof/>
        </w:rPr>
        <w:t>Literaturliste</w:t>
      </w:r>
      <w:bookmarkEnd w:id="46"/>
    </w:p>
    <w:p w14:paraId="7D0522A9" w14:textId="77777777" w:rsidR="007E050D" w:rsidRPr="000774D0" w:rsidRDefault="007E050D" w:rsidP="000774D0">
      <w:pPr>
        <w:spacing w:after="0" w:line="240" w:lineRule="auto"/>
        <w:ind w:left="284" w:hanging="284"/>
        <w:rPr>
          <w:noProof/>
          <w:sz w:val="21"/>
          <w:szCs w:val="21"/>
        </w:rPr>
      </w:pPr>
      <w:bookmarkStart w:id="47" w:name="_ENREF_1"/>
      <w:r w:rsidRPr="000774D0">
        <w:rPr>
          <w:noProof/>
          <w:sz w:val="21"/>
          <w:szCs w:val="21"/>
        </w:rPr>
        <w:t xml:space="preserve">Beck, Ulrich: </w:t>
      </w:r>
      <w:r w:rsidRPr="000774D0">
        <w:rPr>
          <w:i/>
          <w:noProof/>
          <w:sz w:val="21"/>
          <w:szCs w:val="21"/>
        </w:rPr>
        <w:t>Risikogesellschaft</w:t>
      </w:r>
      <w:r w:rsidRPr="000774D0">
        <w:rPr>
          <w:noProof/>
          <w:sz w:val="21"/>
          <w:szCs w:val="21"/>
        </w:rPr>
        <w:t xml:space="preserve">. Frankfurt/Main 1986 </w:t>
      </w:r>
      <w:bookmarkEnd w:id="47"/>
    </w:p>
    <w:p w14:paraId="490F95B2" w14:textId="77777777" w:rsidR="007E050D" w:rsidRPr="000774D0" w:rsidRDefault="007E050D" w:rsidP="000774D0">
      <w:pPr>
        <w:spacing w:after="0" w:line="240" w:lineRule="auto"/>
        <w:ind w:left="284" w:hanging="284"/>
        <w:rPr>
          <w:noProof/>
          <w:sz w:val="21"/>
          <w:szCs w:val="21"/>
        </w:rPr>
      </w:pPr>
      <w:bookmarkStart w:id="48" w:name="_ENREF_2"/>
      <w:r w:rsidRPr="000774D0">
        <w:rPr>
          <w:noProof/>
          <w:sz w:val="21"/>
          <w:szCs w:val="21"/>
        </w:rPr>
        <w:t xml:space="preserve">Benthaus-Apel, Friederike: </w:t>
      </w:r>
      <w:r w:rsidRPr="000774D0">
        <w:rPr>
          <w:i/>
          <w:noProof/>
          <w:sz w:val="21"/>
          <w:szCs w:val="21"/>
        </w:rPr>
        <w:t>Lebensstile Konfessionsloser – im Vergleich mit Lebensstilen Evangelischer</w:t>
      </w:r>
      <w:r w:rsidRPr="000774D0">
        <w:rPr>
          <w:noProof/>
          <w:sz w:val="21"/>
          <w:szCs w:val="21"/>
        </w:rPr>
        <w:t xml:space="preserve">. In: Wolfgang Huber, Johannes Friedrich und Peter Steinacker (Hg.): </w:t>
      </w:r>
      <w:r w:rsidRPr="000774D0">
        <w:rPr>
          <w:i/>
          <w:noProof/>
          <w:sz w:val="21"/>
          <w:szCs w:val="21"/>
        </w:rPr>
        <w:t xml:space="preserve">Kirche in der Vielfalt der Lebensbezüge. Die vierte EKD-Erhebung über Kirchenmitgliedschaft. </w:t>
      </w:r>
      <w:r w:rsidRPr="000774D0">
        <w:rPr>
          <w:noProof/>
          <w:sz w:val="21"/>
          <w:szCs w:val="21"/>
        </w:rPr>
        <w:t xml:space="preserve">Gütersloh 2006a, 237-245 </w:t>
      </w:r>
      <w:bookmarkEnd w:id="48"/>
    </w:p>
    <w:p w14:paraId="75EEA181" w14:textId="77777777" w:rsidR="007E050D" w:rsidRPr="000774D0" w:rsidRDefault="007E050D" w:rsidP="000774D0">
      <w:pPr>
        <w:spacing w:after="0" w:line="240" w:lineRule="auto"/>
        <w:ind w:left="284" w:hanging="284"/>
        <w:rPr>
          <w:noProof/>
          <w:sz w:val="21"/>
          <w:szCs w:val="21"/>
        </w:rPr>
      </w:pPr>
      <w:bookmarkStart w:id="49" w:name="_ENREF_3"/>
      <w:r w:rsidRPr="000774D0">
        <w:rPr>
          <w:noProof/>
          <w:sz w:val="21"/>
          <w:szCs w:val="21"/>
        </w:rPr>
        <w:t xml:space="preserve">---: </w:t>
      </w:r>
      <w:r w:rsidRPr="000774D0">
        <w:rPr>
          <w:i/>
          <w:noProof/>
          <w:sz w:val="21"/>
          <w:szCs w:val="21"/>
        </w:rPr>
        <w:t>Lebensstilspezifische Zugänge zur Kirchenmitgliedschaft</w:t>
      </w:r>
      <w:r w:rsidRPr="000774D0">
        <w:rPr>
          <w:noProof/>
          <w:sz w:val="21"/>
          <w:szCs w:val="21"/>
        </w:rPr>
        <w:t xml:space="preserve">. In: Wolfgang Huber, Johannes Friedrich und Peter Steinacker (Hg.): </w:t>
      </w:r>
      <w:r w:rsidRPr="000774D0">
        <w:rPr>
          <w:i/>
          <w:noProof/>
          <w:sz w:val="21"/>
          <w:szCs w:val="21"/>
        </w:rPr>
        <w:t xml:space="preserve">Kirche in der Vielfalt der Lebensbezüge. Die vierte EKD-Erhebung über Kirchenmitgliedschaft. </w:t>
      </w:r>
      <w:r w:rsidRPr="000774D0">
        <w:rPr>
          <w:noProof/>
          <w:sz w:val="21"/>
          <w:szCs w:val="21"/>
        </w:rPr>
        <w:t xml:space="preserve">Gütersloh 2006b, 205-235 </w:t>
      </w:r>
      <w:bookmarkEnd w:id="49"/>
    </w:p>
    <w:p w14:paraId="5EB6DBE1" w14:textId="77777777" w:rsidR="007E050D" w:rsidRPr="000774D0" w:rsidRDefault="007E050D" w:rsidP="000774D0">
      <w:pPr>
        <w:spacing w:after="0" w:line="240" w:lineRule="auto"/>
        <w:ind w:left="284" w:hanging="284"/>
        <w:rPr>
          <w:noProof/>
          <w:sz w:val="21"/>
          <w:szCs w:val="21"/>
        </w:rPr>
      </w:pPr>
      <w:bookmarkStart w:id="50" w:name="_ENREF_4"/>
      <w:r w:rsidRPr="000774D0">
        <w:rPr>
          <w:b/>
          <w:noProof/>
          <w:sz w:val="21"/>
          <w:szCs w:val="21"/>
        </w:rPr>
        <w:t xml:space="preserve">Ebertz, Michael N.: </w:t>
      </w:r>
      <w:r w:rsidRPr="000774D0">
        <w:rPr>
          <w:i/>
          <w:noProof/>
          <w:sz w:val="21"/>
          <w:szCs w:val="21"/>
        </w:rPr>
        <w:t>Kirche im Gegenwind. Zum Umbruch der religiösen Landschaft</w:t>
      </w:r>
      <w:r w:rsidRPr="000774D0">
        <w:rPr>
          <w:noProof/>
          <w:sz w:val="21"/>
          <w:szCs w:val="21"/>
        </w:rPr>
        <w:t xml:space="preserve">. Freiburg/Br. 2. Aufl.1998 </w:t>
      </w:r>
      <w:bookmarkEnd w:id="50"/>
    </w:p>
    <w:p w14:paraId="281E370F" w14:textId="77777777" w:rsidR="007E050D" w:rsidRPr="000774D0" w:rsidRDefault="007E050D" w:rsidP="000774D0">
      <w:pPr>
        <w:spacing w:after="0" w:line="240" w:lineRule="auto"/>
        <w:ind w:left="284" w:hanging="284"/>
        <w:rPr>
          <w:b/>
          <w:noProof/>
          <w:sz w:val="21"/>
          <w:szCs w:val="21"/>
        </w:rPr>
      </w:pPr>
      <w:bookmarkStart w:id="51" w:name="_ENREF_5"/>
      <w:r w:rsidRPr="000774D0">
        <w:rPr>
          <w:b/>
          <w:noProof/>
          <w:sz w:val="21"/>
          <w:szCs w:val="21"/>
        </w:rPr>
        <w:t xml:space="preserve">---:  </w:t>
      </w:r>
      <w:r w:rsidRPr="000774D0">
        <w:rPr>
          <w:b/>
          <w:i/>
          <w:noProof/>
          <w:sz w:val="21"/>
          <w:szCs w:val="21"/>
        </w:rPr>
        <w:t>Was sind soziale Milieus?</w:t>
      </w:r>
      <w:r w:rsidRPr="000774D0">
        <w:rPr>
          <w:b/>
          <w:noProof/>
          <w:sz w:val="21"/>
          <w:szCs w:val="21"/>
        </w:rPr>
        <w:t xml:space="preserve"> Lebendige Seelsorge 57 (2006a), 258-264</w:t>
      </w:r>
      <w:bookmarkEnd w:id="51"/>
    </w:p>
    <w:p w14:paraId="2A32F8A4" w14:textId="77777777" w:rsidR="007E050D" w:rsidRPr="000774D0" w:rsidRDefault="007E050D" w:rsidP="000774D0">
      <w:pPr>
        <w:spacing w:after="0" w:line="240" w:lineRule="auto"/>
        <w:ind w:left="284" w:hanging="284"/>
        <w:rPr>
          <w:noProof/>
          <w:sz w:val="21"/>
          <w:szCs w:val="21"/>
        </w:rPr>
      </w:pPr>
      <w:bookmarkStart w:id="52" w:name="_ENREF_6"/>
      <w:r w:rsidRPr="000774D0">
        <w:rPr>
          <w:noProof/>
          <w:sz w:val="21"/>
          <w:szCs w:val="21"/>
        </w:rPr>
        <w:t xml:space="preserve">---:  </w:t>
      </w:r>
      <w:r w:rsidRPr="000774D0">
        <w:rPr>
          <w:i/>
          <w:noProof/>
          <w:sz w:val="21"/>
          <w:szCs w:val="21"/>
        </w:rPr>
        <w:t>Anschlüsse gesucht. Ergebnisse einer neuen Milieu-Studie zu den Katholiken in Deutschland</w:t>
      </w:r>
      <w:r w:rsidRPr="000774D0">
        <w:rPr>
          <w:noProof/>
          <w:sz w:val="21"/>
          <w:szCs w:val="21"/>
        </w:rPr>
        <w:t>. Herder-Korrespondenz 80 (2006b), 173-177</w:t>
      </w:r>
      <w:bookmarkEnd w:id="52"/>
    </w:p>
    <w:p w14:paraId="00797C48" w14:textId="77777777" w:rsidR="007E050D" w:rsidRPr="000774D0" w:rsidRDefault="007E050D" w:rsidP="000774D0">
      <w:pPr>
        <w:spacing w:after="0" w:line="240" w:lineRule="auto"/>
        <w:ind w:left="284" w:hanging="284"/>
        <w:rPr>
          <w:b/>
          <w:noProof/>
          <w:sz w:val="21"/>
          <w:szCs w:val="21"/>
        </w:rPr>
      </w:pPr>
      <w:bookmarkStart w:id="53" w:name="_ENREF_7"/>
      <w:r w:rsidRPr="000774D0">
        <w:rPr>
          <w:b/>
          <w:noProof/>
          <w:sz w:val="21"/>
          <w:szCs w:val="21"/>
        </w:rPr>
        <w:t xml:space="preserve">Ebertz, Michael N. und Wunder, Bernhard: </w:t>
      </w:r>
      <w:r w:rsidRPr="000774D0">
        <w:rPr>
          <w:b/>
          <w:i/>
          <w:noProof/>
          <w:sz w:val="21"/>
          <w:szCs w:val="21"/>
        </w:rPr>
        <w:t>MIlieupraxis. Vom Sehen zum Handeln in der pastoralen Arbeit</w:t>
      </w:r>
      <w:r w:rsidRPr="000774D0">
        <w:rPr>
          <w:b/>
          <w:noProof/>
          <w:sz w:val="21"/>
          <w:szCs w:val="21"/>
        </w:rPr>
        <w:t xml:space="preserve">. Würzburg 2009 </w:t>
      </w:r>
      <w:bookmarkEnd w:id="53"/>
    </w:p>
    <w:p w14:paraId="4FA17B52" w14:textId="77777777" w:rsidR="007E050D" w:rsidRPr="000774D0" w:rsidRDefault="007E050D" w:rsidP="000774D0">
      <w:pPr>
        <w:spacing w:after="0" w:line="240" w:lineRule="auto"/>
        <w:ind w:left="284" w:hanging="284"/>
        <w:rPr>
          <w:noProof/>
          <w:sz w:val="21"/>
          <w:szCs w:val="21"/>
        </w:rPr>
      </w:pPr>
      <w:bookmarkStart w:id="54" w:name="_ENREF_8"/>
      <w:r w:rsidRPr="000774D0">
        <w:rPr>
          <w:noProof/>
          <w:sz w:val="21"/>
          <w:szCs w:val="21"/>
        </w:rPr>
        <w:t xml:space="preserve">Eilers, Ingrid: </w:t>
      </w:r>
      <w:r w:rsidRPr="000774D0">
        <w:rPr>
          <w:i/>
          <w:noProof/>
          <w:sz w:val="21"/>
          <w:szCs w:val="21"/>
        </w:rPr>
        <w:t>Kurse zum Glauben für verschiedene Sinus-Milieus</w:t>
      </w:r>
      <w:r w:rsidRPr="000774D0">
        <w:rPr>
          <w:noProof/>
          <w:sz w:val="21"/>
          <w:szCs w:val="21"/>
        </w:rPr>
        <w:t xml:space="preserve">. In: Arbeitsgemeinschaft Missionarische Dienste (Hg.): </w:t>
      </w:r>
      <w:r w:rsidRPr="000774D0">
        <w:rPr>
          <w:i/>
          <w:noProof/>
          <w:sz w:val="21"/>
          <w:szCs w:val="21"/>
        </w:rPr>
        <w:t xml:space="preserve">Erwachsen glauben. Missionarische Bildungsangebote. Grundlagen - Kontexte - Praxis. </w:t>
      </w:r>
      <w:r w:rsidRPr="000774D0">
        <w:rPr>
          <w:noProof/>
          <w:sz w:val="21"/>
          <w:szCs w:val="21"/>
        </w:rPr>
        <w:t xml:space="preserve">Gütersloh 2011, 81-122 </w:t>
      </w:r>
    </w:p>
    <w:p w14:paraId="0104D63B" w14:textId="77777777" w:rsidR="007E050D" w:rsidRPr="000774D0" w:rsidRDefault="007E050D" w:rsidP="000774D0">
      <w:pPr>
        <w:spacing w:after="0" w:line="240" w:lineRule="auto"/>
        <w:ind w:left="284" w:hanging="284"/>
        <w:rPr>
          <w:noProof/>
          <w:sz w:val="21"/>
          <w:szCs w:val="21"/>
        </w:rPr>
      </w:pPr>
      <w:bookmarkStart w:id="55" w:name="_ENREF_25"/>
      <w:bookmarkEnd w:id="54"/>
      <w:r w:rsidRPr="000774D0">
        <w:rPr>
          <w:noProof/>
          <w:sz w:val="21"/>
          <w:szCs w:val="21"/>
        </w:rPr>
        <w:t xml:space="preserve">Hainz, Michael SJ:  </w:t>
      </w:r>
      <w:r w:rsidRPr="000774D0">
        <w:rPr>
          <w:i/>
          <w:noProof/>
          <w:sz w:val="21"/>
          <w:szCs w:val="21"/>
        </w:rPr>
        <w:t>Milieuüberschreitende Evangelisierung. Sinus-Studie 2005</w:t>
      </w:r>
      <w:r w:rsidRPr="000774D0">
        <w:rPr>
          <w:noProof/>
          <w:sz w:val="21"/>
          <w:szCs w:val="21"/>
        </w:rPr>
        <w:t>. Stimmen der Zeit 224 (2006), 562-566</w:t>
      </w:r>
      <w:bookmarkEnd w:id="55"/>
    </w:p>
    <w:p w14:paraId="319B416B" w14:textId="77777777" w:rsidR="007E050D" w:rsidRPr="000774D0" w:rsidRDefault="007E050D" w:rsidP="000774D0">
      <w:pPr>
        <w:spacing w:after="0" w:line="240" w:lineRule="auto"/>
        <w:ind w:left="284" w:hanging="284"/>
        <w:rPr>
          <w:noProof/>
          <w:sz w:val="21"/>
          <w:szCs w:val="21"/>
        </w:rPr>
      </w:pPr>
      <w:bookmarkStart w:id="56" w:name="_ENREF_9"/>
      <w:r w:rsidRPr="000774D0">
        <w:rPr>
          <w:noProof/>
          <w:sz w:val="21"/>
          <w:szCs w:val="21"/>
        </w:rPr>
        <w:t xml:space="preserve">Hauschildt, Eberhard, Kohler, Eike und Schulz, Claudia:  </w:t>
      </w:r>
      <w:r w:rsidRPr="000774D0">
        <w:rPr>
          <w:i/>
          <w:noProof/>
          <w:sz w:val="21"/>
          <w:szCs w:val="21"/>
        </w:rPr>
        <w:t>Wider den Unsinn im Umgang mit der Milieuperspektive</w:t>
      </w:r>
      <w:r w:rsidRPr="000774D0">
        <w:rPr>
          <w:noProof/>
          <w:sz w:val="21"/>
          <w:szCs w:val="21"/>
        </w:rPr>
        <w:t>. WzM 64 (2012), 65-82</w:t>
      </w:r>
      <w:bookmarkEnd w:id="56"/>
    </w:p>
    <w:p w14:paraId="2C297140" w14:textId="77777777" w:rsidR="007E050D" w:rsidRPr="000774D0" w:rsidRDefault="007E050D" w:rsidP="000774D0">
      <w:pPr>
        <w:spacing w:after="0" w:line="240" w:lineRule="auto"/>
        <w:ind w:left="284" w:hanging="284"/>
        <w:rPr>
          <w:noProof/>
          <w:sz w:val="21"/>
          <w:szCs w:val="21"/>
        </w:rPr>
      </w:pPr>
      <w:bookmarkStart w:id="57" w:name="_ENREF_10"/>
      <w:r w:rsidRPr="000774D0">
        <w:rPr>
          <w:noProof/>
          <w:sz w:val="21"/>
          <w:szCs w:val="21"/>
        </w:rPr>
        <w:t xml:space="preserve">Hempelmann, Heinzpeter: </w:t>
      </w:r>
      <w:r w:rsidRPr="000774D0">
        <w:rPr>
          <w:i/>
          <w:noProof/>
          <w:sz w:val="21"/>
          <w:szCs w:val="21"/>
        </w:rPr>
        <w:t>Der Spur des heruntergekommenen Gottes folgen. Mission im Milieu und wie sozialwissenschaftliche Forschung dabei helfen kann</w:t>
      </w:r>
      <w:r w:rsidRPr="000774D0">
        <w:rPr>
          <w:noProof/>
          <w:sz w:val="21"/>
          <w:szCs w:val="21"/>
        </w:rPr>
        <w:t xml:space="preserve">. In: Heinzpeter Hempelmann, Michael Herbst und Markus Weimer (Hg.): </w:t>
      </w:r>
      <w:r w:rsidRPr="000774D0">
        <w:rPr>
          <w:i/>
          <w:noProof/>
          <w:sz w:val="21"/>
          <w:szCs w:val="21"/>
        </w:rPr>
        <w:t xml:space="preserve">Gemeinde 2.0. </w:t>
      </w:r>
      <w:r w:rsidRPr="000774D0">
        <w:rPr>
          <w:noProof/>
          <w:sz w:val="21"/>
          <w:szCs w:val="21"/>
        </w:rPr>
        <w:t xml:space="preserve">Neukirchen-Vluyn 2011a, 35-61 (BEG-Praxis) </w:t>
      </w:r>
      <w:bookmarkEnd w:id="57"/>
    </w:p>
    <w:p w14:paraId="4CEA7F40" w14:textId="77777777" w:rsidR="007E050D" w:rsidRPr="000774D0" w:rsidRDefault="007E050D" w:rsidP="000774D0">
      <w:pPr>
        <w:spacing w:after="0" w:line="240" w:lineRule="auto"/>
        <w:ind w:left="284" w:hanging="284"/>
        <w:rPr>
          <w:b/>
          <w:noProof/>
          <w:sz w:val="21"/>
          <w:szCs w:val="21"/>
        </w:rPr>
      </w:pPr>
      <w:bookmarkStart w:id="58" w:name="_ENREF_11"/>
      <w:r w:rsidRPr="000774D0">
        <w:rPr>
          <w:b/>
          <w:noProof/>
          <w:sz w:val="21"/>
          <w:szCs w:val="21"/>
        </w:rPr>
        <w:t xml:space="preserve">---: </w:t>
      </w:r>
      <w:r w:rsidRPr="000774D0">
        <w:rPr>
          <w:b/>
          <w:i/>
          <w:noProof/>
          <w:sz w:val="21"/>
          <w:szCs w:val="21"/>
        </w:rPr>
        <w:t>Gott im Milieu. Vom Vorbild Gottes, der seine Welt verlässt, um bei uns in unserer Welt zu sein</w:t>
      </w:r>
      <w:r w:rsidRPr="000774D0">
        <w:rPr>
          <w:b/>
          <w:noProof/>
          <w:sz w:val="21"/>
          <w:szCs w:val="21"/>
        </w:rPr>
        <w:t xml:space="preserve">. In: Hans-Hermann Pompe und Thomas Schlegel (Hg.): </w:t>
      </w:r>
      <w:r w:rsidRPr="000774D0">
        <w:rPr>
          <w:b/>
          <w:i/>
          <w:noProof/>
          <w:sz w:val="21"/>
          <w:szCs w:val="21"/>
        </w:rPr>
        <w:t xml:space="preserve">MitMenschengewinnen. Wegmarken für Mission in der Region. </w:t>
      </w:r>
      <w:r w:rsidRPr="000774D0">
        <w:rPr>
          <w:b/>
          <w:noProof/>
          <w:sz w:val="21"/>
          <w:szCs w:val="21"/>
        </w:rPr>
        <w:t>Leipzig 2011b, 29-34 (Kirche im Aufbruch Bd. 2)</w:t>
      </w:r>
      <w:bookmarkEnd w:id="58"/>
    </w:p>
    <w:p w14:paraId="5B209805" w14:textId="77777777" w:rsidR="007E050D" w:rsidRPr="000774D0" w:rsidRDefault="007E050D" w:rsidP="000774D0">
      <w:pPr>
        <w:spacing w:after="0" w:line="240" w:lineRule="auto"/>
        <w:ind w:left="284" w:hanging="284"/>
        <w:rPr>
          <w:noProof/>
          <w:sz w:val="21"/>
          <w:szCs w:val="21"/>
        </w:rPr>
      </w:pPr>
      <w:bookmarkStart w:id="59" w:name="_ENREF_12"/>
      <w:r w:rsidRPr="000774D0">
        <w:rPr>
          <w:noProof/>
          <w:sz w:val="21"/>
          <w:szCs w:val="21"/>
        </w:rPr>
        <w:t xml:space="preserve">---: </w:t>
      </w:r>
      <w:r w:rsidRPr="000774D0">
        <w:rPr>
          <w:i/>
          <w:noProof/>
          <w:sz w:val="21"/>
          <w:szCs w:val="21"/>
        </w:rPr>
        <w:t>Wenn die "Mükke" dreimal zusticht. Milieuübergreifendes kirchliches Handeln, basiert auf kirchendemographischen Erhebungen als Projekt des EKD-Zentrums Mission in der Region</w:t>
      </w:r>
      <w:r w:rsidRPr="000774D0">
        <w:rPr>
          <w:noProof/>
          <w:sz w:val="21"/>
          <w:szCs w:val="21"/>
        </w:rPr>
        <w:t xml:space="preserve">. In: Hans-Hermann Pompe und Thomas Schlegel (Hg.): </w:t>
      </w:r>
      <w:r w:rsidRPr="000774D0">
        <w:rPr>
          <w:i/>
          <w:noProof/>
          <w:sz w:val="21"/>
          <w:szCs w:val="21"/>
        </w:rPr>
        <w:t xml:space="preserve">MitMenschengewinnen. Wegmarken für Mission in der Region. </w:t>
      </w:r>
      <w:r w:rsidRPr="000774D0">
        <w:rPr>
          <w:noProof/>
          <w:sz w:val="21"/>
          <w:szCs w:val="21"/>
        </w:rPr>
        <w:t>Leipzig 2011c, 51-66 (Kirche im Aufbruch Bd. 2 )</w:t>
      </w:r>
      <w:bookmarkEnd w:id="59"/>
    </w:p>
    <w:p w14:paraId="0C74F134" w14:textId="77777777" w:rsidR="007E050D" w:rsidRPr="000774D0" w:rsidRDefault="007E050D" w:rsidP="000774D0">
      <w:pPr>
        <w:spacing w:after="0" w:line="240" w:lineRule="auto"/>
        <w:ind w:left="284" w:hanging="284"/>
        <w:rPr>
          <w:noProof/>
          <w:sz w:val="21"/>
          <w:szCs w:val="21"/>
        </w:rPr>
      </w:pPr>
      <w:bookmarkStart w:id="60" w:name="_ENREF_13"/>
      <w:r w:rsidRPr="000774D0">
        <w:rPr>
          <w:noProof/>
          <w:sz w:val="21"/>
          <w:szCs w:val="21"/>
        </w:rPr>
        <w:t xml:space="preserve">Hermelink, Jan: </w:t>
      </w:r>
      <w:r w:rsidRPr="000774D0">
        <w:rPr>
          <w:i/>
          <w:noProof/>
          <w:sz w:val="21"/>
          <w:szCs w:val="21"/>
        </w:rPr>
        <w:t>Kirchliche Organisation und das Jenseits des Glaubens. Eine praktisch-theologische Theorie der evangelischen Kirche</w:t>
      </w:r>
      <w:r w:rsidRPr="000774D0">
        <w:rPr>
          <w:noProof/>
          <w:sz w:val="21"/>
          <w:szCs w:val="21"/>
        </w:rPr>
        <w:t xml:space="preserve">. Gütersloh 2011 </w:t>
      </w:r>
      <w:bookmarkEnd w:id="60"/>
    </w:p>
    <w:p w14:paraId="7D561541" w14:textId="77777777" w:rsidR="007E050D" w:rsidRPr="000774D0" w:rsidRDefault="007E050D" w:rsidP="000774D0">
      <w:pPr>
        <w:spacing w:after="0" w:line="240" w:lineRule="auto"/>
        <w:ind w:left="284" w:hanging="284"/>
        <w:rPr>
          <w:b/>
          <w:noProof/>
          <w:sz w:val="21"/>
          <w:szCs w:val="21"/>
        </w:rPr>
      </w:pPr>
      <w:bookmarkStart w:id="61" w:name="_ENREF_14"/>
      <w:r w:rsidRPr="000774D0">
        <w:rPr>
          <w:b/>
          <w:noProof/>
          <w:sz w:val="21"/>
          <w:szCs w:val="21"/>
        </w:rPr>
        <w:t xml:space="preserve">Huber, Wolfgang:  </w:t>
      </w:r>
      <w:r w:rsidRPr="000774D0">
        <w:rPr>
          <w:b/>
          <w:i/>
          <w:noProof/>
          <w:sz w:val="21"/>
          <w:szCs w:val="21"/>
        </w:rPr>
        <w:t>"Du stellst unsere Füße auf weiten Raum". Rede zur Eröffnung der Zukunftswerkstatt am 24. September 2004 in Kassel</w:t>
      </w:r>
      <w:r w:rsidRPr="000774D0">
        <w:rPr>
          <w:b/>
          <w:noProof/>
          <w:sz w:val="21"/>
          <w:szCs w:val="21"/>
        </w:rPr>
        <w:t>. ThBeitr 41 (2010), 68-78</w:t>
      </w:r>
      <w:bookmarkEnd w:id="61"/>
    </w:p>
    <w:p w14:paraId="6A7A55BF" w14:textId="77777777" w:rsidR="007E050D" w:rsidRPr="000774D0" w:rsidRDefault="007E050D" w:rsidP="000774D0">
      <w:pPr>
        <w:spacing w:after="0" w:line="240" w:lineRule="auto"/>
        <w:ind w:left="284" w:hanging="284"/>
        <w:rPr>
          <w:noProof/>
          <w:sz w:val="21"/>
          <w:szCs w:val="21"/>
        </w:rPr>
      </w:pPr>
      <w:bookmarkStart w:id="62" w:name="_ENREF_15"/>
      <w:r w:rsidRPr="000774D0">
        <w:rPr>
          <w:noProof/>
          <w:sz w:val="21"/>
          <w:szCs w:val="21"/>
        </w:rPr>
        <w:t xml:space="preserve">Huber, Wolfgang, Friedrich, Johannes und Steinacker, Peter (Hg.): </w:t>
      </w:r>
      <w:r w:rsidRPr="000774D0">
        <w:rPr>
          <w:i/>
          <w:noProof/>
          <w:sz w:val="21"/>
          <w:szCs w:val="21"/>
        </w:rPr>
        <w:t>Kirche in der Vielfalt der Lebensbezüge. Die vierte EKD-Erhebung über Kirchenmitgliedschaft</w:t>
      </w:r>
      <w:r w:rsidRPr="000774D0">
        <w:rPr>
          <w:noProof/>
          <w:sz w:val="21"/>
          <w:szCs w:val="21"/>
        </w:rPr>
        <w:t xml:space="preserve">. Gütersloh 2006 </w:t>
      </w:r>
      <w:bookmarkEnd w:id="62"/>
    </w:p>
    <w:p w14:paraId="72387965" w14:textId="77777777" w:rsidR="007E050D" w:rsidRPr="000774D0" w:rsidRDefault="007E050D" w:rsidP="000774D0">
      <w:pPr>
        <w:spacing w:after="0" w:line="240" w:lineRule="auto"/>
        <w:ind w:left="284" w:hanging="284"/>
        <w:rPr>
          <w:noProof/>
          <w:sz w:val="21"/>
          <w:szCs w:val="21"/>
        </w:rPr>
      </w:pPr>
      <w:bookmarkStart w:id="63" w:name="_ENREF_16"/>
      <w:r w:rsidRPr="000774D0">
        <w:rPr>
          <w:noProof/>
          <w:sz w:val="21"/>
          <w:szCs w:val="21"/>
        </w:rPr>
        <w:t xml:space="preserve">Moynagh, Michael: </w:t>
      </w:r>
      <w:r w:rsidRPr="000774D0">
        <w:rPr>
          <w:i/>
          <w:noProof/>
          <w:sz w:val="21"/>
          <w:szCs w:val="21"/>
        </w:rPr>
        <w:t>Church for every context. An introduction to theology and practice</w:t>
      </w:r>
      <w:r w:rsidRPr="000774D0">
        <w:rPr>
          <w:noProof/>
          <w:sz w:val="21"/>
          <w:szCs w:val="21"/>
        </w:rPr>
        <w:t xml:space="preserve">. London 2012 </w:t>
      </w:r>
      <w:bookmarkEnd w:id="63"/>
    </w:p>
    <w:p w14:paraId="7B95FEF0" w14:textId="77777777" w:rsidR="007E050D" w:rsidRPr="000774D0" w:rsidRDefault="007E050D" w:rsidP="000774D0">
      <w:pPr>
        <w:spacing w:after="0" w:line="240" w:lineRule="auto"/>
        <w:ind w:left="284" w:hanging="284"/>
        <w:rPr>
          <w:noProof/>
          <w:sz w:val="21"/>
          <w:szCs w:val="21"/>
        </w:rPr>
      </w:pPr>
      <w:bookmarkStart w:id="64" w:name="_ENREF_17"/>
      <w:r w:rsidRPr="000774D0">
        <w:rPr>
          <w:noProof/>
          <w:sz w:val="21"/>
          <w:szCs w:val="21"/>
        </w:rPr>
        <w:t xml:space="preserve">Pohl-Patalong, Uta: </w:t>
      </w:r>
      <w:r w:rsidRPr="000774D0">
        <w:rPr>
          <w:i/>
          <w:noProof/>
          <w:sz w:val="21"/>
          <w:szCs w:val="21"/>
        </w:rPr>
        <w:t>Kommentar „Lebensstile“ und Kirche</w:t>
      </w:r>
      <w:r w:rsidRPr="000774D0">
        <w:rPr>
          <w:noProof/>
          <w:sz w:val="21"/>
          <w:szCs w:val="21"/>
        </w:rPr>
        <w:t xml:space="preserve">. In: Wolfgang Huber u.a. (Hg.): </w:t>
      </w:r>
      <w:r w:rsidRPr="000774D0">
        <w:rPr>
          <w:i/>
          <w:noProof/>
          <w:sz w:val="21"/>
          <w:szCs w:val="21"/>
        </w:rPr>
        <w:t xml:space="preserve">Kirche in der Vielfalt der Lebensbezüge. Die vierte EKD-Erhebung über Kirchenmitgliedschaft. </w:t>
      </w:r>
      <w:r w:rsidRPr="000774D0">
        <w:rPr>
          <w:noProof/>
          <w:sz w:val="21"/>
          <w:szCs w:val="21"/>
        </w:rPr>
        <w:t xml:space="preserve">Gütersloh 2006, 273-278 </w:t>
      </w:r>
      <w:bookmarkEnd w:id="64"/>
    </w:p>
    <w:p w14:paraId="44624914" w14:textId="77777777" w:rsidR="007E050D" w:rsidRPr="000774D0" w:rsidRDefault="007E050D" w:rsidP="000774D0">
      <w:pPr>
        <w:spacing w:after="0" w:line="240" w:lineRule="auto"/>
        <w:ind w:left="284" w:hanging="284"/>
        <w:rPr>
          <w:noProof/>
          <w:sz w:val="21"/>
          <w:szCs w:val="21"/>
        </w:rPr>
      </w:pPr>
      <w:bookmarkStart w:id="65" w:name="_ENREF_18"/>
      <w:r w:rsidRPr="000774D0">
        <w:rPr>
          <w:noProof/>
          <w:sz w:val="21"/>
          <w:szCs w:val="21"/>
        </w:rPr>
        <w:t xml:space="preserve">Putnam, Robert: </w:t>
      </w:r>
      <w:r w:rsidRPr="000774D0">
        <w:rPr>
          <w:i/>
          <w:noProof/>
          <w:sz w:val="21"/>
          <w:szCs w:val="21"/>
        </w:rPr>
        <w:t>Bowling Alone. The Collapse and Revival of American Community</w:t>
      </w:r>
      <w:r w:rsidRPr="000774D0">
        <w:rPr>
          <w:noProof/>
          <w:sz w:val="21"/>
          <w:szCs w:val="21"/>
        </w:rPr>
        <w:t xml:space="preserve">. New York 2000 </w:t>
      </w:r>
      <w:bookmarkEnd w:id="65"/>
    </w:p>
    <w:p w14:paraId="099A62E7" w14:textId="77777777" w:rsidR="007E050D" w:rsidRPr="000774D0" w:rsidRDefault="007E050D" w:rsidP="000774D0">
      <w:pPr>
        <w:spacing w:after="0" w:line="240" w:lineRule="auto"/>
        <w:ind w:left="284" w:hanging="284"/>
        <w:rPr>
          <w:b/>
          <w:noProof/>
          <w:sz w:val="21"/>
          <w:szCs w:val="21"/>
        </w:rPr>
      </w:pPr>
      <w:bookmarkStart w:id="66" w:name="_ENREF_19"/>
      <w:r w:rsidRPr="000774D0">
        <w:rPr>
          <w:b/>
          <w:noProof/>
          <w:sz w:val="21"/>
          <w:szCs w:val="21"/>
        </w:rPr>
        <w:t xml:space="preserve">Schulz, Claudia, Hauschildt, Eberhard und Kohler, Eike: </w:t>
      </w:r>
      <w:r w:rsidRPr="000774D0">
        <w:rPr>
          <w:b/>
          <w:i/>
          <w:noProof/>
          <w:sz w:val="21"/>
          <w:szCs w:val="21"/>
        </w:rPr>
        <w:t>Milieus praktisch. Analyse- und Planungshilfen für Kirche und Gemeinden</w:t>
      </w:r>
      <w:r w:rsidRPr="000774D0">
        <w:rPr>
          <w:b/>
          <w:noProof/>
          <w:sz w:val="21"/>
          <w:szCs w:val="21"/>
        </w:rPr>
        <w:t xml:space="preserve">. Göttingen 2008 </w:t>
      </w:r>
      <w:bookmarkEnd w:id="66"/>
    </w:p>
    <w:p w14:paraId="02D0FB35" w14:textId="77777777" w:rsidR="007E050D" w:rsidRPr="000774D0" w:rsidRDefault="007E050D" w:rsidP="000774D0">
      <w:pPr>
        <w:spacing w:after="0" w:line="240" w:lineRule="auto"/>
        <w:ind w:left="284" w:hanging="284"/>
        <w:rPr>
          <w:b/>
          <w:noProof/>
          <w:sz w:val="21"/>
          <w:szCs w:val="21"/>
        </w:rPr>
      </w:pPr>
      <w:bookmarkStart w:id="67" w:name="_ENREF_20"/>
      <w:r w:rsidRPr="000774D0">
        <w:rPr>
          <w:b/>
          <w:noProof/>
          <w:sz w:val="21"/>
          <w:szCs w:val="21"/>
        </w:rPr>
        <w:t xml:space="preserve">Schulz, Claudia, Hauschild, Eberhard und Kohler, Eike: </w:t>
      </w:r>
      <w:r w:rsidRPr="000774D0">
        <w:rPr>
          <w:b/>
          <w:i/>
          <w:noProof/>
          <w:sz w:val="21"/>
          <w:szCs w:val="21"/>
        </w:rPr>
        <w:t>Milieus praktisch II. Konkretionen für helfendes Handeln in Kirche und Diakonie</w:t>
      </w:r>
      <w:r w:rsidRPr="000774D0">
        <w:rPr>
          <w:b/>
          <w:noProof/>
          <w:sz w:val="21"/>
          <w:szCs w:val="21"/>
        </w:rPr>
        <w:t xml:space="preserve">. Göttingen 2010 </w:t>
      </w:r>
      <w:bookmarkEnd w:id="67"/>
    </w:p>
    <w:p w14:paraId="2641D814" w14:textId="77777777" w:rsidR="007E050D" w:rsidRPr="000774D0" w:rsidRDefault="007E050D" w:rsidP="000774D0">
      <w:pPr>
        <w:spacing w:after="0" w:line="240" w:lineRule="auto"/>
        <w:ind w:left="284" w:hanging="284"/>
        <w:rPr>
          <w:noProof/>
          <w:sz w:val="21"/>
          <w:szCs w:val="21"/>
        </w:rPr>
      </w:pPr>
      <w:bookmarkStart w:id="68" w:name="_ENREF_21"/>
      <w:r w:rsidRPr="000774D0">
        <w:rPr>
          <w:noProof/>
          <w:sz w:val="21"/>
          <w:szCs w:val="21"/>
        </w:rPr>
        <w:t xml:space="preserve">Schulze, Gerhard: </w:t>
      </w:r>
      <w:r w:rsidRPr="000774D0">
        <w:rPr>
          <w:i/>
          <w:noProof/>
          <w:sz w:val="21"/>
          <w:szCs w:val="21"/>
        </w:rPr>
        <w:t>Die Erlebnisgesellschaft. Kultursoziologie der Gegenwart</w:t>
      </w:r>
      <w:r w:rsidRPr="000774D0">
        <w:rPr>
          <w:noProof/>
          <w:sz w:val="21"/>
          <w:szCs w:val="21"/>
        </w:rPr>
        <w:t xml:space="preserve">. Frankfurt/Main 2. Aufl. 2005 </w:t>
      </w:r>
      <w:bookmarkEnd w:id="68"/>
    </w:p>
    <w:p w14:paraId="144DEE5D" w14:textId="77777777" w:rsidR="007E050D" w:rsidRPr="000774D0" w:rsidRDefault="007E050D" w:rsidP="000774D0">
      <w:pPr>
        <w:spacing w:after="0" w:line="240" w:lineRule="auto"/>
        <w:ind w:left="284" w:hanging="284"/>
        <w:rPr>
          <w:noProof/>
          <w:sz w:val="21"/>
          <w:szCs w:val="21"/>
        </w:rPr>
      </w:pPr>
      <w:bookmarkStart w:id="69" w:name="_ENREF_23"/>
      <w:r w:rsidRPr="000774D0">
        <w:rPr>
          <w:noProof/>
          <w:sz w:val="21"/>
          <w:szCs w:val="21"/>
        </w:rPr>
        <w:t xml:space="preserve">Sellmann, Matthias: </w:t>
      </w:r>
      <w:r w:rsidRPr="000774D0">
        <w:rPr>
          <w:i/>
          <w:noProof/>
          <w:sz w:val="21"/>
          <w:szCs w:val="21"/>
        </w:rPr>
        <w:t>"Der Stadtaffe muss die Stadt im Blut haben" (Peter Fox). Selbstbilder der Citypastoral in pastoraltheologischer Perspektive</w:t>
      </w:r>
      <w:r w:rsidRPr="000774D0">
        <w:rPr>
          <w:noProof/>
          <w:sz w:val="21"/>
          <w:szCs w:val="21"/>
        </w:rPr>
        <w:t xml:space="preserve">. In: Philipp Elhaus und Christian Hennecke (Hg.): </w:t>
      </w:r>
      <w:r w:rsidRPr="000774D0">
        <w:rPr>
          <w:i/>
          <w:noProof/>
          <w:sz w:val="21"/>
          <w:szCs w:val="21"/>
        </w:rPr>
        <w:t xml:space="preserve">Gottes Sehnsucht in der Stadt. Auf der Suche nach Gemeinden von morgen. </w:t>
      </w:r>
      <w:r w:rsidRPr="000774D0">
        <w:rPr>
          <w:noProof/>
          <w:sz w:val="21"/>
          <w:szCs w:val="21"/>
        </w:rPr>
        <w:t xml:space="preserve">Würzburg 2011, 185-195 </w:t>
      </w:r>
      <w:bookmarkEnd w:id="69"/>
    </w:p>
    <w:p w14:paraId="0CBE1A50" w14:textId="77777777" w:rsidR="007E050D" w:rsidRPr="000774D0" w:rsidRDefault="007E050D" w:rsidP="000774D0">
      <w:pPr>
        <w:spacing w:after="0" w:line="240" w:lineRule="auto"/>
        <w:ind w:left="284" w:hanging="284"/>
        <w:rPr>
          <w:noProof/>
          <w:sz w:val="21"/>
          <w:szCs w:val="21"/>
        </w:rPr>
      </w:pPr>
      <w:bookmarkStart w:id="70" w:name="_ENREF_24"/>
      <w:r w:rsidRPr="000774D0">
        <w:rPr>
          <w:noProof/>
          <w:sz w:val="21"/>
          <w:szCs w:val="21"/>
        </w:rPr>
        <w:t xml:space="preserve">Sinus-Sociovision: </w:t>
      </w:r>
      <w:r w:rsidRPr="000774D0">
        <w:rPr>
          <w:i/>
          <w:noProof/>
          <w:sz w:val="21"/>
          <w:szCs w:val="21"/>
        </w:rPr>
        <w:t>Sinus-Milieuhandbuch "Religiöse und kirchliche Orientierungen in den Sinus-Milieus® 2005"</w:t>
      </w:r>
      <w:r w:rsidRPr="000774D0">
        <w:rPr>
          <w:noProof/>
          <w:sz w:val="21"/>
          <w:szCs w:val="21"/>
        </w:rPr>
        <w:t xml:space="preserve">. München 2005 </w:t>
      </w:r>
      <w:bookmarkEnd w:id="70"/>
    </w:p>
    <w:p w14:paraId="74042F33" w14:textId="77777777" w:rsidR="007E050D" w:rsidRPr="000774D0" w:rsidRDefault="007E050D" w:rsidP="000774D0">
      <w:pPr>
        <w:spacing w:after="0" w:line="240" w:lineRule="auto"/>
        <w:ind w:left="284" w:hanging="284"/>
        <w:rPr>
          <w:noProof/>
          <w:sz w:val="21"/>
          <w:szCs w:val="21"/>
        </w:rPr>
      </w:pPr>
      <w:bookmarkStart w:id="71" w:name="_ENREF_26"/>
      <w:r w:rsidRPr="000774D0">
        <w:rPr>
          <w:noProof/>
          <w:sz w:val="21"/>
          <w:szCs w:val="21"/>
        </w:rPr>
        <w:t xml:space="preserve">Wanke, Joachim:  </w:t>
      </w:r>
      <w:r w:rsidRPr="000774D0">
        <w:rPr>
          <w:i/>
          <w:noProof/>
          <w:sz w:val="21"/>
          <w:szCs w:val="21"/>
        </w:rPr>
        <w:t>Was uns die Sinus-Milieu-Studie über die Kirche und ihre Pastoral sagen kann – und was nicht. Anfragen und Anregungen an Mileu-Studie und Kirche.</w:t>
      </w:r>
      <w:r w:rsidRPr="000774D0">
        <w:rPr>
          <w:noProof/>
          <w:sz w:val="21"/>
          <w:szCs w:val="21"/>
        </w:rPr>
        <w:t xml:space="preserve"> Lebendige Seelsorge 57 (2006), 242-246</w:t>
      </w:r>
      <w:bookmarkEnd w:id="71"/>
    </w:p>
    <w:p w14:paraId="5F93A3F2" w14:textId="77777777" w:rsidR="007E050D" w:rsidRPr="000774D0" w:rsidRDefault="007E050D" w:rsidP="000774D0">
      <w:pPr>
        <w:spacing w:after="0" w:line="240" w:lineRule="auto"/>
        <w:ind w:left="284" w:hanging="284"/>
        <w:rPr>
          <w:noProof/>
          <w:sz w:val="21"/>
          <w:szCs w:val="21"/>
        </w:rPr>
      </w:pPr>
      <w:bookmarkStart w:id="72" w:name="_ENREF_27"/>
      <w:r w:rsidRPr="000774D0">
        <w:rPr>
          <w:noProof/>
          <w:sz w:val="21"/>
          <w:szCs w:val="21"/>
        </w:rPr>
        <w:t xml:space="preserve">Wegner, Gerhard:  </w:t>
      </w:r>
      <w:r w:rsidRPr="000774D0">
        <w:rPr>
          <w:i/>
          <w:noProof/>
          <w:sz w:val="21"/>
          <w:szCs w:val="21"/>
        </w:rPr>
        <w:t>"Niemand kann aus seiner Haut." Zur Milieubezogenheit kirchlichen Lebens.</w:t>
      </w:r>
      <w:r w:rsidRPr="000774D0">
        <w:rPr>
          <w:noProof/>
          <w:sz w:val="21"/>
          <w:szCs w:val="21"/>
        </w:rPr>
        <w:t xml:space="preserve"> PTh 89 (2000), 53-70</w:t>
      </w:r>
      <w:bookmarkEnd w:id="72"/>
    </w:p>
    <w:p w14:paraId="70D228CD" w14:textId="16B8D52B" w:rsidR="00B12D64" w:rsidRPr="00896BFA" w:rsidRDefault="007E050D" w:rsidP="002F465E">
      <w:pPr>
        <w:spacing w:after="0" w:line="240" w:lineRule="auto"/>
        <w:ind w:left="284" w:hanging="284"/>
      </w:pPr>
      <w:bookmarkStart w:id="73" w:name="_ENREF_28"/>
      <w:r w:rsidRPr="000774D0">
        <w:rPr>
          <w:noProof/>
          <w:sz w:val="21"/>
          <w:szCs w:val="21"/>
        </w:rPr>
        <w:t xml:space="preserve">---: </w:t>
      </w:r>
      <w:r w:rsidRPr="000774D0">
        <w:rPr>
          <w:i/>
          <w:noProof/>
          <w:sz w:val="21"/>
          <w:szCs w:val="21"/>
        </w:rPr>
        <w:t>Potentiale provozieren. Über die Selbstwirksamkeit des Glaubens und seine Verkleisterung</w:t>
      </w:r>
      <w:r w:rsidRPr="000774D0">
        <w:rPr>
          <w:noProof/>
          <w:sz w:val="21"/>
          <w:szCs w:val="21"/>
        </w:rPr>
        <w:t xml:space="preserve">. In: Philipp Elhaus und Christian Hennecke (Hg.): </w:t>
      </w:r>
      <w:r w:rsidRPr="000774D0">
        <w:rPr>
          <w:i/>
          <w:noProof/>
          <w:sz w:val="21"/>
          <w:szCs w:val="21"/>
        </w:rPr>
        <w:t xml:space="preserve">Gottes Sehnsucht in der Stadt. Auf der Suche nach Gemeinden von morgen. </w:t>
      </w:r>
      <w:r w:rsidRPr="000774D0">
        <w:rPr>
          <w:noProof/>
          <w:sz w:val="21"/>
          <w:szCs w:val="21"/>
        </w:rPr>
        <w:t xml:space="preserve">Würzburg 2011, 121-144 </w:t>
      </w:r>
      <w:bookmarkEnd w:id="73"/>
      <w:r>
        <w:fldChar w:fldCharType="end"/>
      </w:r>
    </w:p>
    <w:sectPr w:rsidR="00B12D64" w:rsidRPr="00896BFA" w:rsidSect="0032199B">
      <w:headerReference w:type="default" r:id="rId18"/>
      <w:footerReference w:type="even" r:id="rId19"/>
      <w:footerReference w:type="default" r:id="rId20"/>
      <w:type w:val="continuous"/>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9C4608" w14:textId="77777777" w:rsidR="003E3218" w:rsidRDefault="003E3218" w:rsidP="000D11E1">
      <w:pPr>
        <w:spacing w:after="0" w:line="240" w:lineRule="auto"/>
      </w:pPr>
      <w:r>
        <w:separator/>
      </w:r>
    </w:p>
  </w:endnote>
  <w:endnote w:type="continuationSeparator" w:id="0">
    <w:p w14:paraId="4863A0EB" w14:textId="77777777" w:rsidR="003E3218" w:rsidRDefault="003E3218"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AGaramondPro-Regular">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A5DAC" w14:textId="77777777" w:rsidR="003E3218" w:rsidRDefault="003E3218"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60883C6" w14:textId="77777777" w:rsidR="003E3218" w:rsidRDefault="003E3218"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68973" w14:textId="77777777" w:rsidR="003E3218" w:rsidRPr="00496B32" w:rsidRDefault="003E3218" w:rsidP="0022019D">
    <w:pPr>
      <w:pStyle w:val="Fuzeile"/>
      <w:ind w:right="360"/>
      <w:jc w:val="right"/>
      <w:rPr>
        <w:sz w:val="20"/>
        <w:szCs w:val="20"/>
      </w:rPr>
    </w:pPr>
    <w:r>
      <w:fldChar w:fldCharType="begin"/>
    </w:r>
    <w:r>
      <w:instrText xml:space="preserve"> PAGE  \* MERGEFORMAT </w:instrText>
    </w:r>
    <w:r>
      <w:fldChar w:fldCharType="separate"/>
    </w:r>
    <w:r w:rsidR="00ED4365" w:rsidRPr="00ED4365">
      <w:rPr>
        <w:rStyle w:val="Seitenzahl"/>
        <w:noProof/>
      </w:rPr>
      <w:t>1</w:t>
    </w:r>
    <w:r>
      <w:rPr>
        <w:rStyle w:val="Seitenzahl"/>
        <w:noProof/>
      </w:rPr>
      <w:fldChar w:fldCharType="end"/>
    </w:r>
    <w:r>
      <w:rPr>
        <w:noProof/>
        <w:sz w:val="20"/>
        <w:szCs w:val="20"/>
        <w:lang w:eastAsia="de-DE"/>
      </w:rPr>
      <mc:AlternateContent>
        <mc:Choice Requires="wpg">
          <w:drawing>
            <wp:anchor distT="0" distB="0" distL="114300" distR="114300" simplePos="0" relativeHeight="251659776" behindDoc="0" locked="0" layoutInCell="1" allowOverlap="1" wp14:anchorId="16480B99" wp14:editId="64F1A6F3">
              <wp:simplePos x="0" y="0"/>
              <wp:positionH relativeFrom="column">
                <wp:posOffset>5369560</wp:posOffset>
              </wp:positionH>
              <wp:positionV relativeFrom="paragraph">
                <wp:posOffset>-38100</wp:posOffset>
              </wp:positionV>
              <wp:extent cx="495300" cy="481965"/>
              <wp:effectExtent l="3810" t="6350" r="9525" b="6350"/>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9"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0"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1"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VkwwAA&#10;ANoAAAAPAAAAZHJzL2Rvd25yZXYueG1sRI9Ba8JAFITvBf/D8gQvpW70UGrqJogoCj1peuntNfua&#10;DWbfht2Nxn/vFgo9DjPzDbMuR9uJK/nQOlawmGcgiGunW24UfFb7lzcQISJr7ByTgjsFKIvJ0xpz&#10;7W58ous5NiJBOOSowMTY51KG2pDFMHc9cfJ+nLcYk/SN1B5vCW47ucyyV2mx5bRgsKetofpyHqyC&#10;b+/l6mSqsK+OOzp8yWH4GJ+Vmk3HzTuISGP8D/+1j1rBCn6vpBsg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7Vk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rbxAAA&#10;ANsAAAAPAAAAZHJzL2Rvd25yZXYueG1sRI9Ba8MwDIXvg/0Ho8Fuq9NBu5HWLWUQ6Bg9LF3vIlYT&#10;01gOsZuk+/XVYbCbxHt679N6O/lWDdRHF9jAfJaBIq6CdVwb+DkWL++gYkK22AYmAzeKsN08Pqwx&#10;t2HkbxrKVCsJ4ZijgSalLtc6Vg15jLPQEYt2Dr3HJGtfa9vjKOG+1a9ZttQeHUtDgx19NFRdyqs3&#10;0I0nPHyWoyumr7ffwg1usTjcjHl+mnYrUImm9G/+u95bwRd6+UUG0J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vq28QAAADbAAAADwAAAAAAAAAAAAAAAACXAgAAZHJzL2Rv&#10;d25yZXYueG1sUEsFBgAAAAAEAAQA9QAAAIgDA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yVnwgAA&#10;ANsAAAAPAAAAZHJzL2Rvd25yZXYueG1sRE9La8JAEL4L/odlhN50kx5EU1dRodDemthCehuy0yRN&#10;djZkt3n8+65Q6G0+vuccTpNpxUC9qy0riDcRCOLC6ppLBe+35/UOhPPIGlvLpGAmB6fjcnHARNuR&#10;UxoyX4oQwi5BBZX3XSKlKyoy6Da2Iw7cl+0N+gD7UuoexxBuWvkYRVtpsObQUGFH14qKJvsxCj6/&#10;i20cN+nw2jZvl3OO+zn/8Eo9rKbzEwhPk/8X/7lfdJgfw/2XcIA8/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nJWfCAAAA2wAAAA8AAAAAAAAAAAAAAAAAlwIAAGRycy9kb3du&#10;cmV2LnhtbFBLBQYAAAAABAAEAPUAAACGAwAAAAA=&#10;" fillcolor="#548dd4" strokecolor="white" strokeweight="1pt">
                <v:fill opacity="32896f"/>
                <v:shadow color="#d8d8d8" opacity="49150f" offset="3pt,3pt"/>
              </v:rect>
            </v:group>
          </w:pict>
        </mc:Fallback>
      </mc:AlternateContent>
    </w:r>
  </w:p>
  <w:p w14:paraId="6643B9CC" w14:textId="77777777" w:rsidR="003E3218" w:rsidRPr="00496B32" w:rsidRDefault="003E3218" w:rsidP="000D11E1">
    <w:pPr>
      <w:pStyle w:val="Fuzeile"/>
      <w:rPr>
        <w:sz w:val="16"/>
        <w:szCs w:val="16"/>
      </w:rPr>
    </w:pPr>
    <w:r>
      <w:rPr>
        <w:sz w:val="16"/>
        <w:szCs w:val="16"/>
      </w:rPr>
      <w:t>9. November 2012</w:t>
    </w:r>
    <w:r w:rsidRPr="00496B32">
      <w:rPr>
        <w:sz w:val="16"/>
        <w:szCs w:val="16"/>
      </w:rPr>
      <w:tab/>
      <w:t xml:space="preserve"> </w:t>
    </w:r>
    <w:r>
      <w:rPr>
        <w:sz w:val="16"/>
        <w:szCs w:val="16"/>
      </w:rPr>
      <w:t xml:space="preserve">WS 2012-13 </w:t>
    </w:r>
    <w:r w:rsidRPr="00EA61CF">
      <w:rPr>
        <w:sz w:val="16"/>
        <w:szCs w:val="16"/>
      </w:rPr>
      <w:t>–</w:t>
    </w:r>
    <w:r>
      <w:rPr>
        <w:sz w:val="16"/>
        <w:szCs w:val="16"/>
      </w:rPr>
      <w:t xml:space="preserve"> Gemeindeaufbau in nach-christentümlicher Zeit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6AA4F8" w14:textId="77777777" w:rsidR="003E3218" w:rsidRDefault="003E3218" w:rsidP="000D11E1">
      <w:pPr>
        <w:spacing w:after="0" w:line="240" w:lineRule="auto"/>
      </w:pPr>
      <w:r>
        <w:separator/>
      </w:r>
    </w:p>
  </w:footnote>
  <w:footnote w:type="continuationSeparator" w:id="0">
    <w:p w14:paraId="1417EC6E" w14:textId="77777777" w:rsidR="003E3218" w:rsidRDefault="003E3218" w:rsidP="000D11E1">
      <w:pPr>
        <w:spacing w:after="0" w:line="240" w:lineRule="auto"/>
      </w:pPr>
      <w:r>
        <w:continuationSeparator/>
      </w:r>
    </w:p>
  </w:footnote>
  <w:footnote w:id="1">
    <w:p w14:paraId="6E144777" w14:textId="77777777" w:rsidR="003E3218" w:rsidRDefault="003E3218" w:rsidP="00C462E0">
      <w:pPr>
        <w:pStyle w:val="Funotentext"/>
      </w:pPr>
      <w:r>
        <w:rPr>
          <w:rStyle w:val="Funotenzeichen"/>
        </w:rPr>
        <w:footnoteRef/>
      </w:r>
      <w:r>
        <w:t xml:space="preserve"> Vgl. </w:t>
      </w:r>
      <w:r>
        <w:fldChar w:fldCharType="begin"/>
      </w:r>
      <w:r>
        <w:instrText xml:space="preserve"> ADDIN EN.CITE &lt;EndNote&gt;&lt;Cite&gt;&lt;Author&gt;Beck&lt;/Author&gt;&lt;Year&gt;1986&lt;/Year&gt;&lt;RecNum&gt;2063&lt;/RecNum&gt;&lt;DisplayText&gt;Ulrich Beck 1986&lt;/DisplayText&gt;&lt;record&gt;&lt;rec-number&gt;2063&lt;/rec-number&gt;&lt;foreign-keys&gt;&lt;key app="EN" db-id="0t0dxv9vetdatmef0a959d9wdwf995aa9dxw"&gt;2063&lt;/key&gt;&lt;/foreign-keys&gt;&lt;ref-type name="Book"&gt;6&lt;/ref-type&gt;&lt;contributors&gt;&lt;authors&gt;&lt;author&gt;Ulrich Beck&lt;/author&gt;&lt;/authors&gt;&lt;/contributors&gt;&lt;titles&gt;&lt;title&gt;Risikogesellschaft&lt;/title&gt;&lt;/titles&gt;&lt;dates&gt;&lt;year&gt;1986&lt;/year&gt;&lt;/dates&gt;&lt;pub-location&gt;Frankfurt/Main&lt;/pub-location&gt;&lt;urls&gt;&lt;/urls&gt;&lt;/record&gt;&lt;/Cite&gt;&lt;/EndNote&gt;</w:instrText>
      </w:r>
      <w:r>
        <w:fldChar w:fldCharType="separate"/>
      </w:r>
      <w:r>
        <w:rPr>
          <w:noProof/>
        </w:rPr>
        <w:t>Ulrich Beck 1986</w:t>
      </w:r>
      <w:r>
        <w:fldChar w:fldCharType="end"/>
      </w:r>
      <w:r>
        <w:t>.</w:t>
      </w:r>
    </w:p>
  </w:footnote>
  <w:footnote w:id="2">
    <w:p w14:paraId="1B06A096" w14:textId="77777777" w:rsidR="003E3218" w:rsidRDefault="003E3218" w:rsidP="00C462E0">
      <w:pPr>
        <w:pStyle w:val="Funotentext"/>
      </w:pPr>
      <w:r>
        <w:rPr>
          <w:rStyle w:val="Funotenzeichen"/>
        </w:rPr>
        <w:footnoteRef/>
      </w:r>
      <w:r>
        <w:t xml:space="preserve"> </w:t>
      </w:r>
      <w:r>
        <w:fldChar w:fldCharType="begin"/>
      </w:r>
      <w:r>
        <w:instrText xml:space="preserve"> ADDIN EN.CITE &lt;EndNote&gt;&lt;Cite&gt;&lt;Author&gt;Schulze&lt;/Author&gt;&lt;Year&gt;2005&lt;/Year&gt;&lt;RecNum&gt;1634&lt;/RecNum&gt;&lt;DisplayText&gt;Gerhard Schulze 2005&lt;/DisplayText&gt;&lt;record&gt;&lt;rec-number&gt;1634&lt;/rec-number&gt;&lt;foreign-keys&gt;&lt;key app="EN" db-id="0t0dxv9vetdatmef0a959d9wdwf995aa9dxw"&gt;1634&lt;/key&gt;&lt;/foreign-keys&gt;&lt;ref-type name="Book"&gt;6&lt;/ref-type&gt;&lt;contributors&gt;&lt;authors&gt;&lt;author&gt;Gerhard Schulze&lt;/author&gt;&lt;/authors&gt;&lt;/contributors&gt;&lt;titles&gt;&lt;title&gt;Die Erlebnisgesellschaft. Kultursoziologie der Gegenwart&lt;/title&gt;&lt;/titles&gt;&lt;edition&gt;2. Aufl. &lt;/edition&gt;&lt;dates&gt;&lt;year&gt;2005&lt;/year&gt;&lt;/dates&gt;&lt;pub-location&gt;Frankfurt/Main&lt;/pub-location&gt;&lt;urls&gt;&lt;/urls&gt;&lt;/record&gt;&lt;/Cite&gt;&lt;/EndNote&gt;</w:instrText>
      </w:r>
      <w:r>
        <w:fldChar w:fldCharType="separate"/>
      </w:r>
      <w:r>
        <w:rPr>
          <w:noProof/>
        </w:rPr>
        <w:t>Gerhard Schulze 2005</w:t>
      </w:r>
      <w:r>
        <w:fldChar w:fldCharType="end"/>
      </w:r>
    </w:p>
  </w:footnote>
  <w:footnote w:id="3">
    <w:p w14:paraId="684B53CF" w14:textId="77777777" w:rsidR="003E3218" w:rsidRDefault="003E3218" w:rsidP="00C462E0">
      <w:pPr>
        <w:pStyle w:val="Funotentext"/>
      </w:pPr>
      <w:r>
        <w:rPr>
          <w:rStyle w:val="Funotenzeichen"/>
        </w:rPr>
        <w:footnoteRef/>
      </w:r>
      <w:r>
        <w:t xml:space="preserve"> </w:t>
      </w:r>
      <w:r>
        <w:fldChar w:fldCharType="begin"/>
      </w:r>
      <w:r>
        <w:instrText xml:space="preserve"> ADDIN EN.CITE &lt;EndNote&gt;&lt;Cite&gt;&lt;Author&gt;Ebertz&lt;/Author&gt;&lt;Year&gt;2006&lt;/Year&gt;&lt;RecNum&gt;2756&lt;/RecNum&gt;&lt;DisplayText&gt;Michael N. Ebertz 2006b, &lt;/DisplayText&gt;&lt;record&gt;&lt;rec-number&gt;2756&lt;/rec-number&gt;&lt;foreign-keys&gt;&lt;key app="EN" db-id="0t0dxv9vetdatmef0a959d9wdwf995aa9dxw"&gt;2756&lt;/key&gt;&lt;/foreign-keys&gt;&lt;ref-type name="Journal Article"&gt;17&lt;/ref-type&gt;&lt;contributors&gt;&lt;authors&gt;&lt;author&gt;Michael N. Ebertz&lt;/author&gt;&lt;/authors&gt;&lt;/contributors&gt;&lt;titles&gt;&lt;title&gt;Anschlüsse gesucht. Ergebnisse einer neuen Milieu-Studie zu den Katholiken in Deutschland&lt;/title&gt;&lt;secondary-title&gt;Herder-Korrespondenz&lt;/secondary-title&gt;&lt;/titles&gt;&lt;periodical&gt;&lt;full-title&gt;Herder-Korrespondenz&lt;/full-title&gt;&lt;/periodical&gt;&lt;pages&gt;173-177&lt;/pages&gt;&lt;volume&gt;80&lt;/volume&gt;&lt;dates&gt;&lt;year&gt;2006&lt;/year&gt;&lt;/dates&gt;&lt;urls&gt;&lt;/urls&gt;&lt;/record&gt;&lt;/Cite&gt;&lt;/EndNote&gt;</w:instrText>
      </w:r>
      <w:r>
        <w:fldChar w:fldCharType="separate"/>
      </w:r>
      <w:r>
        <w:rPr>
          <w:noProof/>
        </w:rPr>
        <w:t xml:space="preserve">Michael N. Ebertz 2006b, </w:t>
      </w:r>
      <w:r>
        <w:fldChar w:fldCharType="end"/>
      </w:r>
      <w:r>
        <w:t>174.</w:t>
      </w:r>
    </w:p>
  </w:footnote>
  <w:footnote w:id="4">
    <w:p w14:paraId="2CDB2AAE" w14:textId="77777777" w:rsidR="003E3218" w:rsidRDefault="003E3218" w:rsidP="00C462E0">
      <w:pPr>
        <w:pStyle w:val="Funotentext"/>
      </w:pPr>
      <w:r>
        <w:rPr>
          <w:rStyle w:val="Funotenzeichen"/>
        </w:rPr>
        <w:footnoteRef/>
      </w:r>
      <w:r>
        <w:t xml:space="preserve"> Dieser Absatz folgt einem Seminarpapier aus dem Seminar „Milieu und Mission“ von Prof. Dr. Hp. Hempe</w:t>
      </w:r>
      <w:r>
        <w:t>l</w:t>
      </w:r>
      <w:r>
        <w:t>mann (SS 2012): Moderne – Postmoderne – Prämoderne.</w:t>
      </w:r>
    </w:p>
  </w:footnote>
  <w:footnote w:id="5">
    <w:p w14:paraId="7AC6BC8C" w14:textId="77777777" w:rsidR="003E3218" w:rsidRDefault="003E3218" w:rsidP="007E050D">
      <w:pPr>
        <w:pStyle w:val="Funotentext"/>
      </w:pPr>
      <w:r>
        <w:rPr>
          <w:rStyle w:val="Funotenzeichen"/>
        </w:rPr>
        <w:footnoteRef/>
      </w:r>
      <w:r>
        <w:t xml:space="preserve"> Vgl. </w:t>
      </w:r>
      <w:r>
        <w:fldChar w:fldCharType="begin"/>
      </w:r>
      <w:r>
        <w:instrText xml:space="preserve"> ADDIN EN.CITE &lt;EndNote&gt;&lt;Cite&gt;&lt;Author&gt;Huber&lt;/Author&gt;&lt;Year&gt;2006&lt;/Year&gt;&lt;RecNum&gt;937&lt;/RecNum&gt;&lt;DisplayText&gt;Wolfgang Huber, Johannes Friedrich und Peter Steinacker, 2006&lt;/DisplayText&gt;&lt;record&gt;&lt;rec-number&gt;937&lt;/rec-number&gt;&lt;foreign-keys&gt;&lt;key app="EN" db-id="0t0dxv9vetdatmef0a959d9wdwf995aa9dxw"&gt;937&lt;/key&gt;&lt;/foreign-keys&gt;&lt;ref-type name="Edited Book"&gt;28&lt;/ref-type&gt;&lt;contributors&gt;&lt;authors&gt;&lt;author&gt;Wolfgang Huber&lt;/author&gt;&lt;author&gt;Johannes Friedrich&lt;/author&gt;&lt;author&gt;Peter Steinacker&lt;/author&gt;&lt;/authors&gt;&lt;/contributors&gt;&lt;titles&gt;&lt;title&gt;Kirche in der Vielfalt der Lebensbezüge. Die vierte EKD-Erhebung über Kirchenmitgliedschaft&lt;/title&gt;&lt;/titles&gt;&lt;dates&gt;&lt;year&gt;2006&lt;/year&gt;&lt;/dates&gt;&lt;pub-location&gt;Gütersloh&lt;/pub-location&gt;&lt;urls&gt;&lt;/urls&gt;&lt;/record&gt;&lt;/Cite&gt;&lt;/EndNote&gt;</w:instrText>
      </w:r>
      <w:r>
        <w:fldChar w:fldCharType="separate"/>
      </w:r>
      <w:r>
        <w:rPr>
          <w:noProof/>
        </w:rPr>
        <w:t>Wolfgang Huber, Johannes Friedrich und Peter Steinacker, 2006</w:t>
      </w:r>
      <w:r>
        <w:fldChar w:fldCharType="end"/>
      </w:r>
      <w:r>
        <w:t>.</w:t>
      </w:r>
    </w:p>
  </w:footnote>
  <w:footnote w:id="6">
    <w:p w14:paraId="353C2FD6" w14:textId="77777777" w:rsidR="003E3218" w:rsidRDefault="003E3218" w:rsidP="007E050D">
      <w:pPr>
        <w:pStyle w:val="Funotentext"/>
      </w:pPr>
      <w:r>
        <w:rPr>
          <w:rStyle w:val="Funotenzeichen"/>
        </w:rPr>
        <w:footnoteRef/>
      </w:r>
      <w:r>
        <w:t xml:space="preserve"> </w:t>
      </w:r>
      <w:r>
        <w:fldChar w:fldCharType="begin"/>
      </w:r>
      <w:r>
        <w:instrText xml:space="preserve"> ADDIN EN.CITE &lt;EndNote&gt;&lt;Cite&gt;&lt;Author&gt;Benthaus-Apel&lt;/Author&gt;&lt;Year&gt;2006&lt;/Year&gt;&lt;RecNum&gt;391&lt;/RecNum&gt;&lt;DisplayText&gt;Friederike Benthaus-Apel 2006b, &lt;/DisplayText&gt;&lt;record&gt;&lt;rec-number&gt;391&lt;/rec-number&gt;&lt;foreign-keys&gt;&lt;key app="EN" db-id="0t0dxv9vetdatmef0a959d9wdwf995aa9dxw"&gt;391&lt;/key&gt;&lt;/foreign-keys&gt;&lt;ref-type name="Book Section"&gt;5&lt;/ref-type&gt;&lt;contributors&gt;&lt;authors&gt;&lt;author&gt;Friederike Benthaus-Apel&lt;/author&gt;&lt;/authors&gt;&lt;secondary-authors&gt;&lt;author&gt;Wolfgang Huber&lt;/author&gt;&lt;author&gt;Johannes Friedrich&lt;/author&gt;&lt;author&gt;Peter Steinacker&lt;/author&gt;&lt;/secondary-authors&gt;&lt;/contributors&gt;&lt;titles&gt;&lt;title&gt;Lebensstilspezifische Zugänge zur Kirchenmitgliedschaft&lt;/title&gt;&lt;secondary-title&gt;Kirche in der Vielfalt der Lebensbezüge. Die vierte EKD-Erhebung über Kirchenmitgliedschaft&lt;/secondary-title&gt;&lt;/titles&gt;&lt;pages&gt;205-235&lt;/pages&gt;&lt;dates&gt;&lt;year&gt;2006&lt;/year&gt;&lt;/dates&gt;&lt;pub-location&gt;Gütersloh&lt;/pub-location&gt;&lt;urls&gt;&lt;/urls&gt;&lt;/record&gt;&lt;/Cite&gt;&lt;/EndNote&gt;</w:instrText>
      </w:r>
      <w:r>
        <w:fldChar w:fldCharType="separate"/>
      </w:r>
      <w:r>
        <w:rPr>
          <w:noProof/>
        </w:rPr>
        <w:t xml:space="preserve">Friederike Benthaus-Apel 2006b, </w:t>
      </w:r>
      <w:r>
        <w:fldChar w:fldCharType="end"/>
      </w:r>
      <w:r>
        <w:t>205-235.</w:t>
      </w:r>
    </w:p>
  </w:footnote>
  <w:footnote w:id="7">
    <w:p w14:paraId="6103EAA6" w14:textId="77777777" w:rsidR="003E3218" w:rsidRDefault="003E3218" w:rsidP="007E050D">
      <w:pPr>
        <w:pStyle w:val="Funotentext"/>
      </w:pPr>
      <w:r>
        <w:rPr>
          <w:rStyle w:val="Funotenzeichen"/>
        </w:rPr>
        <w:footnoteRef/>
      </w:r>
      <w:r>
        <w:t xml:space="preserve"> </w:t>
      </w:r>
      <w:r>
        <w:fldChar w:fldCharType="begin"/>
      </w:r>
      <w:r>
        <w:instrText xml:space="preserve"> ADDIN EN.CITE &lt;EndNote&gt;&lt;Cite&gt;&lt;Author&gt;Benthaus-Apel&lt;/Author&gt;&lt;Year&gt;2006&lt;/Year&gt;&lt;RecNum&gt;391&lt;/RecNum&gt;&lt;DisplayText&gt;Ibid.&lt;/DisplayText&gt;&lt;record&gt;&lt;rec-number&gt;391&lt;/rec-number&gt;&lt;foreign-keys&gt;&lt;key app="EN" db-id="0t0dxv9vetdatmef0a959d9wdwf995aa9dxw"&gt;391&lt;/key&gt;&lt;/foreign-keys&gt;&lt;ref-type name="Book Section"&gt;5&lt;/ref-type&gt;&lt;contributors&gt;&lt;authors&gt;&lt;author&gt;Friederike Benthaus-Apel&lt;/author&gt;&lt;/authors&gt;&lt;secondary-authors&gt;&lt;author&gt;Wolfgang Huber&lt;/author&gt;&lt;author&gt;Johannes Friedrich&lt;/author&gt;&lt;author&gt;Peter Steinacker&lt;/author&gt;&lt;/secondary-authors&gt;&lt;/contributors&gt;&lt;titles&gt;&lt;title&gt;Lebensstilspezifische Zugänge zur Kirchenmitgliedschaft&lt;/title&gt;&lt;secondary-title&gt;Kirche in der Vielfalt der Lebensbezüge. Die vierte EKD-Erhebung über Kirchenmitgliedschaft&lt;/secondary-title&gt;&lt;/titles&gt;&lt;pages&gt;205-235&lt;/pages&gt;&lt;dates&gt;&lt;year&gt;2006&lt;/year&gt;&lt;/dates&gt;&lt;pub-location&gt;Gütersloh&lt;/pub-location&gt;&lt;urls&gt;&lt;/urls&gt;&lt;/record&gt;&lt;/Cite&gt;&lt;/EndNote&gt;</w:instrText>
      </w:r>
      <w:r>
        <w:fldChar w:fldCharType="separate"/>
      </w:r>
      <w:r>
        <w:rPr>
          <w:noProof/>
        </w:rPr>
        <w:t>Ibid.</w:t>
      </w:r>
      <w:r>
        <w:fldChar w:fldCharType="end"/>
      </w:r>
      <w:r>
        <w:t>, 205.</w:t>
      </w:r>
    </w:p>
  </w:footnote>
  <w:footnote w:id="8">
    <w:p w14:paraId="6E4DCE33" w14:textId="77777777" w:rsidR="003E3218" w:rsidRDefault="003E3218" w:rsidP="007E050D">
      <w:pPr>
        <w:pStyle w:val="Funotentext"/>
      </w:pPr>
      <w:r>
        <w:rPr>
          <w:rStyle w:val="Funotenzeichen"/>
        </w:rPr>
        <w:footnoteRef/>
      </w:r>
      <w:r>
        <w:t xml:space="preserve"> </w:t>
      </w:r>
      <w:r>
        <w:fldChar w:fldCharType="begin"/>
      </w:r>
      <w:r>
        <w:instrText xml:space="preserve"> ADDIN EN.CITE &lt;EndNote&gt;&lt;Cite&gt;&lt;Author&gt;Benthaus-Apel&lt;/Author&gt;&lt;Year&gt;2006&lt;/Year&gt;&lt;RecNum&gt;391&lt;/RecNum&gt;&lt;DisplayText&gt;Ibid.&lt;/DisplayText&gt;&lt;record&gt;&lt;rec-number&gt;391&lt;/rec-number&gt;&lt;foreign-keys&gt;&lt;key app="EN" db-id="0t0dxv9vetdatmef0a959d9wdwf995aa9dxw"&gt;391&lt;/key&gt;&lt;/foreign-keys&gt;&lt;ref-type name="Book Section"&gt;5&lt;/ref-type&gt;&lt;contributors&gt;&lt;authors&gt;&lt;author&gt;Friederike Benthaus-Apel&lt;/author&gt;&lt;/authors&gt;&lt;secondary-authors&gt;&lt;author&gt;Wolfgang Huber&lt;/author&gt;&lt;author&gt;Johannes Friedrich&lt;/author&gt;&lt;author&gt;Peter Steinacker&lt;/author&gt;&lt;/secondary-authors&gt;&lt;/contributors&gt;&lt;titles&gt;&lt;title&gt;Lebensstilspezifische Zugänge zur Kirchenmitgliedschaft&lt;/title&gt;&lt;secondary-title&gt;Kirche in der Vielfalt der Lebensbezüge. Die vierte EKD-Erhebung über Kirchenmitgliedschaft&lt;/secondary-title&gt;&lt;/titles&gt;&lt;pages&gt;205-235&lt;/pages&gt;&lt;dates&gt;&lt;year&gt;2006&lt;/year&gt;&lt;/dates&gt;&lt;pub-location&gt;Gütersloh&lt;/pub-location&gt;&lt;urls&gt;&lt;/urls&gt;&lt;/record&gt;&lt;/Cite&gt;&lt;/EndNote&gt;</w:instrText>
      </w:r>
      <w:r>
        <w:fldChar w:fldCharType="separate"/>
      </w:r>
      <w:r>
        <w:rPr>
          <w:noProof/>
        </w:rPr>
        <w:t>Ibid.</w:t>
      </w:r>
      <w:r>
        <w:fldChar w:fldCharType="end"/>
      </w:r>
    </w:p>
  </w:footnote>
  <w:footnote w:id="9">
    <w:p w14:paraId="39EC69F2" w14:textId="77777777" w:rsidR="003E3218" w:rsidRDefault="003E3218" w:rsidP="007E050D">
      <w:pPr>
        <w:pStyle w:val="Funotentext"/>
      </w:pPr>
      <w:r>
        <w:rPr>
          <w:rStyle w:val="Funotenzeichen"/>
        </w:rPr>
        <w:footnoteRef/>
      </w:r>
      <w:r>
        <w:t xml:space="preserve"> </w:t>
      </w:r>
      <w:r>
        <w:fldChar w:fldCharType="begin"/>
      </w:r>
      <w:r>
        <w:instrText xml:space="preserve"> ADDIN EN.CITE &lt;EndNote&gt;&lt;Cite&gt;&lt;Author&gt;Benthaus-Apel&lt;/Author&gt;&lt;Year&gt;2006&lt;/Year&gt;&lt;RecNum&gt;391&lt;/RecNum&gt;&lt;DisplayText&gt;Ibid.&lt;/DisplayText&gt;&lt;record&gt;&lt;rec-number&gt;391&lt;/rec-number&gt;&lt;foreign-keys&gt;&lt;key app="EN" db-id="0t0dxv9vetdatmef0a959d9wdwf995aa9dxw"&gt;391&lt;/key&gt;&lt;/foreign-keys&gt;&lt;ref-type name="Book Section"&gt;5&lt;/ref-type&gt;&lt;contributors&gt;&lt;authors&gt;&lt;author&gt;Friederike Benthaus-Apel&lt;/author&gt;&lt;/authors&gt;&lt;secondary-authors&gt;&lt;author&gt;Wolfgang Huber&lt;/author&gt;&lt;author&gt;Johannes Friedrich&lt;/author&gt;&lt;author&gt;Peter Steinacker&lt;/author&gt;&lt;/secondary-authors&gt;&lt;/contributors&gt;&lt;titles&gt;&lt;title&gt;Lebensstilspezifische Zugänge zur Kirchenmitgliedschaft&lt;/title&gt;&lt;secondary-title&gt;Kirche in der Vielfalt der Lebensbezüge. Die vierte EKD-Erhebung über Kirchenmitgliedschaft&lt;/secondary-title&gt;&lt;/titles&gt;&lt;pages&gt;205-235&lt;/pages&gt;&lt;dates&gt;&lt;year&gt;2006&lt;/year&gt;&lt;/dates&gt;&lt;pub-location&gt;Gütersloh&lt;/pub-location&gt;&lt;urls&gt;&lt;/urls&gt;&lt;/record&gt;&lt;/Cite&gt;&lt;/EndNote&gt;</w:instrText>
      </w:r>
      <w:r>
        <w:fldChar w:fldCharType="separate"/>
      </w:r>
      <w:r>
        <w:rPr>
          <w:noProof/>
        </w:rPr>
        <w:t>Ibid.</w:t>
      </w:r>
      <w:r>
        <w:fldChar w:fldCharType="end"/>
      </w:r>
      <w:r>
        <w:t>, 207.</w:t>
      </w:r>
    </w:p>
  </w:footnote>
  <w:footnote w:id="10">
    <w:p w14:paraId="3DA946A6" w14:textId="47DC39D4" w:rsidR="003E3218" w:rsidRDefault="003E3218" w:rsidP="007E050D">
      <w:pPr>
        <w:pStyle w:val="Funotentext"/>
      </w:pPr>
      <w:r>
        <w:rPr>
          <w:rStyle w:val="Funotenzeichen"/>
        </w:rPr>
        <w:footnoteRef/>
      </w:r>
      <w:r>
        <w:t xml:space="preserve"> </w:t>
      </w:r>
      <w:r>
        <w:fldChar w:fldCharType="begin"/>
      </w:r>
      <w:r>
        <w:instrText xml:space="preserve"> ADDIN EN.CITE &lt;EndNote&gt;&lt;Cite&gt;&lt;Author&gt;Benthaus-Apel&lt;/Author&gt;&lt;Year&gt;2006&lt;/Year&gt;&lt;RecNum&gt;391&lt;/RecNum&gt;&lt;DisplayText&gt;Ibid.&lt;/DisplayText&gt;&lt;record&gt;&lt;rec-number&gt;391&lt;/rec-number&gt;&lt;foreign-keys&gt;&lt;key app="EN" db-id="0t0dxv9vetdatmef0a959d9wdwf995aa9dxw"&gt;391&lt;/key&gt;&lt;/foreign-keys&gt;&lt;ref-type name="Book Section"&gt;5&lt;/ref-type&gt;&lt;contributors&gt;&lt;authors&gt;&lt;author&gt;Friederike Benthaus-Apel&lt;/author&gt;&lt;/authors&gt;&lt;secondary-authors&gt;&lt;author&gt;Wolfgang Huber&lt;/author&gt;&lt;author&gt;Johannes Friedrich&lt;/author&gt;&lt;author&gt;Peter Steinacker&lt;/author&gt;&lt;/secondary-authors&gt;&lt;/contributors&gt;&lt;titles&gt;&lt;title&gt;Lebensstilspezifische Zugänge zur Kirchenmitgliedschaft&lt;/title&gt;&lt;secondary-title&gt;Kirche in der Vielfalt der Lebensbezüge. Die vierte EKD-Erhebung über Kirchenmitgliedschaft&lt;/secondary-title&gt;&lt;/titles&gt;&lt;pages&gt;205-235&lt;/pages&gt;&lt;dates&gt;&lt;year&gt;2006&lt;/year&gt;&lt;/dates&gt;&lt;pub-location&gt;Gütersloh&lt;/pub-location&gt;&lt;urls&gt;&lt;/urls&gt;&lt;/record&gt;&lt;/Cite&gt;&lt;/EndNote&gt;</w:instrText>
      </w:r>
      <w:r>
        <w:fldChar w:fldCharType="separate"/>
      </w:r>
      <w:r>
        <w:rPr>
          <w:noProof/>
        </w:rPr>
        <w:t>Ibid.</w:t>
      </w:r>
      <w:r>
        <w:fldChar w:fldCharType="end"/>
      </w:r>
      <w:r>
        <w:t>, 209; 212f.</w:t>
      </w:r>
    </w:p>
  </w:footnote>
  <w:footnote w:id="11">
    <w:p w14:paraId="2F4EF5BA" w14:textId="6310DB46" w:rsidR="003E3218" w:rsidRDefault="003E3218" w:rsidP="007E050D">
      <w:pPr>
        <w:pStyle w:val="Funotentext"/>
      </w:pPr>
      <w:r>
        <w:rPr>
          <w:rStyle w:val="Funotenzeichen"/>
        </w:rPr>
        <w:footnoteRef/>
      </w:r>
      <w:r>
        <w:t xml:space="preserve"> Vgl. auch </w:t>
      </w:r>
      <w:r>
        <w:fldChar w:fldCharType="begin"/>
      </w:r>
      <w:r>
        <w:instrText xml:space="preserve"> ADDIN EN.CITE &lt;EndNote&gt;&lt;Cite&gt;&lt;Author&gt;Schulz&lt;/Author&gt;&lt;Year&gt;2008&lt;/Year&gt;&lt;RecNum&gt;392&lt;/RecNum&gt;&lt;DisplayText&gt;Claudia Schulz, Eberhard Hauschildt und Eike Kohler 2008&lt;/DisplayText&gt;&lt;record&gt;&lt;rec-number&gt;392&lt;/rec-number&gt;&lt;foreign-keys&gt;&lt;key app="EN" db-id="0t0dxv9vetdatmef0a959d9wdwf995aa9dxw"&gt;392&lt;/key&gt;&lt;/foreign-keys&gt;&lt;ref-type name="Book"&gt;6&lt;/ref-type&gt;&lt;contributors&gt;&lt;authors&gt;&lt;author&gt;Claudia Schulz&lt;/author&gt;&lt;author&gt;Eberhard Hauschildt&lt;/author&gt;&lt;author&gt;Eike Kohler&lt;/author&gt;&lt;/authors&gt;&lt;/contributors&gt;&lt;titles&gt;&lt;title&gt;Milieus praktisch. Analyse- und Planungshilfen für Kirche und Gemeinden&lt;/title&gt;&lt;/titles&gt;&lt;dates&gt;&lt;year&gt;2008&lt;/year&gt;&lt;/dates&gt;&lt;pub-location&gt;Göttingen&lt;/pub-location&gt;&lt;urls&gt;&lt;/urls&gt;&lt;/record&gt;&lt;/Cite&gt;&lt;/EndNote&gt;</w:instrText>
      </w:r>
      <w:r>
        <w:fldChar w:fldCharType="separate"/>
      </w:r>
      <w:r>
        <w:rPr>
          <w:noProof/>
        </w:rPr>
        <w:t>Claudia Schulz, Eberhard Hauschildt und Eike Kohler 2008</w:t>
      </w:r>
      <w:r>
        <w:fldChar w:fldCharType="end"/>
      </w:r>
      <w:r>
        <w:t>.</w:t>
      </w:r>
    </w:p>
  </w:footnote>
  <w:footnote w:id="12">
    <w:p w14:paraId="03359BEB" w14:textId="1EF435FC" w:rsidR="003E3218" w:rsidRDefault="003E3218" w:rsidP="007E050D">
      <w:pPr>
        <w:pStyle w:val="Funotentext"/>
      </w:pPr>
      <w:r>
        <w:rPr>
          <w:rStyle w:val="Funotenzeichen"/>
        </w:rPr>
        <w:footnoteRef/>
      </w:r>
      <w:r>
        <w:t xml:space="preserve"> Vgl. </w:t>
      </w:r>
      <w:r>
        <w:fldChar w:fldCharType="begin"/>
      </w:r>
      <w:r>
        <w:instrText xml:space="preserve"> ADDIN EN.CITE &lt;EndNote&gt;&lt;Cite&gt;&lt;Author&gt;Benthaus-Apel&lt;/Author&gt;&lt;Year&gt;2006&lt;/Year&gt;&lt;RecNum&gt;391&lt;/RecNum&gt;&lt;DisplayText&gt;Friederike Benthaus-Apel 2006b, &lt;/DisplayText&gt;&lt;record&gt;&lt;rec-number&gt;391&lt;/rec-number&gt;&lt;foreign-keys&gt;&lt;key app="EN" db-id="0t0dxv9vetdatmef0a959d9wdwf995aa9dxw"&gt;391&lt;/key&gt;&lt;/foreign-keys&gt;&lt;ref-type name="Book Section"&gt;5&lt;/ref-type&gt;&lt;contributors&gt;&lt;authors&gt;&lt;author&gt;Friederike Benthaus-Apel&lt;/author&gt;&lt;/authors&gt;&lt;secondary-authors&gt;&lt;author&gt;Wolfgang Huber&lt;/author&gt;&lt;author&gt;Johannes Friedrich&lt;/author&gt;&lt;author&gt;Peter Steinacker&lt;/author&gt;&lt;/secondary-authors&gt;&lt;/contributors&gt;&lt;titles&gt;&lt;title&gt;Lebensstilspezifische Zugänge zur Kirchenmitgliedschaft&lt;/title&gt;&lt;secondary-title&gt;Kirche in der Vielfalt der Lebensbezüge. Die vierte EKD-Erhebung über Kirchenmitgliedschaft&lt;/secondary-title&gt;&lt;/titles&gt;&lt;pages&gt;205-235&lt;/pages&gt;&lt;dates&gt;&lt;year&gt;2006&lt;/year&gt;&lt;/dates&gt;&lt;pub-location&gt;Gütersloh&lt;/pub-location&gt;&lt;urls&gt;&lt;/urls&gt;&lt;/record&gt;&lt;/Cite&gt;&lt;/EndNote&gt;</w:instrText>
      </w:r>
      <w:r>
        <w:fldChar w:fldCharType="separate"/>
      </w:r>
      <w:r>
        <w:rPr>
          <w:noProof/>
        </w:rPr>
        <w:t xml:space="preserve">Friederike Benthaus-Apel 2006b, </w:t>
      </w:r>
      <w:r>
        <w:fldChar w:fldCharType="end"/>
      </w:r>
      <w:r>
        <w:t>214.</w:t>
      </w:r>
    </w:p>
  </w:footnote>
  <w:footnote w:id="13">
    <w:p w14:paraId="550814D1" w14:textId="426C58A9" w:rsidR="003E3218" w:rsidRDefault="003E3218" w:rsidP="007E050D">
      <w:pPr>
        <w:pStyle w:val="Funotentext"/>
      </w:pPr>
      <w:r>
        <w:rPr>
          <w:rStyle w:val="Funotenzeichen"/>
        </w:rPr>
        <w:footnoteRef/>
      </w:r>
      <w:r>
        <w:t xml:space="preserve"> </w:t>
      </w:r>
      <w:r>
        <w:fldChar w:fldCharType="begin"/>
      </w:r>
      <w:r>
        <w:instrText xml:space="preserve"> ADDIN EN.CITE &lt;EndNote&gt;&lt;Cite&gt;&lt;Author&gt;Benthaus-Apel&lt;/Author&gt;&lt;Year&gt;2006&lt;/Year&gt;&lt;RecNum&gt;391&lt;/RecNum&gt;&lt;DisplayText&gt;Ibid.&lt;/DisplayText&gt;&lt;record&gt;&lt;rec-number&gt;391&lt;/rec-number&gt;&lt;foreign-keys&gt;&lt;key app="EN" db-id="0t0dxv9vetdatmef0a959d9wdwf995aa9dxw"&gt;391&lt;/key&gt;&lt;/foreign-keys&gt;&lt;ref-type name="Book Section"&gt;5&lt;/ref-type&gt;&lt;contributors&gt;&lt;authors&gt;&lt;author&gt;Friederike Benthaus-Apel&lt;/author&gt;&lt;/authors&gt;&lt;secondary-authors&gt;&lt;author&gt;Wolfgang Huber&lt;/author&gt;&lt;author&gt;Johannes Friedrich&lt;/author&gt;&lt;author&gt;Peter Steinacker&lt;/author&gt;&lt;/secondary-authors&gt;&lt;/contributors&gt;&lt;titles&gt;&lt;title&gt;Lebensstilspezifische Zugänge zur Kirchenmitgliedschaft&lt;/title&gt;&lt;secondary-title&gt;Kirche in der Vielfalt der Lebensbezüge. Die vierte EKD-Erhebung über Kirchenmitgliedschaft&lt;/secondary-title&gt;&lt;/titles&gt;&lt;pages&gt;205-235&lt;/pages&gt;&lt;dates&gt;&lt;year&gt;2006&lt;/year&gt;&lt;/dates&gt;&lt;pub-location&gt;Gütersloh&lt;/pub-location&gt;&lt;urls&gt;&lt;/urls&gt;&lt;/record&gt;&lt;/Cite&gt;&lt;/EndNote&gt;</w:instrText>
      </w:r>
      <w:r>
        <w:fldChar w:fldCharType="separate"/>
      </w:r>
      <w:r>
        <w:rPr>
          <w:noProof/>
        </w:rPr>
        <w:t>Ibid.</w:t>
      </w:r>
      <w:r>
        <w:fldChar w:fldCharType="end"/>
      </w:r>
      <w:r>
        <w:t xml:space="preserve">, 218f. Vgl. auch </w:t>
      </w:r>
      <w:r>
        <w:fldChar w:fldCharType="begin"/>
      </w:r>
      <w:r>
        <w:instrText xml:space="preserve"> ADDIN EN.CITE &lt;EndNote&gt;&lt;Cite&gt;&lt;Author&gt;Hermelink&lt;/Author&gt;&lt;Year&gt;2011&lt;/Year&gt;&lt;RecNum&gt;2542&lt;/RecNum&gt;&lt;DisplayText&gt;Jan Hermelink 2011&lt;/DisplayText&gt;&lt;record&gt;&lt;rec-number&gt;2542&lt;/rec-number&gt;&lt;foreign-keys&gt;&lt;key app="EN" db-id="0t0dxv9vetdatmef0a959d9wdwf995aa9dxw"&gt;2542&lt;/key&gt;&lt;/foreign-keys&gt;&lt;ref-type name="Book"&gt;6&lt;/ref-type&gt;&lt;contributors&gt;&lt;authors&gt;&lt;author&gt;Jan Hermelink&lt;/author&gt;&lt;/authors&gt;&lt;/contributors&gt;&lt;titles&gt;&lt;title&gt;Kirchliche Organisation und das Jenseits des Glaubens. Eine praktisch-theologische Theorie der evangelischen Kirche&lt;/title&gt;&lt;/titles&gt;&lt;dates&gt;&lt;year&gt;2011&lt;/year&gt;&lt;/dates&gt;&lt;pub-location&gt;Gütersloh&lt;/pub-location&gt;&lt;urls&gt;&lt;/urls&gt;&lt;/record&gt;&lt;/Cite&gt;&lt;/EndNote&gt;</w:instrText>
      </w:r>
      <w:r>
        <w:fldChar w:fldCharType="separate"/>
      </w:r>
      <w:r>
        <w:rPr>
          <w:noProof/>
        </w:rPr>
        <w:t>Jan Hermelink 2011</w:t>
      </w:r>
      <w:r>
        <w:fldChar w:fldCharType="end"/>
      </w:r>
      <w:r>
        <w:t>, 192-195 hinsichtlich der milieutypischen Teilnahme an liturgischen Formaten.</w:t>
      </w:r>
    </w:p>
  </w:footnote>
  <w:footnote w:id="14">
    <w:p w14:paraId="1D958B69" w14:textId="77777777" w:rsidR="003E3218" w:rsidRDefault="003E3218" w:rsidP="007E050D">
      <w:pPr>
        <w:pStyle w:val="Funotentext"/>
      </w:pPr>
      <w:r>
        <w:rPr>
          <w:rStyle w:val="Funotenzeichen"/>
        </w:rPr>
        <w:footnoteRef/>
      </w:r>
      <w:r>
        <w:t xml:space="preserve"> Vgl. </w:t>
      </w:r>
      <w:r>
        <w:fldChar w:fldCharType="begin"/>
      </w:r>
      <w:r>
        <w:instrText xml:space="preserve"> ADDIN EN.CITE &lt;EndNote&gt;&lt;Cite&gt;&lt;Author&gt;Benthaus-Apel&lt;/Author&gt;&lt;Year&gt;2006&lt;/Year&gt;&lt;RecNum&gt;2754&lt;/RecNum&gt;&lt;DisplayText&gt;Friederike Benthaus-Apel 2006a, &lt;/DisplayText&gt;&lt;record&gt;&lt;rec-number&gt;2754&lt;/rec-number&gt;&lt;foreign-keys&gt;&lt;key app="EN" db-id="0t0dxv9vetdatmef0a959d9wdwf995aa9dxw"&gt;2754&lt;/key&gt;&lt;/foreign-keys&gt;&lt;ref-type name="Book Section"&gt;5&lt;/ref-type&gt;&lt;contributors&gt;&lt;authors&gt;&lt;author&gt;Friederike Benthaus-Apel&lt;/author&gt;&lt;/authors&gt;&lt;secondary-authors&gt;&lt;author&gt;Wolfgang Huber&lt;/author&gt;&lt;author&gt;Johannes Friedrich&lt;/author&gt;&lt;author&gt;Peter Steinacker&lt;/author&gt;&lt;/secondary-authors&gt;&lt;/contributors&gt;&lt;titles&gt;&lt;title&gt;Lebensstile Konfessionsloser – im Vergleich mit Lebensstilen Evangelischer&lt;/title&gt;&lt;secondary-title&gt;Kirche in der Vielfalt der Lebensbezüge. Die vierte EKD-Erhebung über Kirchenmitgliedschaft&lt;/secondary-title&gt;&lt;/titles&gt;&lt;pages&gt;237-245&lt;/pages&gt;&lt;dates&gt;&lt;year&gt;2006&lt;/year&gt;&lt;/dates&gt;&lt;pub-location&gt;Gütersloh&lt;/pub-location&gt;&lt;publisher&gt;Kirche in der Vielfalt der Lebensbezüge. Die vierte EKD-Erhebung über Kirchenmitgliedschaft. Gütersloh 2006, &lt;/publisher&gt;&lt;urls&gt;&lt;/urls&gt;&lt;/record&gt;&lt;/Cite&gt;&lt;/EndNote&gt;</w:instrText>
      </w:r>
      <w:r>
        <w:fldChar w:fldCharType="separate"/>
      </w:r>
      <w:r>
        <w:rPr>
          <w:noProof/>
        </w:rPr>
        <w:t xml:space="preserve">Friederike Benthaus-Apel 2006a, </w:t>
      </w:r>
      <w:r>
        <w:fldChar w:fldCharType="end"/>
      </w:r>
      <w:r>
        <w:t>237-245.</w:t>
      </w:r>
    </w:p>
  </w:footnote>
  <w:footnote w:id="15">
    <w:p w14:paraId="685E0756" w14:textId="504ECB99" w:rsidR="003E3218" w:rsidRDefault="003E3218" w:rsidP="003E3218">
      <w:pPr>
        <w:pStyle w:val="Funotentext"/>
      </w:pPr>
      <w:r>
        <w:rPr>
          <w:rStyle w:val="Funotenzeichen"/>
        </w:rPr>
        <w:footnoteRef/>
      </w:r>
      <w:r>
        <w:t xml:space="preserve"> Vgl. z.B. </w:t>
      </w:r>
      <w:r>
        <w:fldChar w:fldCharType="begin"/>
      </w:r>
      <w:r>
        <w:instrText xml:space="preserve"> ADDIN EN.CITE &lt;EndNote&gt;&lt;Cite&gt;&lt;Author&gt;Hempelmann&lt;/Author&gt;&lt;Year&gt;2011&lt;/Year&gt;&lt;RecNum&gt;2565&lt;/RecNum&gt;&lt;DisplayText&gt;Heinzpeter Hempelmann 2011c, &lt;/DisplayText&gt;&lt;record&gt;&lt;rec-number&gt;2565&lt;/rec-number&gt;&lt;foreign-keys&gt;&lt;key app="EN" db-id="0t0dxv9vetdatmef0a959d9wdwf995aa9dxw"&gt;2565&lt;/key&gt;&lt;/foreign-keys&gt;&lt;ref-type name="Book Section"&gt;5&lt;/ref-type&gt;&lt;contributors&gt;&lt;authors&gt;&lt;author&gt;Heinzpeter Hempelmann&lt;/author&gt;&lt;/authors&gt;&lt;secondary-authors&gt;&lt;author&gt;Hans-Hermann Pompe&lt;/author&gt;&lt;author&gt;Thomas Schlegel&lt;/author&gt;&lt;/secondary-authors&gt;&lt;/contributors&gt;&lt;titles&gt;&lt;title&gt;Wenn die &amp;quot;Mükke&amp;quot; dreimal zusticht. Milieuübergreifendes kirchliches Handeln, basiert auf kirchendemographischen Erhebungen als Projekt des EKD-Zentrums Mission in der Region&lt;/title&gt;&lt;secondary-title&gt;MitMenschengewinnen. Wegmarken für Mission in der Region&lt;/secondary-title&gt;&lt;tertiary-title&gt;Kirche im Aufbruch&lt;/tertiary-title&gt;&lt;/titles&gt;&lt;pages&gt;51-66&lt;/pages&gt;&lt;number&gt;Bd. 2 &lt;/number&gt;&lt;dates&gt;&lt;year&gt;2011&lt;/year&gt;&lt;/dates&gt;&lt;pub-location&gt;Leipzig&lt;/pub-location&gt;&lt;urls&gt;&lt;/urls&gt;&lt;/record&gt;&lt;/Cite&gt;&lt;/EndNote&gt;</w:instrText>
      </w:r>
      <w:r>
        <w:fldChar w:fldCharType="separate"/>
      </w:r>
      <w:r>
        <w:rPr>
          <w:noProof/>
        </w:rPr>
        <w:t xml:space="preserve">Heinzpeter Hempelmann 2011c, </w:t>
      </w:r>
      <w:r>
        <w:fldChar w:fldCharType="end"/>
      </w:r>
      <w:r>
        <w:t>51-66.</w:t>
      </w:r>
      <w:r w:rsidR="00057140">
        <w:t xml:space="preserve"> </w:t>
      </w:r>
      <w:r w:rsidR="00057140">
        <w:t>Für die neueste sogenannte Kartoffelgrafik von 2010 wurden 300.000 quantitative Erhebu</w:t>
      </w:r>
      <w:r w:rsidR="00057140">
        <w:t>n</w:t>
      </w:r>
      <w:r w:rsidR="00057140">
        <w:t>gen und 30.000 qualitative Interviews in einem Zeitraum von 3 Jahren genutzt.</w:t>
      </w:r>
    </w:p>
  </w:footnote>
  <w:footnote w:id="16">
    <w:p w14:paraId="22FC403C" w14:textId="77777777" w:rsidR="003E3218" w:rsidRDefault="003E3218" w:rsidP="007E050D">
      <w:pPr>
        <w:pStyle w:val="Funotentext"/>
      </w:pPr>
      <w:r>
        <w:rPr>
          <w:rStyle w:val="Funotenzeichen"/>
        </w:rPr>
        <w:footnoteRef/>
      </w:r>
      <w:r>
        <w:t xml:space="preserve"> </w:t>
      </w:r>
      <w:r>
        <w:fldChar w:fldCharType="begin"/>
      </w:r>
      <w:r>
        <w:instrText xml:space="preserve"> ADDIN EN.CITE &lt;EndNote&gt;&lt;Cite&gt;&lt;Author&gt;Eilers&lt;/Author&gt;&lt;Year&gt;2011&lt;/Year&gt;&lt;RecNum&gt;2757&lt;/RecNum&gt;&lt;DisplayText&gt;Ingrid Eilers 2011, &lt;/DisplayText&gt;&lt;record&gt;&lt;rec-number&gt;2757&lt;/rec-number&gt;&lt;foreign-keys&gt;&lt;key app="EN" db-id="0t0dxv9vetdatmef0a959d9wdwf995aa9dxw"&gt;2757&lt;/key&gt;&lt;/foreign-keys&gt;&lt;ref-type name="Book Section"&gt;5&lt;/ref-type&gt;&lt;contributors&gt;&lt;authors&gt;&lt;author&gt;Ingrid Eilers&lt;/author&gt;&lt;/authors&gt;&lt;secondary-authors&gt;&lt;author&gt;Arbeitsgemeinschaft Missionarische Dienste&lt;/author&gt;&lt;/secondary-authors&gt;&lt;/contributors&gt;&lt;titles&gt;&lt;title&gt;Kurse zum Glauben für verschiedene Sinus-Milieus&lt;/title&gt;&lt;secondary-title&gt;Erwachsen glauben. Missionarische Bildungsangebote. Grundlagen - Kontexte - Praxis&lt;/secondary-title&gt;&lt;/titles&gt;&lt;pages&gt;81-122&lt;/pages&gt;&lt;dates&gt;&lt;year&gt;2011&lt;/year&gt;&lt;/dates&gt;&lt;pub-location&gt;Gütersloh&lt;/pub-location&gt;&lt;urls&gt;&lt;/urls&gt;&lt;/record&gt;&lt;/Cite&gt;&lt;/EndNote&gt;</w:instrText>
      </w:r>
      <w:r>
        <w:fldChar w:fldCharType="separate"/>
      </w:r>
      <w:r>
        <w:rPr>
          <w:noProof/>
        </w:rPr>
        <w:t xml:space="preserve">Ingrid Eilers 2011, </w:t>
      </w:r>
      <w:r>
        <w:fldChar w:fldCharType="end"/>
      </w:r>
      <w:r>
        <w:t>81-122.</w:t>
      </w:r>
    </w:p>
  </w:footnote>
  <w:footnote w:id="17">
    <w:p w14:paraId="410E834C" w14:textId="4A519789" w:rsidR="003E3218" w:rsidRDefault="003E3218" w:rsidP="007E050D">
      <w:pPr>
        <w:pStyle w:val="Funotentext"/>
      </w:pPr>
      <w:r>
        <w:rPr>
          <w:rStyle w:val="Funotenzeichen"/>
        </w:rPr>
        <w:footnoteRef/>
      </w:r>
      <w:r>
        <w:t xml:space="preserve"> </w:t>
      </w:r>
      <w:r>
        <w:fldChar w:fldCharType="begin"/>
      </w:r>
      <w:r>
        <w:instrText xml:space="preserve"> ADDIN EN.CITE &lt;EndNote&gt;&lt;Cite&gt;&lt;Author&gt;Pohl-Patalong&lt;/Author&gt;&lt;Year&gt;2006&lt;/Year&gt;&lt;RecNum&gt;2086&lt;/RecNum&gt;&lt;DisplayText&gt;Uta Pohl-Patalong 2006, &lt;/DisplayText&gt;&lt;record&gt;&lt;rec-number&gt;2086&lt;/rec-number&gt;&lt;foreign-keys&gt;&lt;key app="EN" db-id="0t0dxv9vetdatmef0a959d9wdwf995aa9dxw"&gt;2086&lt;/key&gt;&lt;/foreign-keys&gt;&lt;ref-type name="Book Section"&gt;5&lt;/ref-type&gt;&lt;contributors&gt;&lt;authors&gt;&lt;author&gt;Uta Pohl-Patalong&lt;/author&gt;&lt;/authors&gt;&lt;secondary-authors&gt;&lt;author&gt;Wolfgang Huber u.a.&lt;/author&gt;&lt;/secondary-authors&gt;&lt;/contributors&gt;&lt;titles&gt;&lt;title&gt;Kommentar „Lebensstile“ und Kirche&lt;/title&gt;&lt;secondary-title&gt;Kirche in der Vielfalt der Lebensbezüge. Die vierte EKD-Erhebung über Kirchenmitgliedschaft&lt;/secondary-title&gt;&lt;/titles&gt;&lt;pages&gt;273-278&lt;/pages&gt;&lt;dates&gt;&lt;year&gt;2006&lt;/year&gt;&lt;/dates&gt;&lt;pub-location&gt;Gütersloh&lt;/pub-location&gt;&lt;urls&gt;&lt;/urls&gt;&lt;/record&gt;&lt;/Cite&gt;&lt;/EndNote&gt;</w:instrText>
      </w:r>
      <w:r>
        <w:fldChar w:fldCharType="separate"/>
      </w:r>
      <w:r>
        <w:rPr>
          <w:noProof/>
        </w:rPr>
        <w:t xml:space="preserve">Uta Pohl-Patalong 2006, 274; vgl. insgesamt </w:t>
      </w:r>
      <w:r>
        <w:fldChar w:fldCharType="end"/>
      </w:r>
      <w:r>
        <w:t>273-278.</w:t>
      </w:r>
    </w:p>
  </w:footnote>
  <w:footnote w:id="18">
    <w:p w14:paraId="48369D22" w14:textId="77777777" w:rsidR="003E3218" w:rsidRDefault="003E3218" w:rsidP="00D47602">
      <w:pPr>
        <w:pStyle w:val="Funotentext"/>
      </w:pPr>
      <w:r>
        <w:rPr>
          <w:rStyle w:val="Funotenzeichen"/>
        </w:rPr>
        <w:footnoteRef/>
      </w:r>
      <w:r>
        <w:t xml:space="preserve"> </w:t>
      </w:r>
      <w:r>
        <w:fldChar w:fldCharType="begin"/>
      </w:r>
      <w:r>
        <w:instrText xml:space="preserve"> ADDIN EN.CITE &lt;EndNote&gt;&lt;Cite&gt;&lt;Author&gt;Huber&lt;/Author&gt;&lt;Year&gt;2010&lt;/Year&gt;&lt;RecNum&gt;1053&lt;/RecNum&gt;&lt;DisplayText&gt;Wolfgang Huber 2010, &lt;/DisplayText&gt;&lt;record&gt;&lt;rec-number&gt;1053&lt;/rec-number&gt;&lt;foreign-keys&gt;&lt;key app="EN" db-id="0t0dxv9vetdatmef0a959d9wdwf995aa9dxw"&gt;1053&lt;/key&gt;&lt;/foreign-keys&gt;&lt;ref-type name="Journal Article"&gt;17&lt;/ref-type&gt;&lt;contributors&gt;&lt;authors&gt;&lt;author&gt;Wolfgang Huber&lt;/author&gt;&lt;/authors&gt;&lt;/contributors&gt;&lt;titles&gt;&lt;title&gt;&amp;quot;Du stellst unsere Füße auf weiten Raum&amp;quot;. Rede zur Eröffnung der Zukunftswerkstatt am 24. September 2004 in Kassel&lt;/title&gt;&lt;secondary-title&gt;ThBeitr&lt;/secondary-title&gt;&lt;/titles&gt;&lt;periodical&gt;&lt;full-title&gt;ThBeitr&lt;/full-title&gt;&lt;/periodical&gt;&lt;pages&gt;68-78&lt;/pages&gt;&lt;volume&gt;41&lt;/volume&gt;&lt;keywords&gt;&lt;keyword&gt;Milieu, Mission, Kirche, EKD, Reform, Reformprozess&lt;/keyword&gt;&lt;/keywords&gt;&lt;dates&gt;&lt;year&gt;2010&lt;/year&gt;&lt;/dates&gt;&lt;urls&gt;&lt;/urls&gt;&lt;/record&gt;&lt;/Cite&gt;&lt;/EndNote&gt;</w:instrText>
      </w:r>
      <w:r>
        <w:fldChar w:fldCharType="separate"/>
      </w:r>
      <w:r>
        <w:rPr>
          <w:noProof/>
        </w:rPr>
        <w:t xml:space="preserve">Wolfgang Huber 2010, </w:t>
      </w:r>
      <w:r>
        <w:fldChar w:fldCharType="end"/>
      </w:r>
      <w:r>
        <w:t>71.</w:t>
      </w:r>
    </w:p>
  </w:footnote>
  <w:footnote w:id="19">
    <w:p w14:paraId="64CFCC21" w14:textId="77777777" w:rsidR="003E3218" w:rsidRDefault="003E3218" w:rsidP="007E050D">
      <w:pPr>
        <w:pStyle w:val="Funotentext"/>
      </w:pPr>
      <w:r>
        <w:rPr>
          <w:rStyle w:val="Funotenzeichen"/>
        </w:rPr>
        <w:footnoteRef/>
      </w:r>
      <w:r>
        <w:t xml:space="preserve"> Vgl. </w:t>
      </w:r>
      <w:r>
        <w:fldChar w:fldCharType="begin"/>
      </w:r>
      <w:r>
        <w:instrText xml:space="preserve"> ADDIN EN.CITE &lt;EndNote&gt;&lt;Cite&gt;&lt;Author&gt;Ebertz&lt;/Author&gt;&lt;Year&gt;2006&lt;/Year&gt;&lt;RecNum&gt;2756&lt;/RecNum&gt;&lt;DisplayText&gt;Michael N. Ebertz 2006b, &lt;/DisplayText&gt;&lt;record&gt;&lt;rec-number&gt;2756&lt;/rec-number&gt;&lt;foreign-keys&gt;&lt;key app="EN" db-id="0t0dxv9vetdatmef0a959d9wdwf995aa9dxw"&gt;2756&lt;/key&gt;&lt;/foreign-keys&gt;&lt;ref-type name="Journal Article"&gt;17&lt;/ref-type&gt;&lt;contributors&gt;&lt;authors&gt;&lt;author&gt;Michael N. Ebertz&lt;/author&gt;&lt;/authors&gt;&lt;/contributors&gt;&lt;titles&gt;&lt;title&gt;Anschlüsse gesucht. Ergebnisse einer neuen Milieu-Studie zu den Katholiken in Deutschland&lt;/title&gt;&lt;secondary-title&gt;Herder-Korrespondenz&lt;/secondary-title&gt;&lt;/titles&gt;&lt;periodical&gt;&lt;full-title&gt;Herder-Korrespondenz&lt;/full-title&gt;&lt;/periodical&gt;&lt;pages&gt;173-177&lt;/pages&gt;&lt;volume&gt;80&lt;/volume&gt;&lt;dates&gt;&lt;year&gt;2006&lt;/year&gt;&lt;/dates&gt;&lt;urls&gt;&lt;/urls&gt;&lt;/record&gt;&lt;/Cite&gt;&lt;/EndNote&gt;</w:instrText>
      </w:r>
      <w:r>
        <w:fldChar w:fldCharType="separate"/>
      </w:r>
      <w:r>
        <w:rPr>
          <w:noProof/>
        </w:rPr>
        <w:t xml:space="preserve">Michael N. Ebertz 2006b, </w:t>
      </w:r>
      <w:r>
        <w:fldChar w:fldCharType="end"/>
      </w:r>
      <w:r>
        <w:t>176.</w:t>
      </w:r>
    </w:p>
  </w:footnote>
  <w:footnote w:id="20">
    <w:p w14:paraId="15102DDE" w14:textId="77777777" w:rsidR="003E3218" w:rsidRDefault="003E3218" w:rsidP="00271955">
      <w:pPr>
        <w:pStyle w:val="Funotentext"/>
      </w:pPr>
      <w:r>
        <w:rPr>
          <w:rStyle w:val="Funotenzeichen"/>
        </w:rPr>
        <w:footnoteRef/>
      </w:r>
      <w:r>
        <w:t xml:space="preserve"> Vgl. </w:t>
      </w:r>
      <w:r>
        <w:fldChar w:fldCharType="begin"/>
      </w:r>
      <w:r>
        <w:instrText xml:space="preserve"> ADDIN EN.CITE &lt;EndNote&gt;&lt;Cite&gt;&lt;Author&gt;Hempelmann&lt;/Author&gt;&lt;Year&gt;2011&lt;/Year&gt;&lt;RecNum&gt;2085&lt;/RecNum&gt;&lt;DisplayText&gt;Heinzpeter Hempelmann 2011a, &lt;/DisplayText&gt;&lt;record&gt;&lt;rec-number&gt;2085&lt;/rec-number&gt;&lt;foreign-keys&gt;&lt;key app="EN" db-id="0t0dxv9vetdatmef0a959d9wdwf995aa9dxw"&gt;2085&lt;/key&gt;&lt;/foreign-keys&gt;&lt;ref-type name="Book Section"&gt;5&lt;/ref-type&gt;&lt;contributors&gt;&lt;authors&gt;&lt;author&gt;Heinzpeter Hempelmann&lt;/author&gt;&lt;/authors&gt;&lt;secondary-authors&gt;&lt;author&gt;Heinzpeter Hempelmann&lt;/author&gt;&lt;author&gt;Michael Herbst&lt;/author&gt;&lt;author&gt;Markus Weimer&lt;/author&gt;&lt;/secondary-authors&gt;&lt;/contributors&gt;&lt;titles&gt;&lt;title&gt;Der Spur des heruntergekommenen Gottes folgen. Mission im Milieu und wie sozialwissenschaftliche Forschung dabei helfen kann&lt;/title&gt;&lt;secondary-title&gt;Gemeinde 2.0&lt;/secondary-title&gt;&lt;tertiary-title&gt;BEG-Praxis&lt;/tertiary-title&gt;&lt;/titles&gt;&lt;pages&gt;35-61&lt;/pages&gt;&lt;dates&gt;&lt;year&gt;2011&lt;/year&gt;&lt;/dates&gt;&lt;pub-location&gt;Neukirchen-Vluyn&lt;/pub-location&gt;&lt;publisher&gt;&amp;#xD;&lt;/publisher&gt;&lt;urls&gt;&lt;/urls&gt;&lt;/record&gt;&lt;/Cite&gt;&lt;/EndNote&gt;</w:instrText>
      </w:r>
      <w:r>
        <w:fldChar w:fldCharType="separate"/>
      </w:r>
      <w:r>
        <w:rPr>
          <w:noProof/>
        </w:rPr>
        <w:t xml:space="preserve">Heinzpeter Hempelmann 2011a, </w:t>
      </w:r>
      <w:r>
        <w:fldChar w:fldCharType="end"/>
      </w:r>
      <w:r>
        <w:t>42.</w:t>
      </w:r>
    </w:p>
  </w:footnote>
  <w:footnote w:id="21">
    <w:p w14:paraId="568EFF52" w14:textId="77777777" w:rsidR="003E3218" w:rsidRDefault="003E3218" w:rsidP="007E050D">
      <w:pPr>
        <w:pStyle w:val="Funotentext"/>
      </w:pPr>
      <w:r>
        <w:rPr>
          <w:rStyle w:val="Funotenzeichen"/>
        </w:rPr>
        <w:footnoteRef/>
      </w:r>
      <w:r>
        <w:t xml:space="preserve"> </w:t>
      </w:r>
      <w:r>
        <w:fldChar w:fldCharType="begin"/>
      </w:r>
      <w:r>
        <w:instrText xml:space="preserve"> ADDIN EN.CITE &lt;EndNote&gt;&lt;Cite&gt;&lt;Author&gt;Hauschildt&lt;/Author&gt;&lt;Year&gt;2012&lt;/Year&gt;&lt;RecNum&gt;2546&lt;/RecNum&gt;&lt;DisplayText&gt;Eberhard Hauschildt, Eike Kohler und Claudia Schulz 2012, &lt;/DisplayText&gt;&lt;record&gt;&lt;rec-number&gt;2546&lt;/rec-number&gt;&lt;foreign-keys&gt;&lt;key app="EN" db-id="0t0dxv9vetdatmef0a959d9wdwf995aa9dxw"&gt;2546&lt;/key&gt;&lt;/foreign-keys&gt;&lt;ref-type name="Journal Article"&gt;17&lt;/ref-type&gt;&lt;contributors&gt;&lt;authors&gt;&lt;author&gt;Eberhard Hauschildt&lt;/author&gt;&lt;author&gt;Eike Kohler&lt;/author&gt;&lt;author&gt;Claudia Schulz&lt;/author&gt;&lt;/authors&gt;&lt;/contributors&gt;&lt;titles&gt;&lt;title&gt;Wider den Unsinn im Umgang mit der Milieuperspektive&lt;/title&gt;&lt;secondary-title&gt;WzM&lt;/secondary-title&gt;&lt;/titles&gt;&lt;periodical&gt;&lt;full-title&gt;WzM&lt;/full-title&gt;&lt;/periodical&gt;&lt;pages&gt;65-82&lt;/pages&gt;&lt;volume&gt;64&lt;/volume&gt;&lt;dates&gt;&lt;year&gt;2012&lt;/year&gt;&lt;/dates&gt;&lt;urls&gt;&lt;/urls&gt;&lt;/record&gt;&lt;/Cite&gt;&lt;/EndNote&gt;</w:instrText>
      </w:r>
      <w:r>
        <w:fldChar w:fldCharType="separate"/>
      </w:r>
      <w:r>
        <w:rPr>
          <w:noProof/>
        </w:rPr>
        <w:t xml:space="preserve">Eberhard Hauschildt, Eike Kohler und Claudia Schulz 2012, </w:t>
      </w:r>
      <w:r>
        <w:fldChar w:fldCharType="end"/>
      </w:r>
      <w:r>
        <w:t>69.</w:t>
      </w:r>
    </w:p>
  </w:footnote>
  <w:footnote w:id="22">
    <w:p w14:paraId="6508034B" w14:textId="77777777" w:rsidR="003E3218" w:rsidRDefault="003E3218" w:rsidP="00EB1152">
      <w:pPr>
        <w:pStyle w:val="Funotentext"/>
      </w:pPr>
      <w:r>
        <w:rPr>
          <w:rStyle w:val="Funotenzeichen"/>
        </w:rPr>
        <w:footnoteRef/>
      </w:r>
      <w:r>
        <w:t xml:space="preserve"> </w:t>
      </w:r>
      <w:r>
        <w:fldChar w:fldCharType="begin"/>
      </w:r>
      <w:r>
        <w:instrText xml:space="preserve"> ADDIN EN.CITE &lt;EndNote&gt;&lt;Cite&gt;&lt;Author&gt;Wegner&lt;/Author&gt;&lt;Year&gt;2000&lt;/Year&gt;&lt;RecNum&gt;2084&lt;/RecNum&gt;&lt;DisplayText&gt;Gerhard Wegner 2000, &lt;/DisplayText&gt;&lt;record&gt;&lt;rec-number&gt;2084&lt;/rec-number&gt;&lt;foreign-keys&gt;&lt;key app="EN" db-id="0t0dxv9vetdatmef0a959d9wdwf995aa9dxw"&gt;2084&lt;/key&gt;&lt;/foreign-keys&gt;&lt;ref-type name="Journal Article"&gt;17&lt;/ref-type&gt;&lt;contributors&gt;&lt;authors&gt;&lt;author&gt;Gerhard Wegner&lt;/author&gt;&lt;/authors&gt;&lt;/contributors&gt;&lt;titles&gt;&lt;title&gt;&amp;quot;Niemand kann aus seiner Haut.&amp;quot; Zur Milieubezogenheit kirchlichen Lebens.&lt;/title&gt;&lt;secondary-title&gt;PTh&lt;/secondary-title&gt;&lt;/titles&gt;&lt;periodical&gt;&lt;full-title&gt;PTh&lt;/full-title&gt;&lt;/periodical&gt;&lt;pages&gt;53-70&lt;/pages&gt;&lt;volume&gt;89&lt;/volume&gt;&lt;dates&gt;&lt;year&gt;2000&lt;/year&gt;&lt;/dates&gt;&lt;urls&gt;&lt;/urls&gt;&lt;/record&gt;&lt;/Cite&gt;&lt;/EndNote&gt;</w:instrText>
      </w:r>
      <w:r>
        <w:fldChar w:fldCharType="separate"/>
      </w:r>
      <w:r>
        <w:rPr>
          <w:noProof/>
        </w:rPr>
        <w:t xml:space="preserve">Gerhard Wegner 2000, </w:t>
      </w:r>
      <w:r>
        <w:fldChar w:fldCharType="end"/>
      </w:r>
      <w:r>
        <w:t>53-70.</w:t>
      </w:r>
    </w:p>
  </w:footnote>
  <w:footnote w:id="23">
    <w:p w14:paraId="2A76DA87" w14:textId="77777777" w:rsidR="003E3218" w:rsidRDefault="003E3218" w:rsidP="007E050D">
      <w:pPr>
        <w:pStyle w:val="Funotentext"/>
      </w:pPr>
      <w:r>
        <w:rPr>
          <w:rStyle w:val="Funotenzeichen"/>
        </w:rPr>
        <w:footnoteRef/>
      </w:r>
      <w:r>
        <w:t xml:space="preserve"> </w:t>
      </w:r>
      <w:r>
        <w:fldChar w:fldCharType="begin"/>
      </w:r>
      <w:r>
        <w:instrText xml:space="preserve"> ADDIN EN.CITE &lt;EndNote&gt;&lt;Cite&gt;&lt;Author&gt;Ebertz&lt;/Author&gt;&lt;Year&gt;2006&lt;/Year&gt;&lt;RecNum&gt;2756&lt;/RecNum&gt;&lt;DisplayText&gt;Michael N. Ebertz 2006b, &lt;/DisplayText&gt;&lt;record&gt;&lt;rec-number&gt;2756&lt;/rec-number&gt;&lt;foreign-keys&gt;&lt;key app="EN" db-id="0t0dxv9vetdatmef0a959d9wdwf995aa9dxw"&gt;2756&lt;/key&gt;&lt;/foreign-keys&gt;&lt;ref-type name="Journal Article"&gt;17&lt;/ref-type&gt;&lt;contributors&gt;&lt;authors&gt;&lt;author&gt;Michael N. Ebertz&lt;/author&gt;&lt;/authors&gt;&lt;/contributors&gt;&lt;titles&gt;&lt;title&gt;Anschlüsse gesucht. Ergebnisse einer neuen Milieu-Studie zu den Katholiken in Deutschland&lt;/title&gt;&lt;secondary-title&gt;Herder-Korrespondenz&lt;/secondary-title&gt;&lt;/titles&gt;&lt;periodical&gt;&lt;full-title&gt;Herder-Korrespondenz&lt;/full-title&gt;&lt;/periodical&gt;&lt;pages&gt;173-177&lt;/pages&gt;&lt;volume&gt;80&lt;/volume&gt;&lt;dates&gt;&lt;year&gt;2006&lt;/year&gt;&lt;/dates&gt;&lt;urls&gt;&lt;/urls&gt;&lt;/record&gt;&lt;/Cite&gt;&lt;/EndNote&gt;</w:instrText>
      </w:r>
      <w:r>
        <w:fldChar w:fldCharType="separate"/>
      </w:r>
      <w:r>
        <w:rPr>
          <w:noProof/>
        </w:rPr>
        <w:t xml:space="preserve">Michael N. Ebertz 2006b, </w:t>
      </w:r>
      <w:r>
        <w:fldChar w:fldCharType="end"/>
      </w:r>
      <w:r>
        <w:t>176f.</w:t>
      </w:r>
    </w:p>
  </w:footnote>
  <w:footnote w:id="24">
    <w:p w14:paraId="2CAA36C6" w14:textId="77777777" w:rsidR="003E3218" w:rsidRDefault="003E3218" w:rsidP="007E050D">
      <w:pPr>
        <w:pStyle w:val="Funotentext"/>
      </w:pPr>
      <w:r>
        <w:rPr>
          <w:rStyle w:val="Funotenzeichen"/>
        </w:rPr>
        <w:footnoteRef/>
      </w:r>
      <w:r>
        <w:t xml:space="preserve"> Vgl. </w:t>
      </w:r>
      <w:r>
        <w:fldChar w:fldCharType="begin"/>
      </w:r>
      <w:r>
        <w:instrText xml:space="preserve"> ADDIN EN.CITE &lt;EndNote&gt;&lt;Cite&gt;&lt;Author&gt;Wegner&lt;/Author&gt;&lt;Year&gt;2011&lt;/Year&gt;&lt;RecNum&gt;2598&lt;/RecNum&gt;&lt;DisplayText&gt;Gerhard Wegner 2011, &lt;/DisplayText&gt;&lt;record&gt;&lt;rec-number&gt;2598&lt;/rec-number&gt;&lt;foreign-keys&gt;&lt;key app="EN" db-id="0t0dxv9vetdatmef0a959d9wdwf995aa9dxw"&gt;2598&lt;/key&gt;&lt;/foreign-keys&gt;&lt;ref-type name="Book Section"&gt;5&lt;/ref-type&gt;&lt;contributors&gt;&lt;authors&gt;&lt;author&gt;Gerhard Wegner&lt;/author&gt;&lt;/authors&gt;&lt;secondary-authors&gt;&lt;author&gt;Philipp Elhaus&lt;/author&gt;&lt;author&gt;Christian Hennecke&lt;/author&gt;&lt;/secondary-authors&gt;&lt;/contributors&gt;&lt;titles&gt;&lt;title&gt;Potentiale provozieren. Über die Selbstwirksamkeit des Glaubens und seine Verkleisterung&lt;/title&gt;&lt;secondary-title&gt;Gottes Sehnsucht in der Stadt. Auf der Suche nach Gemeinden von morgen&lt;/secondary-title&gt;&lt;/titles&gt;&lt;pages&gt;121-144&lt;/pages&gt;&lt;keywords&gt;&lt;keyword&gt;Mission&lt;/keyword&gt;&lt;keyword&gt;Milieu, Angebot, Nachfrage, Marketing, Markt&lt;/keyword&gt;&lt;/keywords&gt;&lt;dates&gt;&lt;year&gt;2011&lt;/year&gt;&lt;/dates&gt;&lt;pub-location&gt;Würzburg&lt;/pub-location&gt;&lt;urls&gt;&lt;/urls&gt;&lt;/record&gt;&lt;/Cite&gt;&lt;/EndNote&gt;</w:instrText>
      </w:r>
      <w:r>
        <w:fldChar w:fldCharType="separate"/>
      </w:r>
      <w:r>
        <w:rPr>
          <w:noProof/>
        </w:rPr>
        <w:t xml:space="preserve">Gerhard Wegner 2011, </w:t>
      </w:r>
      <w:r>
        <w:fldChar w:fldCharType="end"/>
      </w:r>
      <w:r>
        <w:t>121-144.</w:t>
      </w:r>
    </w:p>
  </w:footnote>
  <w:footnote w:id="25">
    <w:p w14:paraId="19041995" w14:textId="77777777" w:rsidR="003E3218" w:rsidRDefault="003E3218" w:rsidP="007E050D">
      <w:pPr>
        <w:pStyle w:val="Funotentext"/>
      </w:pPr>
      <w:r>
        <w:rPr>
          <w:rStyle w:val="Funotenzeichen"/>
        </w:rPr>
        <w:footnoteRef/>
      </w:r>
      <w:r>
        <w:t xml:space="preserve"> Vgl. </w:t>
      </w:r>
      <w:r>
        <w:fldChar w:fldCharType="begin"/>
      </w:r>
      <w:r>
        <w:instrText xml:space="preserve"> ADDIN EN.CITE &lt;EndNote&gt;&lt;Cite&gt;&lt;Author&gt;Wanke&lt;/Author&gt;&lt;Year&gt;2006&lt;/Year&gt;&lt;RecNum&gt;2087&lt;/RecNum&gt;&lt;DisplayText&gt;Joachim Wanke 2006, &lt;/DisplayText&gt;&lt;record&gt;&lt;rec-number&gt;2087&lt;/rec-number&gt;&lt;foreign-keys&gt;&lt;key app="EN" db-id="0t0dxv9vetdatmef0a959d9wdwf995aa9dxw"&gt;2087&lt;/key&gt;&lt;/foreign-keys&gt;&lt;ref-type name="Journal Article"&gt;17&lt;/ref-type&gt;&lt;contributors&gt;&lt;authors&gt;&lt;author&gt;Joachim Wanke&lt;/author&gt;&lt;/authors&gt;&lt;/contributors&gt;&lt;titles&gt;&lt;title&gt;Was uns die Sinus-Milieu-Studie über die Kirche und ihre Pastoral sagen kann – und was nicht. Anfragen und Anregungen an Mileu-Studie und Kirche.&lt;/title&gt;&lt;secondary-title&gt;Lebendige Seelsorge&lt;/secondary-title&gt;&lt;/titles&gt;&lt;periodical&gt;&lt;full-title&gt;Lebendige Seelsorge&lt;/full-title&gt;&lt;/periodical&gt;&lt;pages&gt;242-246&lt;/pages&gt;&lt;volume&gt;57&lt;/volume&gt;&lt;dates&gt;&lt;year&gt;2006&lt;/year&gt;&lt;/dates&gt;&lt;urls&gt;&lt;/urls&gt;&lt;/record&gt;&lt;/Cite&gt;&lt;/EndNote&gt;</w:instrText>
      </w:r>
      <w:r>
        <w:fldChar w:fldCharType="separate"/>
      </w:r>
      <w:r>
        <w:rPr>
          <w:noProof/>
        </w:rPr>
        <w:t xml:space="preserve">Joachim Wanke 2006, </w:t>
      </w:r>
      <w:r>
        <w:fldChar w:fldCharType="end"/>
      </w:r>
      <w:r>
        <w:t>242-246.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78EDC" w14:textId="77777777" w:rsidR="003E3218" w:rsidRDefault="003E3218">
    <w:pPr>
      <w:pStyle w:val="Kopfzeile"/>
      <w:rPr>
        <w:b/>
        <w:bCs/>
        <w:sz w:val="16"/>
        <w:szCs w:val="16"/>
      </w:rPr>
    </w:pPr>
    <w:r>
      <w:rPr>
        <w:noProof/>
        <w:lang w:eastAsia="de-DE"/>
      </w:rPr>
      <mc:AlternateContent>
        <mc:Choice Requires="wps">
          <w:drawing>
            <wp:anchor distT="0" distB="0" distL="114300" distR="114300" simplePos="0" relativeHeight="251657728" behindDoc="1" locked="0" layoutInCell="1" allowOverlap="1" wp14:anchorId="4BF4B7E0" wp14:editId="063EE013">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55997" w14:textId="77777777" w:rsidR="003E3218" w:rsidRDefault="003E3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52355997" w14:textId="77777777" w:rsidR="003E3218" w:rsidRDefault="003E3218"/>
                </w:txbxContent>
              </v:textbox>
            </v:shape>
          </w:pict>
        </mc:Fallback>
      </mc:AlternateContent>
    </w:r>
    <w:r>
      <w:rPr>
        <w:noProof/>
        <w:lang w:eastAsia="de-DE"/>
      </w:rPr>
      <w:drawing>
        <wp:anchor distT="0" distB="0" distL="114300" distR="114300" simplePos="0" relativeHeight="251656704" behindDoc="1" locked="0" layoutInCell="1" allowOverlap="1" wp14:anchorId="3526E842" wp14:editId="30A8FE06">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lang w:eastAsia="de-DE"/>
      </w:rPr>
      <mc:AlternateContent>
        <mc:Choice Requires="wps">
          <w:drawing>
            <wp:anchor distT="0" distB="0" distL="114300" distR="114300" simplePos="0" relativeHeight="251658752" behindDoc="0" locked="0" layoutInCell="1" allowOverlap="1" wp14:anchorId="5E26020C" wp14:editId="73296657">
              <wp:simplePos x="0" y="0"/>
              <wp:positionH relativeFrom="column">
                <wp:posOffset>-271145</wp:posOffset>
              </wp:positionH>
              <wp:positionV relativeFrom="paragraph">
                <wp:posOffset>-69215</wp:posOffset>
              </wp:positionV>
              <wp:extent cx="190500" cy="400050"/>
              <wp:effectExtent l="0" t="0" r="4445"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" fillcolor="#943634" stroked="f"/>
          </w:pict>
        </mc:Fallback>
      </mc:AlternateContent>
    </w:r>
    <w:r w:rsidRPr="004D0F46">
      <w:rPr>
        <w:b/>
        <w:bCs/>
        <w:sz w:val="16"/>
        <w:szCs w:val="16"/>
      </w:rPr>
      <w:t>Lehrstuhl für Praktische Theologie</w:t>
    </w:r>
  </w:p>
  <w:p w14:paraId="5740770C" w14:textId="77777777" w:rsidR="003E3218" w:rsidRPr="00892CF7" w:rsidRDefault="003E3218">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2pt;height:10pt" o:bullet="t">
        <v:imagedata r:id="rId1" o:title="BD21316_"/>
      </v:shape>
    </w:pict>
  </w:numPicBullet>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0E71324C"/>
    <w:multiLevelType w:val="hybridMultilevel"/>
    <w:tmpl w:val="F68E53A2"/>
    <w:lvl w:ilvl="0" w:tplc="673A8F9C">
      <w:start w:val="1"/>
      <w:numFmt w:val="bullet"/>
      <w:pStyle w:val="Formatvorlage1CharCharCharChar"/>
      <w:lvlText w:val=""/>
      <w:lvlPicBulletId w:val="0"/>
      <w:lvlJc w:val="left"/>
      <w:pPr>
        <w:tabs>
          <w:tab w:val="num" w:pos="790"/>
        </w:tabs>
        <w:ind w:left="790" w:hanging="433"/>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0F254111"/>
    <w:multiLevelType w:val="hybridMultilevel"/>
    <w:tmpl w:val="FD0C66E6"/>
    <w:lvl w:ilvl="0" w:tplc="04070001">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Wingdings 2"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2"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2"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6">
    <w:nsid w:val="0F6D09B4"/>
    <w:multiLevelType w:val="hybridMultilevel"/>
    <w:tmpl w:val="042EBFB2"/>
    <w:lvl w:ilvl="0" w:tplc="4FD65B72">
      <w:start w:val="7"/>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18A11E2"/>
    <w:multiLevelType w:val="hybridMultilevel"/>
    <w:tmpl w:val="5C860A6A"/>
    <w:lvl w:ilvl="0" w:tplc="04070001">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8">
    <w:nsid w:val="127D0635"/>
    <w:multiLevelType w:val="hybridMultilevel"/>
    <w:tmpl w:val="B6EE3E18"/>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4AF164F"/>
    <w:multiLevelType w:val="hybridMultilevel"/>
    <w:tmpl w:val="2954BFF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F730CBD"/>
    <w:multiLevelType w:val="multilevel"/>
    <w:tmpl w:val="123E29A8"/>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AA5155E"/>
    <w:multiLevelType w:val="hybridMultilevel"/>
    <w:tmpl w:val="B42EBB4C"/>
    <w:lvl w:ilvl="0" w:tplc="04070001">
      <w:start w:val="1"/>
      <w:numFmt w:val="decimal"/>
      <w:lvlText w:val="%1."/>
      <w:lvlJc w:val="left"/>
      <w:pPr>
        <w:tabs>
          <w:tab w:val="num" w:pos="1211"/>
        </w:tabs>
        <w:ind w:left="1211" w:hanging="360"/>
      </w:pPr>
      <w:rPr>
        <w:rFonts w:hint="default"/>
      </w:rPr>
    </w:lvl>
    <w:lvl w:ilvl="1" w:tplc="04070003" w:tentative="1">
      <w:start w:val="1"/>
      <w:numFmt w:val="lowerLetter"/>
      <w:lvlText w:val="%2."/>
      <w:lvlJc w:val="left"/>
      <w:pPr>
        <w:tabs>
          <w:tab w:val="num" w:pos="1931"/>
        </w:tabs>
        <w:ind w:left="1931" w:hanging="360"/>
      </w:pPr>
    </w:lvl>
    <w:lvl w:ilvl="2" w:tplc="04070005" w:tentative="1">
      <w:start w:val="1"/>
      <w:numFmt w:val="lowerRoman"/>
      <w:lvlText w:val="%3."/>
      <w:lvlJc w:val="right"/>
      <w:pPr>
        <w:tabs>
          <w:tab w:val="num" w:pos="2651"/>
        </w:tabs>
        <w:ind w:left="2651" w:hanging="180"/>
      </w:pPr>
    </w:lvl>
    <w:lvl w:ilvl="3" w:tplc="04070001" w:tentative="1">
      <w:start w:val="1"/>
      <w:numFmt w:val="decimal"/>
      <w:lvlText w:val="%4."/>
      <w:lvlJc w:val="left"/>
      <w:pPr>
        <w:tabs>
          <w:tab w:val="num" w:pos="3371"/>
        </w:tabs>
        <w:ind w:left="3371" w:hanging="360"/>
      </w:pPr>
    </w:lvl>
    <w:lvl w:ilvl="4" w:tplc="04070003" w:tentative="1">
      <w:start w:val="1"/>
      <w:numFmt w:val="lowerLetter"/>
      <w:lvlText w:val="%5."/>
      <w:lvlJc w:val="left"/>
      <w:pPr>
        <w:tabs>
          <w:tab w:val="num" w:pos="4091"/>
        </w:tabs>
        <w:ind w:left="4091" w:hanging="360"/>
      </w:pPr>
    </w:lvl>
    <w:lvl w:ilvl="5" w:tplc="04070005" w:tentative="1">
      <w:start w:val="1"/>
      <w:numFmt w:val="lowerRoman"/>
      <w:lvlText w:val="%6."/>
      <w:lvlJc w:val="right"/>
      <w:pPr>
        <w:tabs>
          <w:tab w:val="num" w:pos="4811"/>
        </w:tabs>
        <w:ind w:left="4811" w:hanging="180"/>
      </w:pPr>
    </w:lvl>
    <w:lvl w:ilvl="6" w:tplc="04070001" w:tentative="1">
      <w:start w:val="1"/>
      <w:numFmt w:val="decimal"/>
      <w:lvlText w:val="%7."/>
      <w:lvlJc w:val="left"/>
      <w:pPr>
        <w:tabs>
          <w:tab w:val="num" w:pos="5531"/>
        </w:tabs>
        <w:ind w:left="5531" w:hanging="360"/>
      </w:pPr>
    </w:lvl>
    <w:lvl w:ilvl="7" w:tplc="04070003" w:tentative="1">
      <w:start w:val="1"/>
      <w:numFmt w:val="lowerLetter"/>
      <w:lvlText w:val="%8."/>
      <w:lvlJc w:val="left"/>
      <w:pPr>
        <w:tabs>
          <w:tab w:val="num" w:pos="6251"/>
        </w:tabs>
        <w:ind w:left="6251" w:hanging="360"/>
      </w:pPr>
    </w:lvl>
    <w:lvl w:ilvl="8" w:tplc="04070005" w:tentative="1">
      <w:start w:val="1"/>
      <w:numFmt w:val="lowerRoman"/>
      <w:lvlText w:val="%9."/>
      <w:lvlJc w:val="right"/>
      <w:pPr>
        <w:tabs>
          <w:tab w:val="num" w:pos="6971"/>
        </w:tabs>
        <w:ind w:left="6971" w:hanging="180"/>
      </w:pPr>
    </w:lvl>
  </w:abstractNum>
  <w:abstractNum w:abstractNumId="12">
    <w:nsid w:val="40734691"/>
    <w:multiLevelType w:val="hybridMultilevel"/>
    <w:tmpl w:val="FA427396"/>
    <w:lvl w:ilvl="0" w:tplc="04070001">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40E00AEA"/>
    <w:multiLevelType w:val="hybridMultilevel"/>
    <w:tmpl w:val="B4B88FFA"/>
    <w:lvl w:ilvl="0" w:tplc="246EEA0A">
      <w:start w:val="1"/>
      <w:numFmt w:val="bullet"/>
      <w:pStyle w:val="Aufzhlung1"/>
      <w:lvlText w:val=""/>
      <w:lvlJc w:val="left"/>
      <w:pPr>
        <w:tabs>
          <w:tab w:val="num" w:pos="927"/>
        </w:tabs>
        <w:ind w:left="851" w:hanging="284"/>
      </w:pPr>
      <w:rPr>
        <w:rFonts w:ascii="Wingdings" w:hAnsi="Wingdings" w:hint="default"/>
        <w:color w:val="0000FF"/>
        <w:u w:color="0000FF"/>
      </w:rPr>
    </w:lvl>
    <w:lvl w:ilvl="1" w:tplc="3BCC886A" w:tentative="1">
      <w:start w:val="1"/>
      <w:numFmt w:val="bullet"/>
      <w:lvlText w:val="o"/>
      <w:lvlJc w:val="left"/>
      <w:pPr>
        <w:tabs>
          <w:tab w:val="num" w:pos="1440"/>
        </w:tabs>
        <w:ind w:left="1440" w:hanging="360"/>
      </w:pPr>
      <w:rPr>
        <w:rFonts w:ascii="Courier New" w:hAnsi="Courier New" w:hint="default"/>
      </w:rPr>
    </w:lvl>
    <w:lvl w:ilvl="2" w:tplc="E5384684" w:tentative="1">
      <w:start w:val="1"/>
      <w:numFmt w:val="bullet"/>
      <w:lvlText w:val=""/>
      <w:lvlJc w:val="left"/>
      <w:pPr>
        <w:tabs>
          <w:tab w:val="num" w:pos="2160"/>
        </w:tabs>
        <w:ind w:left="2160" w:hanging="360"/>
      </w:pPr>
      <w:rPr>
        <w:rFonts w:ascii="Wingdings" w:hAnsi="Wingdings" w:hint="default"/>
      </w:rPr>
    </w:lvl>
    <w:lvl w:ilvl="3" w:tplc="870692D8" w:tentative="1">
      <w:start w:val="1"/>
      <w:numFmt w:val="bullet"/>
      <w:lvlText w:val=""/>
      <w:lvlJc w:val="left"/>
      <w:pPr>
        <w:tabs>
          <w:tab w:val="num" w:pos="2880"/>
        </w:tabs>
        <w:ind w:left="2880" w:hanging="360"/>
      </w:pPr>
      <w:rPr>
        <w:rFonts w:ascii="Symbol" w:hAnsi="Symbol" w:hint="default"/>
      </w:rPr>
    </w:lvl>
    <w:lvl w:ilvl="4" w:tplc="160ADDAE" w:tentative="1">
      <w:start w:val="1"/>
      <w:numFmt w:val="bullet"/>
      <w:lvlText w:val="o"/>
      <w:lvlJc w:val="left"/>
      <w:pPr>
        <w:tabs>
          <w:tab w:val="num" w:pos="3600"/>
        </w:tabs>
        <w:ind w:left="3600" w:hanging="360"/>
      </w:pPr>
      <w:rPr>
        <w:rFonts w:ascii="Courier New" w:hAnsi="Courier New" w:hint="default"/>
      </w:rPr>
    </w:lvl>
    <w:lvl w:ilvl="5" w:tplc="DEF017F8" w:tentative="1">
      <w:start w:val="1"/>
      <w:numFmt w:val="bullet"/>
      <w:lvlText w:val=""/>
      <w:lvlJc w:val="left"/>
      <w:pPr>
        <w:tabs>
          <w:tab w:val="num" w:pos="4320"/>
        </w:tabs>
        <w:ind w:left="4320" w:hanging="360"/>
      </w:pPr>
      <w:rPr>
        <w:rFonts w:ascii="Wingdings" w:hAnsi="Wingdings" w:hint="default"/>
      </w:rPr>
    </w:lvl>
    <w:lvl w:ilvl="6" w:tplc="E204376C" w:tentative="1">
      <w:start w:val="1"/>
      <w:numFmt w:val="bullet"/>
      <w:lvlText w:val=""/>
      <w:lvlJc w:val="left"/>
      <w:pPr>
        <w:tabs>
          <w:tab w:val="num" w:pos="5040"/>
        </w:tabs>
        <w:ind w:left="5040" w:hanging="360"/>
      </w:pPr>
      <w:rPr>
        <w:rFonts w:ascii="Symbol" w:hAnsi="Symbol" w:hint="default"/>
      </w:rPr>
    </w:lvl>
    <w:lvl w:ilvl="7" w:tplc="7E4A3EA8" w:tentative="1">
      <w:start w:val="1"/>
      <w:numFmt w:val="bullet"/>
      <w:lvlText w:val="o"/>
      <w:lvlJc w:val="left"/>
      <w:pPr>
        <w:tabs>
          <w:tab w:val="num" w:pos="5760"/>
        </w:tabs>
        <w:ind w:left="5760" w:hanging="360"/>
      </w:pPr>
      <w:rPr>
        <w:rFonts w:ascii="Courier New" w:hAnsi="Courier New" w:hint="default"/>
      </w:rPr>
    </w:lvl>
    <w:lvl w:ilvl="8" w:tplc="1C1A5CD4" w:tentative="1">
      <w:start w:val="1"/>
      <w:numFmt w:val="bullet"/>
      <w:lvlText w:val=""/>
      <w:lvlJc w:val="left"/>
      <w:pPr>
        <w:tabs>
          <w:tab w:val="num" w:pos="6480"/>
        </w:tabs>
        <w:ind w:left="6480" w:hanging="360"/>
      </w:pPr>
      <w:rPr>
        <w:rFonts w:ascii="Wingdings" w:hAnsi="Wingdings" w:hint="default"/>
      </w:rPr>
    </w:lvl>
  </w:abstractNum>
  <w:abstractNum w:abstractNumId="14">
    <w:nsid w:val="4BE96AA5"/>
    <w:multiLevelType w:val="hybridMultilevel"/>
    <w:tmpl w:val="FAE4C988"/>
    <w:lvl w:ilvl="0" w:tplc="CA94427E">
      <w:start w:val="6"/>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54AB5AAF"/>
    <w:multiLevelType w:val="hybridMultilevel"/>
    <w:tmpl w:val="7ED6772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A3717FE"/>
    <w:multiLevelType w:val="hybridMultilevel"/>
    <w:tmpl w:val="F6B4FE32"/>
    <w:lvl w:ilvl="0" w:tplc="3DF41106">
      <w:start w:val="1"/>
      <w:numFmt w:val="bullet"/>
      <w:pStyle w:val="Listenabsatz"/>
      <w:lvlText w:val=""/>
      <w:lvlJc w:val="left"/>
      <w:pPr>
        <w:ind w:left="0" w:firstLine="0"/>
      </w:pPr>
      <w:rPr>
        <w:rFonts w:ascii="Wingdings" w:hAnsi="Wingdings" w:hint="default"/>
        <w:color w:val="auto"/>
      </w:rPr>
    </w:lvl>
    <w:lvl w:ilvl="1" w:tplc="04070019">
      <w:start w:val="1"/>
      <w:numFmt w:val="bullet"/>
      <w:lvlText w:val="o"/>
      <w:lvlJc w:val="left"/>
      <w:pPr>
        <w:ind w:left="1440" w:hanging="360"/>
      </w:pPr>
      <w:rPr>
        <w:rFonts w:ascii="Courier New" w:hAnsi="Courier New" w:hint="default"/>
      </w:rPr>
    </w:lvl>
    <w:lvl w:ilvl="2" w:tplc="109EBF5E"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17">
    <w:nsid w:val="6BBC5AED"/>
    <w:multiLevelType w:val="hybridMultilevel"/>
    <w:tmpl w:val="0C346A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6C11149F"/>
    <w:multiLevelType w:val="hybridMultilevel"/>
    <w:tmpl w:val="17D4673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7E526B76"/>
    <w:multiLevelType w:val="hybridMultilevel"/>
    <w:tmpl w:val="C7582A3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2"/>
  </w:num>
  <w:num w:numId="4">
    <w:abstractNumId w:val="3"/>
  </w:num>
  <w:num w:numId="5">
    <w:abstractNumId w:val="2"/>
  </w:num>
  <w:num w:numId="6">
    <w:abstractNumId w:val="1"/>
  </w:num>
  <w:num w:numId="7">
    <w:abstractNumId w:val="0"/>
  </w:num>
  <w:num w:numId="8">
    <w:abstractNumId w:val="13"/>
  </w:num>
  <w:num w:numId="9">
    <w:abstractNumId w:val="7"/>
  </w:num>
  <w:num w:numId="10">
    <w:abstractNumId w:val="16"/>
  </w:num>
  <w:num w:numId="11">
    <w:abstractNumId w:val="4"/>
  </w:num>
  <w:num w:numId="12">
    <w:abstractNumId w:val="19"/>
  </w:num>
  <w:num w:numId="13">
    <w:abstractNumId w:val="10"/>
  </w:num>
  <w:num w:numId="14">
    <w:abstractNumId w:val="17"/>
  </w:num>
  <w:num w:numId="15">
    <w:abstractNumId w:val="18"/>
  </w:num>
  <w:num w:numId="16">
    <w:abstractNumId w:val="14"/>
  </w:num>
  <w:num w:numId="17">
    <w:abstractNumId w:val="6"/>
  </w:num>
  <w:num w:numId="18">
    <w:abstractNumId w:val="15"/>
  </w:num>
  <w:num w:numId="19">
    <w:abstractNumId w:val="9"/>
  </w:num>
  <w:num w:numId="20">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M&lt;/Style&gt;&lt;LeftDelim&gt;{&lt;/LeftDelim&gt;&lt;RightDelim&gt;}&lt;/RightDelim&gt;&lt;FontName&gt;Cambria&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vstppv9prf08ea0rax9srnavs5apzatxew&quot;&gt;Endnote Library&lt;record-ids&gt;&lt;item&gt;22&lt;/item&gt;&lt;/record-ids&gt;&lt;/item&gt;&lt;/Libraries&gt;"/>
  </w:docVars>
  <w:rsids>
    <w:rsidRoot w:val="000A408C"/>
    <w:rsid w:val="00001311"/>
    <w:rsid w:val="00001865"/>
    <w:rsid w:val="00001B81"/>
    <w:rsid w:val="00002E02"/>
    <w:rsid w:val="0000322C"/>
    <w:rsid w:val="00004EBA"/>
    <w:rsid w:val="0000531D"/>
    <w:rsid w:val="00005FD6"/>
    <w:rsid w:val="0000605C"/>
    <w:rsid w:val="0001048B"/>
    <w:rsid w:val="000107C0"/>
    <w:rsid w:val="0001103B"/>
    <w:rsid w:val="00011082"/>
    <w:rsid w:val="000153DA"/>
    <w:rsid w:val="0001554B"/>
    <w:rsid w:val="000155A5"/>
    <w:rsid w:val="00016127"/>
    <w:rsid w:val="00016409"/>
    <w:rsid w:val="000165E7"/>
    <w:rsid w:val="00016AD8"/>
    <w:rsid w:val="000174BB"/>
    <w:rsid w:val="00021000"/>
    <w:rsid w:val="000216EC"/>
    <w:rsid w:val="00021BBB"/>
    <w:rsid w:val="000220EF"/>
    <w:rsid w:val="0002259E"/>
    <w:rsid w:val="00022F98"/>
    <w:rsid w:val="00024561"/>
    <w:rsid w:val="0002605C"/>
    <w:rsid w:val="000260EF"/>
    <w:rsid w:val="00026221"/>
    <w:rsid w:val="00027518"/>
    <w:rsid w:val="0003023B"/>
    <w:rsid w:val="000313A1"/>
    <w:rsid w:val="0003287D"/>
    <w:rsid w:val="00032E93"/>
    <w:rsid w:val="000331EA"/>
    <w:rsid w:val="0003468F"/>
    <w:rsid w:val="00035B34"/>
    <w:rsid w:val="0003638F"/>
    <w:rsid w:val="00041689"/>
    <w:rsid w:val="000423F7"/>
    <w:rsid w:val="00042C4B"/>
    <w:rsid w:val="00043C22"/>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B5E"/>
    <w:rsid w:val="00052EB8"/>
    <w:rsid w:val="000538C6"/>
    <w:rsid w:val="00055116"/>
    <w:rsid w:val="00056256"/>
    <w:rsid w:val="000570AB"/>
    <w:rsid w:val="00057140"/>
    <w:rsid w:val="000578AC"/>
    <w:rsid w:val="000609F8"/>
    <w:rsid w:val="00060FD3"/>
    <w:rsid w:val="00061C59"/>
    <w:rsid w:val="0006260B"/>
    <w:rsid w:val="00063778"/>
    <w:rsid w:val="00063EED"/>
    <w:rsid w:val="00065399"/>
    <w:rsid w:val="0006553D"/>
    <w:rsid w:val="000658DA"/>
    <w:rsid w:val="00067D54"/>
    <w:rsid w:val="00070498"/>
    <w:rsid w:val="00070A40"/>
    <w:rsid w:val="00071A6D"/>
    <w:rsid w:val="00074B72"/>
    <w:rsid w:val="00074BE2"/>
    <w:rsid w:val="00074D3E"/>
    <w:rsid w:val="00074EF0"/>
    <w:rsid w:val="000763AE"/>
    <w:rsid w:val="00076773"/>
    <w:rsid w:val="000774D0"/>
    <w:rsid w:val="00077FCF"/>
    <w:rsid w:val="0008002F"/>
    <w:rsid w:val="000800C1"/>
    <w:rsid w:val="00081511"/>
    <w:rsid w:val="00081B66"/>
    <w:rsid w:val="0008242D"/>
    <w:rsid w:val="00082777"/>
    <w:rsid w:val="00083C07"/>
    <w:rsid w:val="000840A9"/>
    <w:rsid w:val="0008445E"/>
    <w:rsid w:val="00085A86"/>
    <w:rsid w:val="00085F52"/>
    <w:rsid w:val="000913EF"/>
    <w:rsid w:val="00092C2F"/>
    <w:rsid w:val="00092FB4"/>
    <w:rsid w:val="00093F6F"/>
    <w:rsid w:val="00094D8F"/>
    <w:rsid w:val="00095273"/>
    <w:rsid w:val="00095766"/>
    <w:rsid w:val="00095D48"/>
    <w:rsid w:val="00096138"/>
    <w:rsid w:val="00096994"/>
    <w:rsid w:val="000A06AE"/>
    <w:rsid w:val="000A1A93"/>
    <w:rsid w:val="000A2929"/>
    <w:rsid w:val="000A33DD"/>
    <w:rsid w:val="000A408C"/>
    <w:rsid w:val="000A463A"/>
    <w:rsid w:val="000A4A29"/>
    <w:rsid w:val="000A65F9"/>
    <w:rsid w:val="000A7776"/>
    <w:rsid w:val="000A7CA5"/>
    <w:rsid w:val="000A7E6D"/>
    <w:rsid w:val="000A7F98"/>
    <w:rsid w:val="000B0BE2"/>
    <w:rsid w:val="000B2376"/>
    <w:rsid w:val="000B239C"/>
    <w:rsid w:val="000B25BC"/>
    <w:rsid w:val="000B2ABE"/>
    <w:rsid w:val="000B4558"/>
    <w:rsid w:val="000B47EB"/>
    <w:rsid w:val="000B517F"/>
    <w:rsid w:val="000B63E2"/>
    <w:rsid w:val="000C1E93"/>
    <w:rsid w:val="000C279F"/>
    <w:rsid w:val="000C2AE0"/>
    <w:rsid w:val="000C350F"/>
    <w:rsid w:val="000C473F"/>
    <w:rsid w:val="000C4A1C"/>
    <w:rsid w:val="000C6111"/>
    <w:rsid w:val="000C69CC"/>
    <w:rsid w:val="000C731A"/>
    <w:rsid w:val="000D0520"/>
    <w:rsid w:val="000D11E1"/>
    <w:rsid w:val="000D448C"/>
    <w:rsid w:val="000D48B4"/>
    <w:rsid w:val="000D4A9C"/>
    <w:rsid w:val="000D5B39"/>
    <w:rsid w:val="000D5CB9"/>
    <w:rsid w:val="000D64AA"/>
    <w:rsid w:val="000D6981"/>
    <w:rsid w:val="000D6A34"/>
    <w:rsid w:val="000D6D0F"/>
    <w:rsid w:val="000D73B1"/>
    <w:rsid w:val="000E056D"/>
    <w:rsid w:val="000E1C4C"/>
    <w:rsid w:val="000E205B"/>
    <w:rsid w:val="000E494A"/>
    <w:rsid w:val="000E4977"/>
    <w:rsid w:val="000E4BC8"/>
    <w:rsid w:val="000E4E90"/>
    <w:rsid w:val="000E7200"/>
    <w:rsid w:val="000F02FC"/>
    <w:rsid w:val="000F03D5"/>
    <w:rsid w:val="000F0DCF"/>
    <w:rsid w:val="000F184F"/>
    <w:rsid w:val="000F1A76"/>
    <w:rsid w:val="000F28DC"/>
    <w:rsid w:val="000F3254"/>
    <w:rsid w:val="000F34CB"/>
    <w:rsid w:val="000F4CB6"/>
    <w:rsid w:val="000F4DF2"/>
    <w:rsid w:val="000F57C3"/>
    <w:rsid w:val="000F71F2"/>
    <w:rsid w:val="00101220"/>
    <w:rsid w:val="00101AFF"/>
    <w:rsid w:val="00101B00"/>
    <w:rsid w:val="00102582"/>
    <w:rsid w:val="00102DDC"/>
    <w:rsid w:val="00103EB9"/>
    <w:rsid w:val="00105223"/>
    <w:rsid w:val="0010525E"/>
    <w:rsid w:val="00105EB6"/>
    <w:rsid w:val="00106CBA"/>
    <w:rsid w:val="00107E9F"/>
    <w:rsid w:val="00110CBA"/>
    <w:rsid w:val="00110FC4"/>
    <w:rsid w:val="00111060"/>
    <w:rsid w:val="00112185"/>
    <w:rsid w:val="001124DF"/>
    <w:rsid w:val="00113BB8"/>
    <w:rsid w:val="00114088"/>
    <w:rsid w:val="00115D9B"/>
    <w:rsid w:val="001169EB"/>
    <w:rsid w:val="001172C0"/>
    <w:rsid w:val="00117BB0"/>
    <w:rsid w:val="00120A19"/>
    <w:rsid w:val="00120AA6"/>
    <w:rsid w:val="00121407"/>
    <w:rsid w:val="0012149E"/>
    <w:rsid w:val="00121871"/>
    <w:rsid w:val="001218EE"/>
    <w:rsid w:val="001220F9"/>
    <w:rsid w:val="00122657"/>
    <w:rsid w:val="001237FA"/>
    <w:rsid w:val="001240FE"/>
    <w:rsid w:val="00124C2C"/>
    <w:rsid w:val="0012520B"/>
    <w:rsid w:val="00125AAF"/>
    <w:rsid w:val="00126D67"/>
    <w:rsid w:val="001276CD"/>
    <w:rsid w:val="00127793"/>
    <w:rsid w:val="0012786F"/>
    <w:rsid w:val="0013000B"/>
    <w:rsid w:val="001301A3"/>
    <w:rsid w:val="001318BF"/>
    <w:rsid w:val="00132633"/>
    <w:rsid w:val="00134204"/>
    <w:rsid w:val="00134F8E"/>
    <w:rsid w:val="001351DC"/>
    <w:rsid w:val="0013541C"/>
    <w:rsid w:val="00136609"/>
    <w:rsid w:val="001401D2"/>
    <w:rsid w:val="0014076A"/>
    <w:rsid w:val="00140AC5"/>
    <w:rsid w:val="00140FE3"/>
    <w:rsid w:val="0014186C"/>
    <w:rsid w:val="00142068"/>
    <w:rsid w:val="001422EF"/>
    <w:rsid w:val="00143536"/>
    <w:rsid w:val="001436A7"/>
    <w:rsid w:val="00143F8D"/>
    <w:rsid w:val="00144924"/>
    <w:rsid w:val="001449C4"/>
    <w:rsid w:val="00145A3B"/>
    <w:rsid w:val="0014669B"/>
    <w:rsid w:val="001467D8"/>
    <w:rsid w:val="001479BC"/>
    <w:rsid w:val="001501A6"/>
    <w:rsid w:val="00151810"/>
    <w:rsid w:val="001525D9"/>
    <w:rsid w:val="00152F08"/>
    <w:rsid w:val="0015305E"/>
    <w:rsid w:val="001533D1"/>
    <w:rsid w:val="0015677D"/>
    <w:rsid w:val="00157511"/>
    <w:rsid w:val="00157851"/>
    <w:rsid w:val="00157AD0"/>
    <w:rsid w:val="00157CFC"/>
    <w:rsid w:val="00160024"/>
    <w:rsid w:val="001601CA"/>
    <w:rsid w:val="00161420"/>
    <w:rsid w:val="00162708"/>
    <w:rsid w:val="00163675"/>
    <w:rsid w:val="00163F8A"/>
    <w:rsid w:val="001650A8"/>
    <w:rsid w:val="00167B0A"/>
    <w:rsid w:val="00167E46"/>
    <w:rsid w:val="00171D93"/>
    <w:rsid w:val="00172558"/>
    <w:rsid w:val="00173716"/>
    <w:rsid w:val="0017421B"/>
    <w:rsid w:val="0017436F"/>
    <w:rsid w:val="00174A00"/>
    <w:rsid w:val="00177BB1"/>
    <w:rsid w:val="0018135B"/>
    <w:rsid w:val="001818B4"/>
    <w:rsid w:val="00182BBC"/>
    <w:rsid w:val="0018415B"/>
    <w:rsid w:val="001842C7"/>
    <w:rsid w:val="0018597E"/>
    <w:rsid w:val="00186710"/>
    <w:rsid w:val="00186E41"/>
    <w:rsid w:val="001873C1"/>
    <w:rsid w:val="00187683"/>
    <w:rsid w:val="00187A76"/>
    <w:rsid w:val="001901B0"/>
    <w:rsid w:val="00190F04"/>
    <w:rsid w:val="001910BE"/>
    <w:rsid w:val="00191A0B"/>
    <w:rsid w:val="00191BDD"/>
    <w:rsid w:val="00192479"/>
    <w:rsid w:val="00192705"/>
    <w:rsid w:val="00193CD9"/>
    <w:rsid w:val="00193E42"/>
    <w:rsid w:val="001962F7"/>
    <w:rsid w:val="00196903"/>
    <w:rsid w:val="00196C3D"/>
    <w:rsid w:val="00197EF8"/>
    <w:rsid w:val="001A0101"/>
    <w:rsid w:val="001A0534"/>
    <w:rsid w:val="001A05AA"/>
    <w:rsid w:val="001A1425"/>
    <w:rsid w:val="001A18BD"/>
    <w:rsid w:val="001A1FBD"/>
    <w:rsid w:val="001A2807"/>
    <w:rsid w:val="001A293F"/>
    <w:rsid w:val="001A3349"/>
    <w:rsid w:val="001A3424"/>
    <w:rsid w:val="001A3556"/>
    <w:rsid w:val="001A3FB1"/>
    <w:rsid w:val="001A4D37"/>
    <w:rsid w:val="001A5434"/>
    <w:rsid w:val="001A5EF4"/>
    <w:rsid w:val="001A6AC9"/>
    <w:rsid w:val="001A6B58"/>
    <w:rsid w:val="001B0AB0"/>
    <w:rsid w:val="001B2169"/>
    <w:rsid w:val="001B4311"/>
    <w:rsid w:val="001B4B72"/>
    <w:rsid w:val="001B6930"/>
    <w:rsid w:val="001B7A88"/>
    <w:rsid w:val="001B7DA5"/>
    <w:rsid w:val="001C03EB"/>
    <w:rsid w:val="001C0630"/>
    <w:rsid w:val="001C0BC1"/>
    <w:rsid w:val="001C0D56"/>
    <w:rsid w:val="001C2713"/>
    <w:rsid w:val="001C3177"/>
    <w:rsid w:val="001C4982"/>
    <w:rsid w:val="001C566C"/>
    <w:rsid w:val="001C5F83"/>
    <w:rsid w:val="001C6ABC"/>
    <w:rsid w:val="001C6C91"/>
    <w:rsid w:val="001C6F73"/>
    <w:rsid w:val="001D0303"/>
    <w:rsid w:val="001D03FC"/>
    <w:rsid w:val="001D04F9"/>
    <w:rsid w:val="001D088F"/>
    <w:rsid w:val="001D0BC4"/>
    <w:rsid w:val="001D0EE4"/>
    <w:rsid w:val="001D136E"/>
    <w:rsid w:val="001D221F"/>
    <w:rsid w:val="001D34C1"/>
    <w:rsid w:val="001D38AA"/>
    <w:rsid w:val="001D4250"/>
    <w:rsid w:val="001D4513"/>
    <w:rsid w:val="001D543B"/>
    <w:rsid w:val="001D67FD"/>
    <w:rsid w:val="001D6949"/>
    <w:rsid w:val="001E0F2C"/>
    <w:rsid w:val="001E176B"/>
    <w:rsid w:val="001E1A47"/>
    <w:rsid w:val="001E23B7"/>
    <w:rsid w:val="001E280D"/>
    <w:rsid w:val="001E28CD"/>
    <w:rsid w:val="001E3193"/>
    <w:rsid w:val="001E3C91"/>
    <w:rsid w:val="001E6378"/>
    <w:rsid w:val="001E674D"/>
    <w:rsid w:val="001E6844"/>
    <w:rsid w:val="001E69CE"/>
    <w:rsid w:val="001F02AA"/>
    <w:rsid w:val="001F060E"/>
    <w:rsid w:val="001F229C"/>
    <w:rsid w:val="001F2E70"/>
    <w:rsid w:val="001F35F5"/>
    <w:rsid w:val="001F4915"/>
    <w:rsid w:val="001F526E"/>
    <w:rsid w:val="001F56B3"/>
    <w:rsid w:val="001F6A68"/>
    <w:rsid w:val="001F6E1E"/>
    <w:rsid w:val="002018AF"/>
    <w:rsid w:val="002019A5"/>
    <w:rsid w:val="00202553"/>
    <w:rsid w:val="00202769"/>
    <w:rsid w:val="00203C36"/>
    <w:rsid w:val="002045BC"/>
    <w:rsid w:val="00204651"/>
    <w:rsid w:val="002046AA"/>
    <w:rsid w:val="00204701"/>
    <w:rsid w:val="002054FE"/>
    <w:rsid w:val="0020584C"/>
    <w:rsid w:val="00205B74"/>
    <w:rsid w:val="00207190"/>
    <w:rsid w:val="00207E4B"/>
    <w:rsid w:val="00207F78"/>
    <w:rsid w:val="00210F98"/>
    <w:rsid w:val="00212E9B"/>
    <w:rsid w:val="0021485F"/>
    <w:rsid w:val="00214DC4"/>
    <w:rsid w:val="002151CB"/>
    <w:rsid w:val="002156B1"/>
    <w:rsid w:val="0022019D"/>
    <w:rsid w:val="002203B3"/>
    <w:rsid w:val="002209DB"/>
    <w:rsid w:val="002218FD"/>
    <w:rsid w:val="00221973"/>
    <w:rsid w:val="0022253D"/>
    <w:rsid w:val="002237E2"/>
    <w:rsid w:val="00223B9D"/>
    <w:rsid w:val="00225423"/>
    <w:rsid w:val="00225EC1"/>
    <w:rsid w:val="00225F28"/>
    <w:rsid w:val="002265EA"/>
    <w:rsid w:val="00226C39"/>
    <w:rsid w:val="00226E49"/>
    <w:rsid w:val="00226F39"/>
    <w:rsid w:val="00231F59"/>
    <w:rsid w:val="00235453"/>
    <w:rsid w:val="00236950"/>
    <w:rsid w:val="00237061"/>
    <w:rsid w:val="00237D29"/>
    <w:rsid w:val="002403AA"/>
    <w:rsid w:val="002409B4"/>
    <w:rsid w:val="00241000"/>
    <w:rsid w:val="0024135A"/>
    <w:rsid w:val="0024285F"/>
    <w:rsid w:val="00242D70"/>
    <w:rsid w:val="00244137"/>
    <w:rsid w:val="0024431D"/>
    <w:rsid w:val="00244667"/>
    <w:rsid w:val="00244EF6"/>
    <w:rsid w:val="00247380"/>
    <w:rsid w:val="00247825"/>
    <w:rsid w:val="00250171"/>
    <w:rsid w:val="00250C61"/>
    <w:rsid w:val="00250EA8"/>
    <w:rsid w:val="00254DB5"/>
    <w:rsid w:val="002570E5"/>
    <w:rsid w:val="00257F47"/>
    <w:rsid w:val="002602B2"/>
    <w:rsid w:val="00260D54"/>
    <w:rsid w:val="002618CC"/>
    <w:rsid w:val="00262279"/>
    <w:rsid w:val="00262BC8"/>
    <w:rsid w:val="00263BBE"/>
    <w:rsid w:val="00263FF7"/>
    <w:rsid w:val="00264766"/>
    <w:rsid w:val="00264D21"/>
    <w:rsid w:val="00265137"/>
    <w:rsid w:val="00265617"/>
    <w:rsid w:val="002669BF"/>
    <w:rsid w:val="00266AEB"/>
    <w:rsid w:val="0026709C"/>
    <w:rsid w:val="002700F8"/>
    <w:rsid w:val="0027046C"/>
    <w:rsid w:val="00270574"/>
    <w:rsid w:val="002705E1"/>
    <w:rsid w:val="00270B80"/>
    <w:rsid w:val="00270C35"/>
    <w:rsid w:val="00271955"/>
    <w:rsid w:val="00271AC5"/>
    <w:rsid w:val="002738A8"/>
    <w:rsid w:val="00274428"/>
    <w:rsid w:val="002745C3"/>
    <w:rsid w:val="00274761"/>
    <w:rsid w:val="002750A1"/>
    <w:rsid w:val="0027566D"/>
    <w:rsid w:val="002762F1"/>
    <w:rsid w:val="0027668C"/>
    <w:rsid w:val="002777B7"/>
    <w:rsid w:val="002779A4"/>
    <w:rsid w:val="00280941"/>
    <w:rsid w:val="00281C86"/>
    <w:rsid w:val="00283095"/>
    <w:rsid w:val="0028316A"/>
    <w:rsid w:val="00284620"/>
    <w:rsid w:val="00284E44"/>
    <w:rsid w:val="00284F96"/>
    <w:rsid w:val="0028545B"/>
    <w:rsid w:val="00286D75"/>
    <w:rsid w:val="0029214E"/>
    <w:rsid w:val="00293D9C"/>
    <w:rsid w:val="00294006"/>
    <w:rsid w:val="002968A8"/>
    <w:rsid w:val="002A07B8"/>
    <w:rsid w:val="002A0BC5"/>
    <w:rsid w:val="002A13E1"/>
    <w:rsid w:val="002A1401"/>
    <w:rsid w:val="002A1918"/>
    <w:rsid w:val="002A20FA"/>
    <w:rsid w:val="002A2F84"/>
    <w:rsid w:val="002A320A"/>
    <w:rsid w:val="002A3CB6"/>
    <w:rsid w:val="002A4D94"/>
    <w:rsid w:val="002A4F88"/>
    <w:rsid w:val="002A50F5"/>
    <w:rsid w:val="002A58A8"/>
    <w:rsid w:val="002A5A49"/>
    <w:rsid w:val="002A71F8"/>
    <w:rsid w:val="002A7BEA"/>
    <w:rsid w:val="002B091A"/>
    <w:rsid w:val="002B0DFB"/>
    <w:rsid w:val="002B3575"/>
    <w:rsid w:val="002B3C60"/>
    <w:rsid w:val="002B6A8C"/>
    <w:rsid w:val="002B6ECC"/>
    <w:rsid w:val="002B710F"/>
    <w:rsid w:val="002B773C"/>
    <w:rsid w:val="002B7DE0"/>
    <w:rsid w:val="002C00A5"/>
    <w:rsid w:val="002C0EF6"/>
    <w:rsid w:val="002C1607"/>
    <w:rsid w:val="002C1CC7"/>
    <w:rsid w:val="002C3C46"/>
    <w:rsid w:val="002C3CF0"/>
    <w:rsid w:val="002C4A9F"/>
    <w:rsid w:val="002C5DBC"/>
    <w:rsid w:val="002C6343"/>
    <w:rsid w:val="002C7253"/>
    <w:rsid w:val="002C7F99"/>
    <w:rsid w:val="002D04BC"/>
    <w:rsid w:val="002D06C9"/>
    <w:rsid w:val="002D101D"/>
    <w:rsid w:val="002D1806"/>
    <w:rsid w:val="002D18B7"/>
    <w:rsid w:val="002D29CF"/>
    <w:rsid w:val="002D2E09"/>
    <w:rsid w:val="002D2FDB"/>
    <w:rsid w:val="002D3851"/>
    <w:rsid w:val="002D5F80"/>
    <w:rsid w:val="002D7BA8"/>
    <w:rsid w:val="002E0904"/>
    <w:rsid w:val="002E10D9"/>
    <w:rsid w:val="002E138C"/>
    <w:rsid w:val="002E1791"/>
    <w:rsid w:val="002E294B"/>
    <w:rsid w:val="002E323D"/>
    <w:rsid w:val="002E332D"/>
    <w:rsid w:val="002E5E5B"/>
    <w:rsid w:val="002E6070"/>
    <w:rsid w:val="002E642F"/>
    <w:rsid w:val="002E6782"/>
    <w:rsid w:val="002E70DA"/>
    <w:rsid w:val="002E7132"/>
    <w:rsid w:val="002E7F8C"/>
    <w:rsid w:val="002F0919"/>
    <w:rsid w:val="002F1202"/>
    <w:rsid w:val="002F122A"/>
    <w:rsid w:val="002F17CA"/>
    <w:rsid w:val="002F2CAF"/>
    <w:rsid w:val="002F465E"/>
    <w:rsid w:val="002F4EAA"/>
    <w:rsid w:val="002F5322"/>
    <w:rsid w:val="002F58D4"/>
    <w:rsid w:val="002F5DD9"/>
    <w:rsid w:val="002F606E"/>
    <w:rsid w:val="002F65FB"/>
    <w:rsid w:val="002F7253"/>
    <w:rsid w:val="002F73B2"/>
    <w:rsid w:val="002F775B"/>
    <w:rsid w:val="002F78C0"/>
    <w:rsid w:val="00300902"/>
    <w:rsid w:val="00300B67"/>
    <w:rsid w:val="00301AF4"/>
    <w:rsid w:val="0030459A"/>
    <w:rsid w:val="00305B96"/>
    <w:rsid w:val="00306440"/>
    <w:rsid w:val="00306D67"/>
    <w:rsid w:val="00307207"/>
    <w:rsid w:val="003101A5"/>
    <w:rsid w:val="003103CD"/>
    <w:rsid w:val="003104F3"/>
    <w:rsid w:val="0031058D"/>
    <w:rsid w:val="003107C3"/>
    <w:rsid w:val="003108CC"/>
    <w:rsid w:val="003113F5"/>
    <w:rsid w:val="00311C10"/>
    <w:rsid w:val="003126CB"/>
    <w:rsid w:val="00314749"/>
    <w:rsid w:val="003150B2"/>
    <w:rsid w:val="003153CD"/>
    <w:rsid w:val="00315C4B"/>
    <w:rsid w:val="00316198"/>
    <w:rsid w:val="00320402"/>
    <w:rsid w:val="00320C02"/>
    <w:rsid w:val="00320EB1"/>
    <w:rsid w:val="0032199B"/>
    <w:rsid w:val="00321C2A"/>
    <w:rsid w:val="0032312E"/>
    <w:rsid w:val="00323C33"/>
    <w:rsid w:val="00323F45"/>
    <w:rsid w:val="00323FDB"/>
    <w:rsid w:val="00324141"/>
    <w:rsid w:val="00324692"/>
    <w:rsid w:val="00324B14"/>
    <w:rsid w:val="00324EF0"/>
    <w:rsid w:val="00325DCC"/>
    <w:rsid w:val="00326D7D"/>
    <w:rsid w:val="0032726D"/>
    <w:rsid w:val="003275CE"/>
    <w:rsid w:val="00327981"/>
    <w:rsid w:val="0033013D"/>
    <w:rsid w:val="00330581"/>
    <w:rsid w:val="00331047"/>
    <w:rsid w:val="0033168D"/>
    <w:rsid w:val="00332A43"/>
    <w:rsid w:val="00332DF9"/>
    <w:rsid w:val="00332EF3"/>
    <w:rsid w:val="00333443"/>
    <w:rsid w:val="00333A03"/>
    <w:rsid w:val="00334329"/>
    <w:rsid w:val="003347BD"/>
    <w:rsid w:val="003357A2"/>
    <w:rsid w:val="0033715F"/>
    <w:rsid w:val="00337912"/>
    <w:rsid w:val="00337F63"/>
    <w:rsid w:val="003405F5"/>
    <w:rsid w:val="00340E3E"/>
    <w:rsid w:val="00340FB8"/>
    <w:rsid w:val="00341B6C"/>
    <w:rsid w:val="00341D87"/>
    <w:rsid w:val="00342C6D"/>
    <w:rsid w:val="00342E17"/>
    <w:rsid w:val="0034392A"/>
    <w:rsid w:val="00343DD8"/>
    <w:rsid w:val="00343F93"/>
    <w:rsid w:val="003441A1"/>
    <w:rsid w:val="003443E9"/>
    <w:rsid w:val="00344512"/>
    <w:rsid w:val="00344CA1"/>
    <w:rsid w:val="003458A9"/>
    <w:rsid w:val="00345BA5"/>
    <w:rsid w:val="00345D93"/>
    <w:rsid w:val="00345E24"/>
    <w:rsid w:val="00346751"/>
    <w:rsid w:val="0034737B"/>
    <w:rsid w:val="00347B1F"/>
    <w:rsid w:val="00350DC4"/>
    <w:rsid w:val="00351E0C"/>
    <w:rsid w:val="0035489F"/>
    <w:rsid w:val="0035645C"/>
    <w:rsid w:val="0035668F"/>
    <w:rsid w:val="00356719"/>
    <w:rsid w:val="003575A6"/>
    <w:rsid w:val="0035763D"/>
    <w:rsid w:val="00360728"/>
    <w:rsid w:val="003607A0"/>
    <w:rsid w:val="003607DC"/>
    <w:rsid w:val="00360E1F"/>
    <w:rsid w:val="003615F3"/>
    <w:rsid w:val="00362449"/>
    <w:rsid w:val="0036397B"/>
    <w:rsid w:val="00363D59"/>
    <w:rsid w:val="003641BD"/>
    <w:rsid w:val="00364917"/>
    <w:rsid w:val="003672A7"/>
    <w:rsid w:val="00370247"/>
    <w:rsid w:val="00370F14"/>
    <w:rsid w:val="003719EA"/>
    <w:rsid w:val="003728E6"/>
    <w:rsid w:val="0037295D"/>
    <w:rsid w:val="00375903"/>
    <w:rsid w:val="00376833"/>
    <w:rsid w:val="003769E7"/>
    <w:rsid w:val="00376C9C"/>
    <w:rsid w:val="00377B8E"/>
    <w:rsid w:val="0038043E"/>
    <w:rsid w:val="003805A5"/>
    <w:rsid w:val="00380BBD"/>
    <w:rsid w:val="00380C52"/>
    <w:rsid w:val="0038114D"/>
    <w:rsid w:val="00381995"/>
    <w:rsid w:val="00383832"/>
    <w:rsid w:val="00383AB8"/>
    <w:rsid w:val="00383D1B"/>
    <w:rsid w:val="0038440D"/>
    <w:rsid w:val="003844AF"/>
    <w:rsid w:val="0038677F"/>
    <w:rsid w:val="00387294"/>
    <w:rsid w:val="003876F0"/>
    <w:rsid w:val="00387828"/>
    <w:rsid w:val="0039015A"/>
    <w:rsid w:val="00390633"/>
    <w:rsid w:val="00390B29"/>
    <w:rsid w:val="00390F89"/>
    <w:rsid w:val="0039151C"/>
    <w:rsid w:val="00392F27"/>
    <w:rsid w:val="003930DD"/>
    <w:rsid w:val="00393A56"/>
    <w:rsid w:val="00393BAE"/>
    <w:rsid w:val="003941F0"/>
    <w:rsid w:val="00395EAE"/>
    <w:rsid w:val="0039680C"/>
    <w:rsid w:val="00396DA3"/>
    <w:rsid w:val="003977CF"/>
    <w:rsid w:val="003A037A"/>
    <w:rsid w:val="003A066A"/>
    <w:rsid w:val="003A10D1"/>
    <w:rsid w:val="003A3636"/>
    <w:rsid w:val="003A3FE7"/>
    <w:rsid w:val="003A3FF5"/>
    <w:rsid w:val="003A4571"/>
    <w:rsid w:val="003A4A96"/>
    <w:rsid w:val="003A6428"/>
    <w:rsid w:val="003A7089"/>
    <w:rsid w:val="003A7E27"/>
    <w:rsid w:val="003A7F5C"/>
    <w:rsid w:val="003B177C"/>
    <w:rsid w:val="003B19AE"/>
    <w:rsid w:val="003B1D92"/>
    <w:rsid w:val="003B2516"/>
    <w:rsid w:val="003B490D"/>
    <w:rsid w:val="003B49FC"/>
    <w:rsid w:val="003B54F3"/>
    <w:rsid w:val="003B55DC"/>
    <w:rsid w:val="003B5EDF"/>
    <w:rsid w:val="003B5EFF"/>
    <w:rsid w:val="003B646C"/>
    <w:rsid w:val="003B6DEA"/>
    <w:rsid w:val="003C047F"/>
    <w:rsid w:val="003C09BA"/>
    <w:rsid w:val="003C2EC3"/>
    <w:rsid w:val="003C31EA"/>
    <w:rsid w:val="003C40B2"/>
    <w:rsid w:val="003C4CA4"/>
    <w:rsid w:val="003C5E75"/>
    <w:rsid w:val="003C5EBB"/>
    <w:rsid w:val="003C6540"/>
    <w:rsid w:val="003C692A"/>
    <w:rsid w:val="003C6EA2"/>
    <w:rsid w:val="003D222B"/>
    <w:rsid w:val="003D3F2D"/>
    <w:rsid w:val="003D4183"/>
    <w:rsid w:val="003D4520"/>
    <w:rsid w:val="003D6A67"/>
    <w:rsid w:val="003D7788"/>
    <w:rsid w:val="003E039C"/>
    <w:rsid w:val="003E1312"/>
    <w:rsid w:val="003E159F"/>
    <w:rsid w:val="003E2FED"/>
    <w:rsid w:val="003E3218"/>
    <w:rsid w:val="003E3C77"/>
    <w:rsid w:val="003E42F1"/>
    <w:rsid w:val="003E4F87"/>
    <w:rsid w:val="003E564B"/>
    <w:rsid w:val="003E5CD8"/>
    <w:rsid w:val="003E623B"/>
    <w:rsid w:val="003E6963"/>
    <w:rsid w:val="003E7641"/>
    <w:rsid w:val="003E766C"/>
    <w:rsid w:val="003E7D0F"/>
    <w:rsid w:val="003E7DA2"/>
    <w:rsid w:val="003E7EEC"/>
    <w:rsid w:val="003F0D66"/>
    <w:rsid w:val="003F15AF"/>
    <w:rsid w:val="003F1612"/>
    <w:rsid w:val="003F1E63"/>
    <w:rsid w:val="003F2684"/>
    <w:rsid w:val="003F5231"/>
    <w:rsid w:val="003F53D3"/>
    <w:rsid w:val="003F5737"/>
    <w:rsid w:val="003F75E0"/>
    <w:rsid w:val="00400630"/>
    <w:rsid w:val="00400836"/>
    <w:rsid w:val="00400C7A"/>
    <w:rsid w:val="00401CB8"/>
    <w:rsid w:val="00403DF5"/>
    <w:rsid w:val="00403F5F"/>
    <w:rsid w:val="00404EDB"/>
    <w:rsid w:val="0040508F"/>
    <w:rsid w:val="00406C72"/>
    <w:rsid w:val="00407000"/>
    <w:rsid w:val="00407502"/>
    <w:rsid w:val="004078A9"/>
    <w:rsid w:val="00407D98"/>
    <w:rsid w:val="00410FC4"/>
    <w:rsid w:val="00411258"/>
    <w:rsid w:val="00411E08"/>
    <w:rsid w:val="00411F04"/>
    <w:rsid w:val="004120A4"/>
    <w:rsid w:val="00412B7B"/>
    <w:rsid w:val="00415A56"/>
    <w:rsid w:val="004163BD"/>
    <w:rsid w:val="00416554"/>
    <w:rsid w:val="00416CF2"/>
    <w:rsid w:val="00416D9F"/>
    <w:rsid w:val="0041702F"/>
    <w:rsid w:val="0041752B"/>
    <w:rsid w:val="00417571"/>
    <w:rsid w:val="00421891"/>
    <w:rsid w:val="00421CF7"/>
    <w:rsid w:val="00422FA3"/>
    <w:rsid w:val="004241A5"/>
    <w:rsid w:val="0042516B"/>
    <w:rsid w:val="00426506"/>
    <w:rsid w:val="00426777"/>
    <w:rsid w:val="004269DF"/>
    <w:rsid w:val="00427634"/>
    <w:rsid w:val="004308E3"/>
    <w:rsid w:val="00430ABB"/>
    <w:rsid w:val="00431384"/>
    <w:rsid w:val="0043194A"/>
    <w:rsid w:val="00431CCC"/>
    <w:rsid w:val="00431D58"/>
    <w:rsid w:val="00431EF9"/>
    <w:rsid w:val="00432342"/>
    <w:rsid w:val="0043246C"/>
    <w:rsid w:val="00432989"/>
    <w:rsid w:val="00432C02"/>
    <w:rsid w:val="00432CCE"/>
    <w:rsid w:val="0043327A"/>
    <w:rsid w:val="00433721"/>
    <w:rsid w:val="00433DC7"/>
    <w:rsid w:val="00434A02"/>
    <w:rsid w:val="00434A97"/>
    <w:rsid w:val="00434DF2"/>
    <w:rsid w:val="00435235"/>
    <w:rsid w:val="004357B7"/>
    <w:rsid w:val="00435955"/>
    <w:rsid w:val="00435BDC"/>
    <w:rsid w:val="00436393"/>
    <w:rsid w:val="00437EF2"/>
    <w:rsid w:val="00440886"/>
    <w:rsid w:val="0044227F"/>
    <w:rsid w:val="0044351D"/>
    <w:rsid w:val="004441DB"/>
    <w:rsid w:val="0044515B"/>
    <w:rsid w:val="00445854"/>
    <w:rsid w:val="00445CB0"/>
    <w:rsid w:val="00445DBC"/>
    <w:rsid w:val="004507EC"/>
    <w:rsid w:val="00450C8B"/>
    <w:rsid w:val="004512DF"/>
    <w:rsid w:val="00451C30"/>
    <w:rsid w:val="00451F75"/>
    <w:rsid w:val="00452AC6"/>
    <w:rsid w:val="00452F0B"/>
    <w:rsid w:val="00452F8A"/>
    <w:rsid w:val="00453864"/>
    <w:rsid w:val="0045446E"/>
    <w:rsid w:val="00454EAC"/>
    <w:rsid w:val="00457957"/>
    <w:rsid w:val="0046089B"/>
    <w:rsid w:val="004619F1"/>
    <w:rsid w:val="00462633"/>
    <w:rsid w:val="00463A51"/>
    <w:rsid w:val="00463A66"/>
    <w:rsid w:val="0046468E"/>
    <w:rsid w:val="004650D3"/>
    <w:rsid w:val="00465594"/>
    <w:rsid w:val="00465B29"/>
    <w:rsid w:val="0046618E"/>
    <w:rsid w:val="0047001D"/>
    <w:rsid w:val="004704F1"/>
    <w:rsid w:val="00470569"/>
    <w:rsid w:val="00470890"/>
    <w:rsid w:val="00470AE9"/>
    <w:rsid w:val="004726DE"/>
    <w:rsid w:val="00473C20"/>
    <w:rsid w:val="004742A7"/>
    <w:rsid w:val="004745E2"/>
    <w:rsid w:val="00474868"/>
    <w:rsid w:val="004764E3"/>
    <w:rsid w:val="0047683E"/>
    <w:rsid w:val="00481431"/>
    <w:rsid w:val="00481CC0"/>
    <w:rsid w:val="00481F36"/>
    <w:rsid w:val="0048236F"/>
    <w:rsid w:val="00483152"/>
    <w:rsid w:val="00484A46"/>
    <w:rsid w:val="0048501B"/>
    <w:rsid w:val="0048596E"/>
    <w:rsid w:val="00485AD6"/>
    <w:rsid w:val="00485B29"/>
    <w:rsid w:val="00486F9C"/>
    <w:rsid w:val="00487481"/>
    <w:rsid w:val="00490495"/>
    <w:rsid w:val="00490F36"/>
    <w:rsid w:val="0049129D"/>
    <w:rsid w:val="004917F8"/>
    <w:rsid w:val="0049238A"/>
    <w:rsid w:val="0049268B"/>
    <w:rsid w:val="00492E50"/>
    <w:rsid w:val="00492FAD"/>
    <w:rsid w:val="004936D7"/>
    <w:rsid w:val="0049466F"/>
    <w:rsid w:val="0049661E"/>
    <w:rsid w:val="00496C54"/>
    <w:rsid w:val="0049798F"/>
    <w:rsid w:val="004A0EBB"/>
    <w:rsid w:val="004A1537"/>
    <w:rsid w:val="004A15DD"/>
    <w:rsid w:val="004A1839"/>
    <w:rsid w:val="004A1AC2"/>
    <w:rsid w:val="004A1B2A"/>
    <w:rsid w:val="004A21C1"/>
    <w:rsid w:val="004A2B4F"/>
    <w:rsid w:val="004A3078"/>
    <w:rsid w:val="004A4507"/>
    <w:rsid w:val="004A6262"/>
    <w:rsid w:val="004A774C"/>
    <w:rsid w:val="004A7836"/>
    <w:rsid w:val="004A7865"/>
    <w:rsid w:val="004B026B"/>
    <w:rsid w:val="004B0360"/>
    <w:rsid w:val="004B265F"/>
    <w:rsid w:val="004B4C72"/>
    <w:rsid w:val="004B56FA"/>
    <w:rsid w:val="004B6D96"/>
    <w:rsid w:val="004B7180"/>
    <w:rsid w:val="004C094E"/>
    <w:rsid w:val="004C0B8E"/>
    <w:rsid w:val="004C135E"/>
    <w:rsid w:val="004C25A1"/>
    <w:rsid w:val="004C3C10"/>
    <w:rsid w:val="004C44F5"/>
    <w:rsid w:val="004C4B49"/>
    <w:rsid w:val="004C5757"/>
    <w:rsid w:val="004C5A0E"/>
    <w:rsid w:val="004C6165"/>
    <w:rsid w:val="004D0A8D"/>
    <w:rsid w:val="004D19CA"/>
    <w:rsid w:val="004D286F"/>
    <w:rsid w:val="004D4BA1"/>
    <w:rsid w:val="004D6321"/>
    <w:rsid w:val="004D6BA5"/>
    <w:rsid w:val="004D79B2"/>
    <w:rsid w:val="004E064B"/>
    <w:rsid w:val="004E15D7"/>
    <w:rsid w:val="004E2EF7"/>
    <w:rsid w:val="004E314B"/>
    <w:rsid w:val="004E3616"/>
    <w:rsid w:val="004E3F97"/>
    <w:rsid w:val="004E4BB9"/>
    <w:rsid w:val="004E56A8"/>
    <w:rsid w:val="004E5E0F"/>
    <w:rsid w:val="004E5F1B"/>
    <w:rsid w:val="004E6F4F"/>
    <w:rsid w:val="004E7896"/>
    <w:rsid w:val="004F01B1"/>
    <w:rsid w:val="004F0C47"/>
    <w:rsid w:val="004F3344"/>
    <w:rsid w:val="004F5A78"/>
    <w:rsid w:val="004F5C78"/>
    <w:rsid w:val="004F6125"/>
    <w:rsid w:val="004F6481"/>
    <w:rsid w:val="00500910"/>
    <w:rsid w:val="0050122E"/>
    <w:rsid w:val="00502A49"/>
    <w:rsid w:val="0050303E"/>
    <w:rsid w:val="005059C2"/>
    <w:rsid w:val="00505F70"/>
    <w:rsid w:val="0050616E"/>
    <w:rsid w:val="00506997"/>
    <w:rsid w:val="005073F7"/>
    <w:rsid w:val="005077C2"/>
    <w:rsid w:val="005102F9"/>
    <w:rsid w:val="005103C9"/>
    <w:rsid w:val="0051186A"/>
    <w:rsid w:val="00511E44"/>
    <w:rsid w:val="00512B0B"/>
    <w:rsid w:val="00512E64"/>
    <w:rsid w:val="00513033"/>
    <w:rsid w:val="005135CE"/>
    <w:rsid w:val="005137B2"/>
    <w:rsid w:val="00513DF8"/>
    <w:rsid w:val="00514CC2"/>
    <w:rsid w:val="005152C0"/>
    <w:rsid w:val="00515625"/>
    <w:rsid w:val="00516389"/>
    <w:rsid w:val="00516C31"/>
    <w:rsid w:val="00516CDC"/>
    <w:rsid w:val="00516E99"/>
    <w:rsid w:val="00517293"/>
    <w:rsid w:val="00517592"/>
    <w:rsid w:val="00524FFE"/>
    <w:rsid w:val="0052514F"/>
    <w:rsid w:val="00526E68"/>
    <w:rsid w:val="00527AC2"/>
    <w:rsid w:val="0053075C"/>
    <w:rsid w:val="005309AE"/>
    <w:rsid w:val="00530A09"/>
    <w:rsid w:val="00530E06"/>
    <w:rsid w:val="00531447"/>
    <w:rsid w:val="00531BF3"/>
    <w:rsid w:val="0053255D"/>
    <w:rsid w:val="005328A9"/>
    <w:rsid w:val="00532A71"/>
    <w:rsid w:val="00534952"/>
    <w:rsid w:val="00534C14"/>
    <w:rsid w:val="00534EC0"/>
    <w:rsid w:val="00536E41"/>
    <w:rsid w:val="0053713C"/>
    <w:rsid w:val="00537C8D"/>
    <w:rsid w:val="005411B7"/>
    <w:rsid w:val="00542EF9"/>
    <w:rsid w:val="00543723"/>
    <w:rsid w:val="0054532C"/>
    <w:rsid w:val="00545361"/>
    <w:rsid w:val="005462CB"/>
    <w:rsid w:val="00547D22"/>
    <w:rsid w:val="00550F25"/>
    <w:rsid w:val="00551C6C"/>
    <w:rsid w:val="00551DE2"/>
    <w:rsid w:val="00554CB5"/>
    <w:rsid w:val="005554F0"/>
    <w:rsid w:val="00555BFF"/>
    <w:rsid w:val="0055704B"/>
    <w:rsid w:val="0056109E"/>
    <w:rsid w:val="005636E6"/>
    <w:rsid w:val="005649A4"/>
    <w:rsid w:val="005663C8"/>
    <w:rsid w:val="00566913"/>
    <w:rsid w:val="005674AF"/>
    <w:rsid w:val="00567745"/>
    <w:rsid w:val="00567A36"/>
    <w:rsid w:val="00567BAA"/>
    <w:rsid w:val="00570122"/>
    <w:rsid w:val="005702E5"/>
    <w:rsid w:val="00570FC2"/>
    <w:rsid w:val="00572C8E"/>
    <w:rsid w:val="00572D89"/>
    <w:rsid w:val="00573418"/>
    <w:rsid w:val="00574468"/>
    <w:rsid w:val="00574658"/>
    <w:rsid w:val="00574E2B"/>
    <w:rsid w:val="00574F1C"/>
    <w:rsid w:val="00574FDF"/>
    <w:rsid w:val="0057542C"/>
    <w:rsid w:val="00575532"/>
    <w:rsid w:val="00575BCF"/>
    <w:rsid w:val="00576B96"/>
    <w:rsid w:val="00577DF5"/>
    <w:rsid w:val="00580EBE"/>
    <w:rsid w:val="0058221C"/>
    <w:rsid w:val="00582455"/>
    <w:rsid w:val="00582484"/>
    <w:rsid w:val="00582993"/>
    <w:rsid w:val="00582D51"/>
    <w:rsid w:val="00582ECD"/>
    <w:rsid w:val="0058372D"/>
    <w:rsid w:val="00587681"/>
    <w:rsid w:val="00590900"/>
    <w:rsid w:val="00590E05"/>
    <w:rsid w:val="005912B0"/>
    <w:rsid w:val="00591928"/>
    <w:rsid w:val="00592358"/>
    <w:rsid w:val="00592D64"/>
    <w:rsid w:val="00594FCC"/>
    <w:rsid w:val="00595F57"/>
    <w:rsid w:val="00597BB2"/>
    <w:rsid w:val="005A0254"/>
    <w:rsid w:val="005A05A7"/>
    <w:rsid w:val="005A1592"/>
    <w:rsid w:val="005A16CF"/>
    <w:rsid w:val="005A38BA"/>
    <w:rsid w:val="005A3F70"/>
    <w:rsid w:val="005A4FAA"/>
    <w:rsid w:val="005A518C"/>
    <w:rsid w:val="005A5391"/>
    <w:rsid w:val="005A5A4D"/>
    <w:rsid w:val="005A65EB"/>
    <w:rsid w:val="005A6769"/>
    <w:rsid w:val="005A6DCD"/>
    <w:rsid w:val="005A7CDE"/>
    <w:rsid w:val="005A7F53"/>
    <w:rsid w:val="005B3FFC"/>
    <w:rsid w:val="005B45D5"/>
    <w:rsid w:val="005B47D0"/>
    <w:rsid w:val="005B62CF"/>
    <w:rsid w:val="005B6543"/>
    <w:rsid w:val="005B6807"/>
    <w:rsid w:val="005B7781"/>
    <w:rsid w:val="005B7972"/>
    <w:rsid w:val="005C0A19"/>
    <w:rsid w:val="005C16EE"/>
    <w:rsid w:val="005C2C57"/>
    <w:rsid w:val="005C3C96"/>
    <w:rsid w:val="005C565D"/>
    <w:rsid w:val="005C57FA"/>
    <w:rsid w:val="005C5EA6"/>
    <w:rsid w:val="005C6CED"/>
    <w:rsid w:val="005D05FE"/>
    <w:rsid w:val="005D1CBE"/>
    <w:rsid w:val="005D2572"/>
    <w:rsid w:val="005D3C0B"/>
    <w:rsid w:val="005D5586"/>
    <w:rsid w:val="005D615E"/>
    <w:rsid w:val="005D6589"/>
    <w:rsid w:val="005D73AB"/>
    <w:rsid w:val="005D7630"/>
    <w:rsid w:val="005E0A2C"/>
    <w:rsid w:val="005E0D08"/>
    <w:rsid w:val="005E35F2"/>
    <w:rsid w:val="005E3B22"/>
    <w:rsid w:val="005E4652"/>
    <w:rsid w:val="005E68B4"/>
    <w:rsid w:val="005E7651"/>
    <w:rsid w:val="005E792D"/>
    <w:rsid w:val="005E7DC5"/>
    <w:rsid w:val="005F087F"/>
    <w:rsid w:val="005F141F"/>
    <w:rsid w:val="005F1AB5"/>
    <w:rsid w:val="005F2724"/>
    <w:rsid w:val="005F2DDE"/>
    <w:rsid w:val="005F3F5D"/>
    <w:rsid w:val="005F5E1E"/>
    <w:rsid w:val="005F6E37"/>
    <w:rsid w:val="005F6F10"/>
    <w:rsid w:val="005F7186"/>
    <w:rsid w:val="005F7DF3"/>
    <w:rsid w:val="006000CF"/>
    <w:rsid w:val="0060028A"/>
    <w:rsid w:val="006011EF"/>
    <w:rsid w:val="00602486"/>
    <w:rsid w:val="00602834"/>
    <w:rsid w:val="006038BC"/>
    <w:rsid w:val="00603A84"/>
    <w:rsid w:val="00604440"/>
    <w:rsid w:val="00605C8B"/>
    <w:rsid w:val="006064D7"/>
    <w:rsid w:val="006070F5"/>
    <w:rsid w:val="006075B2"/>
    <w:rsid w:val="00610E3E"/>
    <w:rsid w:val="0061134D"/>
    <w:rsid w:val="006118BE"/>
    <w:rsid w:val="00612E04"/>
    <w:rsid w:val="00613C99"/>
    <w:rsid w:val="00613D60"/>
    <w:rsid w:val="00613D8B"/>
    <w:rsid w:val="006143D6"/>
    <w:rsid w:val="006165F6"/>
    <w:rsid w:val="00616D50"/>
    <w:rsid w:val="00617B9D"/>
    <w:rsid w:val="00617DD9"/>
    <w:rsid w:val="00620713"/>
    <w:rsid w:val="006207A4"/>
    <w:rsid w:val="00620BC0"/>
    <w:rsid w:val="006230DB"/>
    <w:rsid w:val="00623699"/>
    <w:rsid w:val="0062381D"/>
    <w:rsid w:val="00623C41"/>
    <w:rsid w:val="00625C99"/>
    <w:rsid w:val="006263A8"/>
    <w:rsid w:val="006267DC"/>
    <w:rsid w:val="006277D2"/>
    <w:rsid w:val="00630C0C"/>
    <w:rsid w:val="00632941"/>
    <w:rsid w:val="006340F3"/>
    <w:rsid w:val="006343F8"/>
    <w:rsid w:val="006348F5"/>
    <w:rsid w:val="00634A0F"/>
    <w:rsid w:val="00634DA1"/>
    <w:rsid w:val="00636E0F"/>
    <w:rsid w:val="006372E9"/>
    <w:rsid w:val="00637692"/>
    <w:rsid w:val="00637A15"/>
    <w:rsid w:val="00637BA9"/>
    <w:rsid w:val="0064028E"/>
    <w:rsid w:val="00640789"/>
    <w:rsid w:val="00641076"/>
    <w:rsid w:val="0064146D"/>
    <w:rsid w:val="00642C22"/>
    <w:rsid w:val="006435DF"/>
    <w:rsid w:val="00643633"/>
    <w:rsid w:val="00643EA7"/>
    <w:rsid w:val="0064477C"/>
    <w:rsid w:val="00644F28"/>
    <w:rsid w:val="006458B8"/>
    <w:rsid w:val="00646CC3"/>
    <w:rsid w:val="00646F4B"/>
    <w:rsid w:val="0064710B"/>
    <w:rsid w:val="0065010C"/>
    <w:rsid w:val="006506DE"/>
    <w:rsid w:val="00650B3E"/>
    <w:rsid w:val="00651C37"/>
    <w:rsid w:val="006528B4"/>
    <w:rsid w:val="00652D00"/>
    <w:rsid w:val="0065337F"/>
    <w:rsid w:val="0065402C"/>
    <w:rsid w:val="00657F0B"/>
    <w:rsid w:val="00662400"/>
    <w:rsid w:val="0066316E"/>
    <w:rsid w:val="00664EB4"/>
    <w:rsid w:val="006652CC"/>
    <w:rsid w:val="006656BD"/>
    <w:rsid w:val="0066655D"/>
    <w:rsid w:val="00666A79"/>
    <w:rsid w:val="00667502"/>
    <w:rsid w:val="00670415"/>
    <w:rsid w:val="00671212"/>
    <w:rsid w:val="006719B9"/>
    <w:rsid w:val="00672F5F"/>
    <w:rsid w:val="00674EBA"/>
    <w:rsid w:val="0067511B"/>
    <w:rsid w:val="00677301"/>
    <w:rsid w:val="006773F8"/>
    <w:rsid w:val="00677501"/>
    <w:rsid w:val="00677CAC"/>
    <w:rsid w:val="00680642"/>
    <w:rsid w:val="00680B50"/>
    <w:rsid w:val="0068149F"/>
    <w:rsid w:val="006814E4"/>
    <w:rsid w:val="00683E53"/>
    <w:rsid w:val="006845E3"/>
    <w:rsid w:val="0068491A"/>
    <w:rsid w:val="006849FF"/>
    <w:rsid w:val="00685609"/>
    <w:rsid w:val="006911BE"/>
    <w:rsid w:val="00691894"/>
    <w:rsid w:val="0069322F"/>
    <w:rsid w:val="006938E9"/>
    <w:rsid w:val="00693A3A"/>
    <w:rsid w:val="006958BD"/>
    <w:rsid w:val="00695C6F"/>
    <w:rsid w:val="00696235"/>
    <w:rsid w:val="00696492"/>
    <w:rsid w:val="0069684F"/>
    <w:rsid w:val="006A0642"/>
    <w:rsid w:val="006A06BA"/>
    <w:rsid w:val="006A26D8"/>
    <w:rsid w:val="006A34D4"/>
    <w:rsid w:val="006A4E27"/>
    <w:rsid w:val="006A54FA"/>
    <w:rsid w:val="006A5790"/>
    <w:rsid w:val="006A7363"/>
    <w:rsid w:val="006B0091"/>
    <w:rsid w:val="006B018F"/>
    <w:rsid w:val="006B07AC"/>
    <w:rsid w:val="006B0B39"/>
    <w:rsid w:val="006B10B1"/>
    <w:rsid w:val="006B18AD"/>
    <w:rsid w:val="006B2378"/>
    <w:rsid w:val="006B3168"/>
    <w:rsid w:val="006B4DDF"/>
    <w:rsid w:val="006B594E"/>
    <w:rsid w:val="006B7938"/>
    <w:rsid w:val="006C0CDD"/>
    <w:rsid w:val="006C1B33"/>
    <w:rsid w:val="006C39B1"/>
    <w:rsid w:val="006C3FCE"/>
    <w:rsid w:val="006C4AE5"/>
    <w:rsid w:val="006C51BA"/>
    <w:rsid w:val="006C576B"/>
    <w:rsid w:val="006C5E7C"/>
    <w:rsid w:val="006C6659"/>
    <w:rsid w:val="006C67BB"/>
    <w:rsid w:val="006D003F"/>
    <w:rsid w:val="006D0651"/>
    <w:rsid w:val="006D10A4"/>
    <w:rsid w:val="006D38DB"/>
    <w:rsid w:val="006D51B0"/>
    <w:rsid w:val="006D6033"/>
    <w:rsid w:val="006D73A2"/>
    <w:rsid w:val="006E0529"/>
    <w:rsid w:val="006E0986"/>
    <w:rsid w:val="006E0AA3"/>
    <w:rsid w:val="006E1F47"/>
    <w:rsid w:val="006E41A4"/>
    <w:rsid w:val="006E4453"/>
    <w:rsid w:val="006E5EC3"/>
    <w:rsid w:val="006E699A"/>
    <w:rsid w:val="006E7153"/>
    <w:rsid w:val="006F032E"/>
    <w:rsid w:val="006F1998"/>
    <w:rsid w:val="006F1E25"/>
    <w:rsid w:val="006F1EB3"/>
    <w:rsid w:val="006F29A0"/>
    <w:rsid w:val="006F2BF7"/>
    <w:rsid w:val="006F2E2C"/>
    <w:rsid w:val="006F3DCC"/>
    <w:rsid w:val="006F46D9"/>
    <w:rsid w:val="006F4801"/>
    <w:rsid w:val="006F4FAF"/>
    <w:rsid w:val="006F50BC"/>
    <w:rsid w:val="006F51B3"/>
    <w:rsid w:val="006F550A"/>
    <w:rsid w:val="006F6F7D"/>
    <w:rsid w:val="006F735B"/>
    <w:rsid w:val="00701EF6"/>
    <w:rsid w:val="00702743"/>
    <w:rsid w:val="00702BC2"/>
    <w:rsid w:val="00703B8C"/>
    <w:rsid w:val="00703C82"/>
    <w:rsid w:val="00704AB4"/>
    <w:rsid w:val="00704CE0"/>
    <w:rsid w:val="0070624B"/>
    <w:rsid w:val="00706D9B"/>
    <w:rsid w:val="00707A03"/>
    <w:rsid w:val="00710101"/>
    <w:rsid w:val="0071056C"/>
    <w:rsid w:val="007110F7"/>
    <w:rsid w:val="00711BB9"/>
    <w:rsid w:val="0071276A"/>
    <w:rsid w:val="00714C42"/>
    <w:rsid w:val="00715219"/>
    <w:rsid w:val="00716122"/>
    <w:rsid w:val="007164A9"/>
    <w:rsid w:val="007164CD"/>
    <w:rsid w:val="007203F9"/>
    <w:rsid w:val="00720A1A"/>
    <w:rsid w:val="0072104E"/>
    <w:rsid w:val="00722864"/>
    <w:rsid w:val="00722BD9"/>
    <w:rsid w:val="00725011"/>
    <w:rsid w:val="00727208"/>
    <w:rsid w:val="00727AE7"/>
    <w:rsid w:val="00730307"/>
    <w:rsid w:val="00730689"/>
    <w:rsid w:val="007317DB"/>
    <w:rsid w:val="00731C33"/>
    <w:rsid w:val="00731CD0"/>
    <w:rsid w:val="00732000"/>
    <w:rsid w:val="007325EA"/>
    <w:rsid w:val="00736688"/>
    <w:rsid w:val="007404EA"/>
    <w:rsid w:val="0074112B"/>
    <w:rsid w:val="00742237"/>
    <w:rsid w:val="00742DE4"/>
    <w:rsid w:val="007447F4"/>
    <w:rsid w:val="007452DF"/>
    <w:rsid w:val="007460EB"/>
    <w:rsid w:val="00747A13"/>
    <w:rsid w:val="00747F7F"/>
    <w:rsid w:val="00747FD1"/>
    <w:rsid w:val="007517AE"/>
    <w:rsid w:val="00752735"/>
    <w:rsid w:val="00752BB0"/>
    <w:rsid w:val="007544BD"/>
    <w:rsid w:val="00754E3B"/>
    <w:rsid w:val="00755401"/>
    <w:rsid w:val="00756BEF"/>
    <w:rsid w:val="00756DFE"/>
    <w:rsid w:val="007601BC"/>
    <w:rsid w:val="007605AB"/>
    <w:rsid w:val="00761E4F"/>
    <w:rsid w:val="00761FC7"/>
    <w:rsid w:val="00762932"/>
    <w:rsid w:val="007633BA"/>
    <w:rsid w:val="0076350B"/>
    <w:rsid w:val="007639DF"/>
    <w:rsid w:val="007646B0"/>
    <w:rsid w:val="00765774"/>
    <w:rsid w:val="00766127"/>
    <w:rsid w:val="0076675E"/>
    <w:rsid w:val="00767E96"/>
    <w:rsid w:val="00770351"/>
    <w:rsid w:val="00770523"/>
    <w:rsid w:val="007707B2"/>
    <w:rsid w:val="007719E4"/>
    <w:rsid w:val="00773B03"/>
    <w:rsid w:val="00774318"/>
    <w:rsid w:val="00774336"/>
    <w:rsid w:val="007743FE"/>
    <w:rsid w:val="00774E8C"/>
    <w:rsid w:val="0077524E"/>
    <w:rsid w:val="0077594A"/>
    <w:rsid w:val="00775C65"/>
    <w:rsid w:val="00775EE9"/>
    <w:rsid w:val="007769FE"/>
    <w:rsid w:val="0077766E"/>
    <w:rsid w:val="00777956"/>
    <w:rsid w:val="00777DB5"/>
    <w:rsid w:val="0078015E"/>
    <w:rsid w:val="007804DD"/>
    <w:rsid w:val="007805EE"/>
    <w:rsid w:val="00781091"/>
    <w:rsid w:val="00782076"/>
    <w:rsid w:val="00784018"/>
    <w:rsid w:val="00784753"/>
    <w:rsid w:val="0078610A"/>
    <w:rsid w:val="007870FB"/>
    <w:rsid w:val="00791315"/>
    <w:rsid w:val="007914F3"/>
    <w:rsid w:val="007916A6"/>
    <w:rsid w:val="00792B08"/>
    <w:rsid w:val="0079301A"/>
    <w:rsid w:val="00793B65"/>
    <w:rsid w:val="00794C74"/>
    <w:rsid w:val="00796AA9"/>
    <w:rsid w:val="00797040"/>
    <w:rsid w:val="0079792F"/>
    <w:rsid w:val="007A0A86"/>
    <w:rsid w:val="007A1604"/>
    <w:rsid w:val="007A273A"/>
    <w:rsid w:val="007A2931"/>
    <w:rsid w:val="007A2B27"/>
    <w:rsid w:val="007A7435"/>
    <w:rsid w:val="007A77B9"/>
    <w:rsid w:val="007B096C"/>
    <w:rsid w:val="007B1509"/>
    <w:rsid w:val="007B1768"/>
    <w:rsid w:val="007B1C08"/>
    <w:rsid w:val="007B2093"/>
    <w:rsid w:val="007B29CB"/>
    <w:rsid w:val="007B2CFB"/>
    <w:rsid w:val="007B3289"/>
    <w:rsid w:val="007B3972"/>
    <w:rsid w:val="007B39AA"/>
    <w:rsid w:val="007B4D86"/>
    <w:rsid w:val="007B5043"/>
    <w:rsid w:val="007B5059"/>
    <w:rsid w:val="007B79DC"/>
    <w:rsid w:val="007C00F9"/>
    <w:rsid w:val="007C012D"/>
    <w:rsid w:val="007C1DDF"/>
    <w:rsid w:val="007C2BD1"/>
    <w:rsid w:val="007C3299"/>
    <w:rsid w:val="007C367B"/>
    <w:rsid w:val="007C3D9A"/>
    <w:rsid w:val="007C427E"/>
    <w:rsid w:val="007C42E2"/>
    <w:rsid w:val="007C4548"/>
    <w:rsid w:val="007C4A40"/>
    <w:rsid w:val="007C5B98"/>
    <w:rsid w:val="007C6031"/>
    <w:rsid w:val="007C669D"/>
    <w:rsid w:val="007D209C"/>
    <w:rsid w:val="007D3EF4"/>
    <w:rsid w:val="007D3F2C"/>
    <w:rsid w:val="007D451C"/>
    <w:rsid w:val="007D4781"/>
    <w:rsid w:val="007D4D97"/>
    <w:rsid w:val="007D4ECB"/>
    <w:rsid w:val="007D6550"/>
    <w:rsid w:val="007D65ED"/>
    <w:rsid w:val="007D6FA6"/>
    <w:rsid w:val="007E050D"/>
    <w:rsid w:val="007E2AD8"/>
    <w:rsid w:val="007E2B1C"/>
    <w:rsid w:val="007E4290"/>
    <w:rsid w:val="007E44B4"/>
    <w:rsid w:val="007E4F2E"/>
    <w:rsid w:val="007E566B"/>
    <w:rsid w:val="007E5E8A"/>
    <w:rsid w:val="007E601E"/>
    <w:rsid w:val="007E637B"/>
    <w:rsid w:val="007E638E"/>
    <w:rsid w:val="007E6ACE"/>
    <w:rsid w:val="007E6BE6"/>
    <w:rsid w:val="007E798E"/>
    <w:rsid w:val="007F015D"/>
    <w:rsid w:val="007F0DC3"/>
    <w:rsid w:val="007F19D3"/>
    <w:rsid w:val="007F2015"/>
    <w:rsid w:val="007F2AA5"/>
    <w:rsid w:val="007F4154"/>
    <w:rsid w:val="007F465A"/>
    <w:rsid w:val="007F480F"/>
    <w:rsid w:val="007F4C9F"/>
    <w:rsid w:val="007F5AD2"/>
    <w:rsid w:val="007F6B79"/>
    <w:rsid w:val="008014A8"/>
    <w:rsid w:val="00801A21"/>
    <w:rsid w:val="00802208"/>
    <w:rsid w:val="008027CF"/>
    <w:rsid w:val="00804517"/>
    <w:rsid w:val="00804ADF"/>
    <w:rsid w:val="00804DC6"/>
    <w:rsid w:val="0080721B"/>
    <w:rsid w:val="0080721D"/>
    <w:rsid w:val="008073EB"/>
    <w:rsid w:val="00807893"/>
    <w:rsid w:val="00807B90"/>
    <w:rsid w:val="00810D89"/>
    <w:rsid w:val="00811BB2"/>
    <w:rsid w:val="00813814"/>
    <w:rsid w:val="0081386A"/>
    <w:rsid w:val="008138F4"/>
    <w:rsid w:val="00813AE4"/>
    <w:rsid w:val="00815241"/>
    <w:rsid w:val="00815E61"/>
    <w:rsid w:val="008162F3"/>
    <w:rsid w:val="008218D4"/>
    <w:rsid w:val="00822159"/>
    <w:rsid w:val="0082269C"/>
    <w:rsid w:val="008228D2"/>
    <w:rsid w:val="00823CC7"/>
    <w:rsid w:val="008246C6"/>
    <w:rsid w:val="008258F5"/>
    <w:rsid w:val="00827741"/>
    <w:rsid w:val="00827B0D"/>
    <w:rsid w:val="008305E9"/>
    <w:rsid w:val="0083103E"/>
    <w:rsid w:val="00831C78"/>
    <w:rsid w:val="00832004"/>
    <w:rsid w:val="00832A52"/>
    <w:rsid w:val="00832F22"/>
    <w:rsid w:val="00833D43"/>
    <w:rsid w:val="00834693"/>
    <w:rsid w:val="00835282"/>
    <w:rsid w:val="008359D7"/>
    <w:rsid w:val="008364D0"/>
    <w:rsid w:val="00840104"/>
    <w:rsid w:val="00842390"/>
    <w:rsid w:val="008440A3"/>
    <w:rsid w:val="00844484"/>
    <w:rsid w:val="00844AB1"/>
    <w:rsid w:val="00844B99"/>
    <w:rsid w:val="0084540C"/>
    <w:rsid w:val="00845637"/>
    <w:rsid w:val="00845E45"/>
    <w:rsid w:val="008475D9"/>
    <w:rsid w:val="008505BE"/>
    <w:rsid w:val="00850B20"/>
    <w:rsid w:val="00851A61"/>
    <w:rsid w:val="00851E54"/>
    <w:rsid w:val="00851FFA"/>
    <w:rsid w:val="008538D5"/>
    <w:rsid w:val="00854543"/>
    <w:rsid w:val="00854A18"/>
    <w:rsid w:val="008556F0"/>
    <w:rsid w:val="00855B74"/>
    <w:rsid w:val="00856CE7"/>
    <w:rsid w:val="00857116"/>
    <w:rsid w:val="0086180E"/>
    <w:rsid w:val="00861F2A"/>
    <w:rsid w:val="0086257E"/>
    <w:rsid w:val="0086338B"/>
    <w:rsid w:val="00863FD2"/>
    <w:rsid w:val="00864F00"/>
    <w:rsid w:val="008655CB"/>
    <w:rsid w:val="008657BF"/>
    <w:rsid w:val="00866E51"/>
    <w:rsid w:val="00867F6C"/>
    <w:rsid w:val="00870B54"/>
    <w:rsid w:val="00870BA5"/>
    <w:rsid w:val="0087282B"/>
    <w:rsid w:val="00872858"/>
    <w:rsid w:val="0087285B"/>
    <w:rsid w:val="00872E80"/>
    <w:rsid w:val="00872EE4"/>
    <w:rsid w:val="00873053"/>
    <w:rsid w:val="00873F7F"/>
    <w:rsid w:val="00875A5C"/>
    <w:rsid w:val="00880231"/>
    <w:rsid w:val="0088368C"/>
    <w:rsid w:val="00884946"/>
    <w:rsid w:val="0088677B"/>
    <w:rsid w:val="00887E5D"/>
    <w:rsid w:val="0089100E"/>
    <w:rsid w:val="00893271"/>
    <w:rsid w:val="0089434F"/>
    <w:rsid w:val="008943C0"/>
    <w:rsid w:val="0089459F"/>
    <w:rsid w:val="00894AC6"/>
    <w:rsid w:val="00894B51"/>
    <w:rsid w:val="00894FDA"/>
    <w:rsid w:val="008956BE"/>
    <w:rsid w:val="00895CF9"/>
    <w:rsid w:val="00897B18"/>
    <w:rsid w:val="00897C42"/>
    <w:rsid w:val="008A03D8"/>
    <w:rsid w:val="008A177D"/>
    <w:rsid w:val="008A2A12"/>
    <w:rsid w:val="008A32BE"/>
    <w:rsid w:val="008A4E22"/>
    <w:rsid w:val="008A549C"/>
    <w:rsid w:val="008A7234"/>
    <w:rsid w:val="008A7C73"/>
    <w:rsid w:val="008A7CB0"/>
    <w:rsid w:val="008A7F6D"/>
    <w:rsid w:val="008B04E4"/>
    <w:rsid w:val="008B124D"/>
    <w:rsid w:val="008B2432"/>
    <w:rsid w:val="008B29DB"/>
    <w:rsid w:val="008B2B80"/>
    <w:rsid w:val="008B41E8"/>
    <w:rsid w:val="008B46E2"/>
    <w:rsid w:val="008B6579"/>
    <w:rsid w:val="008B68B2"/>
    <w:rsid w:val="008B6912"/>
    <w:rsid w:val="008B6C79"/>
    <w:rsid w:val="008B774C"/>
    <w:rsid w:val="008B7E62"/>
    <w:rsid w:val="008B7FC3"/>
    <w:rsid w:val="008C0919"/>
    <w:rsid w:val="008C1CC9"/>
    <w:rsid w:val="008C268D"/>
    <w:rsid w:val="008C2CE0"/>
    <w:rsid w:val="008C2DE4"/>
    <w:rsid w:val="008C3366"/>
    <w:rsid w:val="008C6644"/>
    <w:rsid w:val="008C6F7C"/>
    <w:rsid w:val="008C7C9C"/>
    <w:rsid w:val="008D0F60"/>
    <w:rsid w:val="008D15BA"/>
    <w:rsid w:val="008D2C5E"/>
    <w:rsid w:val="008D32B5"/>
    <w:rsid w:val="008D64CE"/>
    <w:rsid w:val="008D796D"/>
    <w:rsid w:val="008D7ADC"/>
    <w:rsid w:val="008D7DA5"/>
    <w:rsid w:val="008E0053"/>
    <w:rsid w:val="008E1C3B"/>
    <w:rsid w:val="008E22D3"/>
    <w:rsid w:val="008E2987"/>
    <w:rsid w:val="008E2E71"/>
    <w:rsid w:val="008E51D8"/>
    <w:rsid w:val="008E54C4"/>
    <w:rsid w:val="008F0459"/>
    <w:rsid w:val="008F05A9"/>
    <w:rsid w:val="008F1010"/>
    <w:rsid w:val="008F2177"/>
    <w:rsid w:val="008F2CE0"/>
    <w:rsid w:val="008F4522"/>
    <w:rsid w:val="008F49D4"/>
    <w:rsid w:val="008F4AA6"/>
    <w:rsid w:val="008F5C70"/>
    <w:rsid w:val="008F6DD6"/>
    <w:rsid w:val="008F7E37"/>
    <w:rsid w:val="009001C3"/>
    <w:rsid w:val="00902DD7"/>
    <w:rsid w:val="0090429E"/>
    <w:rsid w:val="00906519"/>
    <w:rsid w:val="00907257"/>
    <w:rsid w:val="00907755"/>
    <w:rsid w:val="00907D78"/>
    <w:rsid w:val="0091041C"/>
    <w:rsid w:val="009105CF"/>
    <w:rsid w:val="00910F5C"/>
    <w:rsid w:val="009116F5"/>
    <w:rsid w:val="00911E83"/>
    <w:rsid w:val="0091261C"/>
    <w:rsid w:val="00912B40"/>
    <w:rsid w:val="00913846"/>
    <w:rsid w:val="009138E2"/>
    <w:rsid w:val="009138F7"/>
    <w:rsid w:val="009141A4"/>
    <w:rsid w:val="00914490"/>
    <w:rsid w:val="0091469A"/>
    <w:rsid w:val="00916993"/>
    <w:rsid w:val="00916F1D"/>
    <w:rsid w:val="0092046F"/>
    <w:rsid w:val="00920791"/>
    <w:rsid w:val="00921BB3"/>
    <w:rsid w:val="00921C04"/>
    <w:rsid w:val="00921EA0"/>
    <w:rsid w:val="009239AD"/>
    <w:rsid w:val="00923E02"/>
    <w:rsid w:val="009242EE"/>
    <w:rsid w:val="00924622"/>
    <w:rsid w:val="00924721"/>
    <w:rsid w:val="00925B8B"/>
    <w:rsid w:val="009267BD"/>
    <w:rsid w:val="00926C6A"/>
    <w:rsid w:val="00930143"/>
    <w:rsid w:val="009311C9"/>
    <w:rsid w:val="00932691"/>
    <w:rsid w:val="00932FBA"/>
    <w:rsid w:val="009330D5"/>
    <w:rsid w:val="0093330E"/>
    <w:rsid w:val="00933947"/>
    <w:rsid w:val="00933989"/>
    <w:rsid w:val="00933C39"/>
    <w:rsid w:val="00934408"/>
    <w:rsid w:val="00934BEB"/>
    <w:rsid w:val="00934FD1"/>
    <w:rsid w:val="009370BE"/>
    <w:rsid w:val="00937A23"/>
    <w:rsid w:val="00940B68"/>
    <w:rsid w:val="00940D2A"/>
    <w:rsid w:val="00942EC8"/>
    <w:rsid w:val="009438E3"/>
    <w:rsid w:val="00945326"/>
    <w:rsid w:val="0094646D"/>
    <w:rsid w:val="00946AB5"/>
    <w:rsid w:val="009502B1"/>
    <w:rsid w:val="00950DC3"/>
    <w:rsid w:val="00951521"/>
    <w:rsid w:val="00951596"/>
    <w:rsid w:val="00951D9D"/>
    <w:rsid w:val="00952557"/>
    <w:rsid w:val="00952EDC"/>
    <w:rsid w:val="00954160"/>
    <w:rsid w:val="00954F80"/>
    <w:rsid w:val="00954F91"/>
    <w:rsid w:val="00954FA4"/>
    <w:rsid w:val="009554C7"/>
    <w:rsid w:val="009558C8"/>
    <w:rsid w:val="00955ACB"/>
    <w:rsid w:val="00956429"/>
    <w:rsid w:val="00956E2C"/>
    <w:rsid w:val="00957F37"/>
    <w:rsid w:val="00961DB0"/>
    <w:rsid w:val="0096223A"/>
    <w:rsid w:val="00962B97"/>
    <w:rsid w:val="0096314C"/>
    <w:rsid w:val="00963527"/>
    <w:rsid w:val="0096465B"/>
    <w:rsid w:val="00964CDF"/>
    <w:rsid w:val="00964FA1"/>
    <w:rsid w:val="0096567C"/>
    <w:rsid w:val="00965E08"/>
    <w:rsid w:val="009667E9"/>
    <w:rsid w:val="0096721D"/>
    <w:rsid w:val="00972F78"/>
    <w:rsid w:val="009742C2"/>
    <w:rsid w:val="00974312"/>
    <w:rsid w:val="00974BAA"/>
    <w:rsid w:val="009757BE"/>
    <w:rsid w:val="00976B4C"/>
    <w:rsid w:val="009803A5"/>
    <w:rsid w:val="00980E1A"/>
    <w:rsid w:val="00981EFB"/>
    <w:rsid w:val="00982B06"/>
    <w:rsid w:val="00982E12"/>
    <w:rsid w:val="009832DB"/>
    <w:rsid w:val="00983613"/>
    <w:rsid w:val="00984045"/>
    <w:rsid w:val="009848EA"/>
    <w:rsid w:val="00984D98"/>
    <w:rsid w:val="00986835"/>
    <w:rsid w:val="009873BE"/>
    <w:rsid w:val="00987E21"/>
    <w:rsid w:val="00990480"/>
    <w:rsid w:val="00990F0A"/>
    <w:rsid w:val="00992417"/>
    <w:rsid w:val="00994AA0"/>
    <w:rsid w:val="009953B3"/>
    <w:rsid w:val="009A0B13"/>
    <w:rsid w:val="009A105D"/>
    <w:rsid w:val="009A1642"/>
    <w:rsid w:val="009A1875"/>
    <w:rsid w:val="009A18F5"/>
    <w:rsid w:val="009A1E16"/>
    <w:rsid w:val="009A33C3"/>
    <w:rsid w:val="009A3CAD"/>
    <w:rsid w:val="009A5077"/>
    <w:rsid w:val="009A538A"/>
    <w:rsid w:val="009A56C7"/>
    <w:rsid w:val="009A5744"/>
    <w:rsid w:val="009A5B5C"/>
    <w:rsid w:val="009A5BEB"/>
    <w:rsid w:val="009A61ED"/>
    <w:rsid w:val="009A64AB"/>
    <w:rsid w:val="009A6F07"/>
    <w:rsid w:val="009A74FD"/>
    <w:rsid w:val="009A793A"/>
    <w:rsid w:val="009A79CE"/>
    <w:rsid w:val="009A7ADE"/>
    <w:rsid w:val="009B0673"/>
    <w:rsid w:val="009B0723"/>
    <w:rsid w:val="009B12B5"/>
    <w:rsid w:val="009B1868"/>
    <w:rsid w:val="009B1EA3"/>
    <w:rsid w:val="009B3918"/>
    <w:rsid w:val="009B3BB2"/>
    <w:rsid w:val="009B49F1"/>
    <w:rsid w:val="009B6DF7"/>
    <w:rsid w:val="009C0033"/>
    <w:rsid w:val="009C01D5"/>
    <w:rsid w:val="009C03EF"/>
    <w:rsid w:val="009C0A86"/>
    <w:rsid w:val="009C1A73"/>
    <w:rsid w:val="009C1B85"/>
    <w:rsid w:val="009C2923"/>
    <w:rsid w:val="009C3085"/>
    <w:rsid w:val="009C3AEA"/>
    <w:rsid w:val="009C3D23"/>
    <w:rsid w:val="009C538E"/>
    <w:rsid w:val="009C6D9D"/>
    <w:rsid w:val="009C79EF"/>
    <w:rsid w:val="009C7EB5"/>
    <w:rsid w:val="009D17D0"/>
    <w:rsid w:val="009D26D0"/>
    <w:rsid w:val="009D2B4F"/>
    <w:rsid w:val="009D53C9"/>
    <w:rsid w:val="009D54CD"/>
    <w:rsid w:val="009D6ABF"/>
    <w:rsid w:val="009D6B95"/>
    <w:rsid w:val="009E078B"/>
    <w:rsid w:val="009E0958"/>
    <w:rsid w:val="009E098D"/>
    <w:rsid w:val="009E0B46"/>
    <w:rsid w:val="009E0E5C"/>
    <w:rsid w:val="009E1218"/>
    <w:rsid w:val="009E13EF"/>
    <w:rsid w:val="009E2920"/>
    <w:rsid w:val="009E2EC2"/>
    <w:rsid w:val="009E423C"/>
    <w:rsid w:val="009E4646"/>
    <w:rsid w:val="009E5585"/>
    <w:rsid w:val="009E55AD"/>
    <w:rsid w:val="009E58E3"/>
    <w:rsid w:val="009E5A8F"/>
    <w:rsid w:val="009E657E"/>
    <w:rsid w:val="009E6BF0"/>
    <w:rsid w:val="009E704F"/>
    <w:rsid w:val="009F0D71"/>
    <w:rsid w:val="009F374F"/>
    <w:rsid w:val="009F4F74"/>
    <w:rsid w:val="009F5133"/>
    <w:rsid w:val="009F5E00"/>
    <w:rsid w:val="00A001FC"/>
    <w:rsid w:val="00A013DC"/>
    <w:rsid w:val="00A016BC"/>
    <w:rsid w:val="00A02450"/>
    <w:rsid w:val="00A04EF8"/>
    <w:rsid w:val="00A04FC2"/>
    <w:rsid w:val="00A05619"/>
    <w:rsid w:val="00A05C54"/>
    <w:rsid w:val="00A06A4F"/>
    <w:rsid w:val="00A07443"/>
    <w:rsid w:val="00A10245"/>
    <w:rsid w:val="00A10755"/>
    <w:rsid w:val="00A112B2"/>
    <w:rsid w:val="00A11AEB"/>
    <w:rsid w:val="00A11BC6"/>
    <w:rsid w:val="00A12201"/>
    <w:rsid w:val="00A137A1"/>
    <w:rsid w:val="00A14445"/>
    <w:rsid w:val="00A14CD3"/>
    <w:rsid w:val="00A14D1D"/>
    <w:rsid w:val="00A15BE6"/>
    <w:rsid w:val="00A15C8A"/>
    <w:rsid w:val="00A15E72"/>
    <w:rsid w:val="00A16BDA"/>
    <w:rsid w:val="00A17520"/>
    <w:rsid w:val="00A17760"/>
    <w:rsid w:val="00A203A0"/>
    <w:rsid w:val="00A21759"/>
    <w:rsid w:val="00A22075"/>
    <w:rsid w:val="00A22392"/>
    <w:rsid w:val="00A233EA"/>
    <w:rsid w:val="00A24B7F"/>
    <w:rsid w:val="00A256B6"/>
    <w:rsid w:val="00A2689D"/>
    <w:rsid w:val="00A269F3"/>
    <w:rsid w:val="00A2759B"/>
    <w:rsid w:val="00A30243"/>
    <w:rsid w:val="00A31435"/>
    <w:rsid w:val="00A314F7"/>
    <w:rsid w:val="00A315B6"/>
    <w:rsid w:val="00A3276A"/>
    <w:rsid w:val="00A401F1"/>
    <w:rsid w:val="00A40AA5"/>
    <w:rsid w:val="00A40AC7"/>
    <w:rsid w:val="00A41465"/>
    <w:rsid w:val="00A42591"/>
    <w:rsid w:val="00A42FCF"/>
    <w:rsid w:val="00A433A6"/>
    <w:rsid w:val="00A4435F"/>
    <w:rsid w:val="00A44466"/>
    <w:rsid w:val="00A44E0F"/>
    <w:rsid w:val="00A45295"/>
    <w:rsid w:val="00A456D1"/>
    <w:rsid w:val="00A46379"/>
    <w:rsid w:val="00A46B21"/>
    <w:rsid w:val="00A47DAD"/>
    <w:rsid w:val="00A50297"/>
    <w:rsid w:val="00A54A9C"/>
    <w:rsid w:val="00A55129"/>
    <w:rsid w:val="00A572BA"/>
    <w:rsid w:val="00A609CF"/>
    <w:rsid w:val="00A61DFA"/>
    <w:rsid w:val="00A624B6"/>
    <w:rsid w:val="00A625E7"/>
    <w:rsid w:val="00A63562"/>
    <w:rsid w:val="00A636E5"/>
    <w:rsid w:val="00A64D78"/>
    <w:rsid w:val="00A65810"/>
    <w:rsid w:val="00A70893"/>
    <w:rsid w:val="00A70895"/>
    <w:rsid w:val="00A72BF2"/>
    <w:rsid w:val="00A72EBA"/>
    <w:rsid w:val="00A730B0"/>
    <w:rsid w:val="00A73F16"/>
    <w:rsid w:val="00A7411D"/>
    <w:rsid w:val="00A74D29"/>
    <w:rsid w:val="00A74D6B"/>
    <w:rsid w:val="00A74DC5"/>
    <w:rsid w:val="00A7506D"/>
    <w:rsid w:val="00A75552"/>
    <w:rsid w:val="00A76370"/>
    <w:rsid w:val="00A804CF"/>
    <w:rsid w:val="00A81D71"/>
    <w:rsid w:val="00A8218F"/>
    <w:rsid w:val="00A824C3"/>
    <w:rsid w:val="00A834D9"/>
    <w:rsid w:val="00A83A37"/>
    <w:rsid w:val="00A8751A"/>
    <w:rsid w:val="00A878EA"/>
    <w:rsid w:val="00A87E9D"/>
    <w:rsid w:val="00A91E24"/>
    <w:rsid w:val="00A942C8"/>
    <w:rsid w:val="00A956E2"/>
    <w:rsid w:val="00A95AA3"/>
    <w:rsid w:val="00A95CD7"/>
    <w:rsid w:val="00A96108"/>
    <w:rsid w:val="00A96B9E"/>
    <w:rsid w:val="00AA0092"/>
    <w:rsid w:val="00AA0C32"/>
    <w:rsid w:val="00AA0DA2"/>
    <w:rsid w:val="00AA1393"/>
    <w:rsid w:val="00AA3384"/>
    <w:rsid w:val="00AA3AF5"/>
    <w:rsid w:val="00AA3B17"/>
    <w:rsid w:val="00AA4107"/>
    <w:rsid w:val="00AA4380"/>
    <w:rsid w:val="00AA6503"/>
    <w:rsid w:val="00AA7327"/>
    <w:rsid w:val="00AA7573"/>
    <w:rsid w:val="00AA7DDB"/>
    <w:rsid w:val="00AB0856"/>
    <w:rsid w:val="00AB26E0"/>
    <w:rsid w:val="00AB391C"/>
    <w:rsid w:val="00AB39A9"/>
    <w:rsid w:val="00AB4039"/>
    <w:rsid w:val="00AB49E8"/>
    <w:rsid w:val="00AB6A7C"/>
    <w:rsid w:val="00AB78D1"/>
    <w:rsid w:val="00AC00A7"/>
    <w:rsid w:val="00AC05CD"/>
    <w:rsid w:val="00AC15DF"/>
    <w:rsid w:val="00AC1C86"/>
    <w:rsid w:val="00AC1D88"/>
    <w:rsid w:val="00AC3065"/>
    <w:rsid w:val="00AC3220"/>
    <w:rsid w:val="00AC3964"/>
    <w:rsid w:val="00AC39B9"/>
    <w:rsid w:val="00AC3B9C"/>
    <w:rsid w:val="00AC47E9"/>
    <w:rsid w:val="00AC4BAB"/>
    <w:rsid w:val="00AC5260"/>
    <w:rsid w:val="00AD08FD"/>
    <w:rsid w:val="00AD0919"/>
    <w:rsid w:val="00AD161A"/>
    <w:rsid w:val="00AD176A"/>
    <w:rsid w:val="00AD19E9"/>
    <w:rsid w:val="00AD6D8E"/>
    <w:rsid w:val="00AD71EA"/>
    <w:rsid w:val="00AD7BDD"/>
    <w:rsid w:val="00AE0053"/>
    <w:rsid w:val="00AE1858"/>
    <w:rsid w:val="00AE1E41"/>
    <w:rsid w:val="00AE2C99"/>
    <w:rsid w:val="00AE2D95"/>
    <w:rsid w:val="00AE3971"/>
    <w:rsid w:val="00AE4996"/>
    <w:rsid w:val="00AE4B4B"/>
    <w:rsid w:val="00AE5188"/>
    <w:rsid w:val="00AE58EF"/>
    <w:rsid w:val="00AE6005"/>
    <w:rsid w:val="00AE64FF"/>
    <w:rsid w:val="00AE6EA8"/>
    <w:rsid w:val="00AE7402"/>
    <w:rsid w:val="00AE76AB"/>
    <w:rsid w:val="00AE7EB8"/>
    <w:rsid w:val="00AF0142"/>
    <w:rsid w:val="00AF04CE"/>
    <w:rsid w:val="00AF0B56"/>
    <w:rsid w:val="00AF1097"/>
    <w:rsid w:val="00AF2703"/>
    <w:rsid w:val="00AF335D"/>
    <w:rsid w:val="00AF4AEF"/>
    <w:rsid w:val="00AF59E2"/>
    <w:rsid w:val="00AF5FD3"/>
    <w:rsid w:val="00AF65B4"/>
    <w:rsid w:val="00AF7554"/>
    <w:rsid w:val="00B007F3"/>
    <w:rsid w:val="00B01A77"/>
    <w:rsid w:val="00B0293A"/>
    <w:rsid w:val="00B06403"/>
    <w:rsid w:val="00B10B54"/>
    <w:rsid w:val="00B10FC2"/>
    <w:rsid w:val="00B12D64"/>
    <w:rsid w:val="00B1303B"/>
    <w:rsid w:val="00B13136"/>
    <w:rsid w:val="00B13179"/>
    <w:rsid w:val="00B134DB"/>
    <w:rsid w:val="00B1446D"/>
    <w:rsid w:val="00B146B4"/>
    <w:rsid w:val="00B1595C"/>
    <w:rsid w:val="00B163DA"/>
    <w:rsid w:val="00B21A69"/>
    <w:rsid w:val="00B2247B"/>
    <w:rsid w:val="00B247EE"/>
    <w:rsid w:val="00B25710"/>
    <w:rsid w:val="00B25A03"/>
    <w:rsid w:val="00B2708E"/>
    <w:rsid w:val="00B305D2"/>
    <w:rsid w:val="00B31B17"/>
    <w:rsid w:val="00B32694"/>
    <w:rsid w:val="00B335EE"/>
    <w:rsid w:val="00B33DBE"/>
    <w:rsid w:val="00B34079"/>
    <w:rsid w:val="00B34B3C"/>
    <w:rsid w:val="00B3536E"/>
    <w:rsid w:val="00B359B7"/>
    <w:rsid w:val="00B361F0"/>
    <w:rsid w:val="00B36235"/>
    <w:rsid w:val="00B36ED5"/>
    <w:rsid w:val="00B40B36"/>
    <w:rsid w:val="00B42B8B"/>
    <w:rsid w:val="00B43D71"/>
    <w:rsid w:val="00B453A2"/>
    <w:rsid w:val="00B46473"/>
    <w:rsid w:val="00B468D8"/>
    <w:rsid w:val="00B47147"/>
    <w:rsid w:val="00B47D7C"/>
    <w:rsid w:val="00B50F44"/>
    <w:rsid w:val="00B51333"/>
    <w:rsid w:val="00B534B8"/>
    <w:rsid w:val="00B55C9D"/>
    <w:rsid w:val="00B56525"/>
    <w:rsid w:val="00B56864"/>
    <w:rsid w:val="00B56EAC"/>
    <w:rsid w:val="00B575B1"/>
    <w:rsid w:val="00B5772C"/>
    <w:rsid w:val="00B605DF"/>
    <w:rsid w:val="00B606A7"/>
    <w:rsid w:val="00B60716"/>
    <w:rsid w:val="00B61466"/>
    <w:rsid w:val="00B620FB"/>
    <w:rsid w:val="00B621F7"/>
    <w:rsid w:val="00B622C6"/>
    <w:rsid w:val="00B629CE"/>
    <w:rsid w:val="00B6404E"/>
    <w:rsid w:val="00B642FC"/>
    <w:rsid w:val="00B64B65"/>
    <w:rsid w:val="00B65714"/>
    <w:rsid w:val="00B65896"/>
    <w:rsid w:val="00B65B9D"/>
    <w:rsid w:val="00B65C9D"/>
    <w:rsid w:val="00B6662D"/>
    <w:rsid w:val="00B66B00"/>
    <w:rsid w:val="00B67739"/>
    <w:rsid w:val="00B67DA0"/>
    <w:rsid w:val="00B70704"/>
    <w:rsid w:val="00B70D0A"/>
    <w:rsid w:val="00B7125A"/>
    <w:rsid w:val="00B72E85"/>
    <w:rsid w:val="00B741C6"/>
    <w:rsid w:val="00B743BE"/>
    <w:rsid w:val="00B745D1"/>
    <w:rsid w:val="00B7632B"/>
    <w:rsid w:val="00B8133E"/>
    <w:rsid w:val="00B81636"/>
    <w:rsid w:val="00B816C0"/>
    <w:rsid w:val="00B825CF"/>
    <w:rsid w:val="00B84CC3"/>
    <w:rsid w:val="00B85A38"/>
    <w:rsid w:val="00B85B1B"/>
    <w:rsid w:val="00B8679C"/>
    <w:rsid w:val="00B86A6C"/>
    <w:rsid w:val="00B87FE9"/>
    <w:rsid w:val="00B90206"/>
    <w:rsid w:val="00B90226"/>
    <w:rsid w:val="00B90380"/>
    <w:rsid w:val="00B905C6"/>
    <w:rsid w:val="00B90E04"/>
    <w:rsid w:val="00B90EB0"/>
    <w:rsid w:val="00B9136B"/>
    <w:rsid w:val="00B91CD4"/>
    <w:rsid w:val="00B9255A"/>
    <w:rsid w:val="00B93C8A"/>
    <w:rsid w:val="00B955FC"/>
    <w:rsid w:val="00B96991"/>
    <w:rsid w:val="00B96F95"/>
    <w:rsid w:val="00B96FC6"/>
    <w:rsid w:val="00B97C02"/>
    <w:rsid w:val="00BA0868"/>
    <w:rsid w:val="00BA08CC"/>
    <w:rsid w:val="00BA0911"/>
    <w:rsid w:val="00BA19F8"/>
    <w:rsid w:val="00BA2020"/>
    <w:rsid w:val="00BA36B4"/>
    <w:rsid w:val="00BA3B58"/>
    <w:rsid w:val="00BA5422"/>
    <w:rsid w:val="00BA566B"/>
    <w:rsid w:val="00BA57F0"/>
    <w:rsid w:val="00BA79FD"/>
    <w:rsid w:val="00BA7EFB"/>
    <w:rsid w:val="00BB060D"/>
    <w:rsid w:val="00BB0AE6"/>
    <w:rsid w:val="00BB1E1F"/>
    <w:rsid w:val="00BB373E"/>
    <w:rsid w:val="00BB3B2D"/>
    <w:rsid w:val="00BB3B86"/>
    <w:rsid w:val="00BC002F"/>
    <w:rsid w:val="00BC0093"/>
    <w:rsid w:val="00BC083F"/>
    <w:rsid w:val="00BC0B50"/>
    <w:rsid w:val="00BC1B97"/>
    <w:rsid w:val="00BC2616"/>
    <w:rsid w:val="00BC30DF"/>
    <w:rsid w:val="00BC424F"/>
    <w:rsid w:val="00BC45C7"/>
    <w:rsid w:val="00BC52A6"/>
    <w:rsid w:val="00BC7FDB"/>
    <w:rsid w:val="00BD020E"/>
    <w:rsid w:val="00BD0F56"/>
    <w:rsid w:val="00BD0FDF"/>
    <w:rsid w:val="00BD17F7"/>
    <w:rsid w:val="00BD1EAE"/>
    <w:rsid w:val="00BD28D1"/>
    <w:rsid w:val="00BD38C2"/>
    <w:rsid w:val="00BD4C72"/>
    <w:rsid w:val="00BD4D1A"/>
    <w:rsid w:val="00BD55C8"/>
    <w:rsid w:val="00BD5665"/>
    <w:rsid w:val="00BD6F00"/>
    <w:rsid w:val="00BD7DFB"/>
    <w:rsid w:val="00BE06F9"/>
    <w:rsid w:val="00BE0FBF"/>
    <w:rsid w:val="00BE1E7C"/>
    <w:rsid w:val="00BE29B7"/>
    <w:rsid w:val="00BE33AD"/>
    <w:rsid w:val="00BE45BE"/>
    <w:rsid w:val="00BE5A8F"/>
    <w:rsid w:val="00BE5D6F"/>
    <w:rsid w:val="00BE6128"/>
    <w:rsid w:val="00BE795B"/>
    <w:rsid w:val="00BF1202"/>
    <w:rsid w:val="00BF1818"/>
    <w:rsid w:val="00BF3B11"/>
    <w:rsid w:val="00BF3DB0"/>
    <w:rsid w:val="00BF3F08"/>
    <w:rsid w:val="00BF404C"/>
    <w:rsid w:val="00BF4AD1"/>
    <w:rsid w:val="00BF5536"/>
    <w:rsid w:val="00BF60CD"/>
    <w:rsid w:val="00C00F93"/>
    <w:rsid w:val="00C01656"/>
    <w:rsid w:val="00C02103"/>
    <w:rsid w:val="00C02644"/>
    <w:rsid w:val="00C03C3D"/>
    <w:rsid w:val="00C0409B"/>
    <w:rsid w:val="00C0433B"/>
    <w:rsid w:val="00C050CE"/>
    <w:rsid w:val="00C053F5"/>
    <w:rsid w:val="00C05408"/>
    <w:rsid w:val="00C05C05"/>
    <w:rsid w:val="00C06426"/>
    <w:rsid w:val="00C066C8"/>
    <w:rsid w:val="00C06715"/>
    <w:rsid w:val="00C06B58"/>
    <w:rsid w:val="00C1084F"/>
    <w:rsid w:val="00C126FF"/>
    <w:rsid w:val="00C13945"/>
    <w:rsid w:val="00C13A3E"/>
    <w:rsid w:val="00C13CE4"/>
    <w:rsid w:val="00C1437E"/>
    <w:rsid w:val="00C14903"/>
    <w:rsid w:val="00C1738F"/>
    <w:rsid w:val="00C176A2"/>
    <w:rsid w:val="00C221C0"/>
    <w:rsid w:val="00C22F2A"/>
    <w:rsid w:val="00C24302"/>
    <w:rsid w:val="00C24977"/>
    <w:rsid w:val="00C24B86"/>
    <w:rsid w:val="00C24BC0"/>
    <w:rsid w:val="00C24BC6"/>
    <w:rsid w:val="00C25374"/>
    <w:rsid w:val="00C2594F"/>
    <w:rsid w:val="00C25EDA"/>
    <w:rsid w:val="00C31131"/>
    <w:rsid w:val="00C31256"/>
    <w:rsid w:val="00C31CEE"/>
    <w:rsid w:val="00C31F93"/>
    <w:rsid w:val="00C32FC9"/>
    <w:rsid w:val="00C33A86"/>
    <w:rsid w:val="00C357E2"/>
    <w:rsid w:val="00C3708D"/>
    <w:rsid w:val="00C37C3E"/>
    <w:rsid w:val="00C40518"/>
    <w:rsid w:val="00C4315A"/>
    <w:rsid w:val="00C43298"/>
    <w:rsid w:val="00C43AC4"/>
    <w:rsid w:val="00C45382"/>
    <w:rsid w:val="00C453CF"/>
    <w:rsid w:val="00C45D62"/>
    <w:rsid w:val="00C462E0"/>
    <w:rsid w:val="00C46310"/>
    <w:rsid w:val="00C469C0"/>
    <w:rsid w:val="00C50987"/>
    <w:rsid w:val="00C50D84"/>
    <w:rsid w:val="00C51873"/>
    <w:rsid w:val="00C52903"/>
    <w:rsid w:val="00C52F9F"/>
    <w:rsid w:val="00C54840"/>
    <w:rsid w:val="00C55EFE"/>
    <w:rsid w:val="00C560D3"/>
    <w:rsid w:val="00C56DE3"/>
    <w:rsid w:val="00C57A2E"/>
    <w:rsid w:val="00C61905"/>
    <w:rsid w:val="00C6230B"/>
    <w:rsid w:val="00C625B9"/>
    <w:rsid w:val="00C6268B"/>
    <w:rsid w:val="00C62F29"/>
    <w:rsid w:val="00C65276"/>
    <w:rsid w:val="00C65566"/>
    <w:rsid w:val="00C65627"/>
    <w:rsid w:val="00C66191"/>
    <w:rsid w:val="00C669DD"/>
    <w:rsid w:val="00C67905"/>
    <w:rsid w:val="00C67EFA"/>
    <w:rsid w:val="00C70543"/>
    <w:rsid w:val="00C70AA2"/>
    <w:rsid w:val="00C71E6C"/>
    <w:rsid w:val="00C72282"/>
    <w:rsid w:val="00C73405"/>
    <w:rsid w:val="00C73428"/>
    <w:rsid w:val="00C73675"/>
    <w:rsid w:val="00C739FF"/>
    <w:rsid w:val="00C740F7"/>
    <w:rsid w:val="00C74F6C"/>
    <w:rsid w:val="00C74FF9"/>
    <w:rsid w:val="00C753CB"/>
    <w:rsid w:val="00C76A63"/>
    <w:rsid w:val="00C77613"/>
    <w:rsid w:val="00C8043D"/>
    <w:rsid w:val="00C8150D"/>
    <w:rsid w:val="00C8173D"/>
    <w:rsid w:val="00C82401"/>
    <w:rsid w:val="00C82713"/>
    <w:rsid w:val="00C8389B"/>
    <w:rsid w:val="00C86A4A"/>
    <w:rsid w:val="00C86CC4"/>
    <w:rsid w:val="00C87B49"/>
    <w:rsid w:val="00C90B8F"/>
    <w:rsid w:val="00C91B8F"/>
    <w:rsid w:val="00C929C1"/>
    <w:rsid w:val="00C929F6"/>
    <w:rsid w:val="00C92F06"/>
    <w:rsid w:val="00C93760"/>
    <w:rsid w:val="00C939D1"/>
    <w:rsid w:val="00C9483D"/>
    <w:rsid w:val="00C95A73"/>
    <w:rsid w:val="00C95CD9"/>
    <w:rsid w:val="00C96EC9"/>
    <w:rsid w:val="00C97718"/>
    <w:rsid w:val="00C977AF"/>
    <w:rsid w:val="00C97953"/>
    <w:rsid w:val="00C97979"/>
    <w:rsid w:val="00C97BB3"/>
    <w:rsid w:val="00C97FEE"/>
    <w:rsid w:val="00CA00E1"/>
    <w:rsid w:val="00CA0FB7"/>
    <w:rsid w:val="00CA1BC0"/>
    <w:rsid w:val="00CA3BC8"/>
    <w:rsid w:val="00CA4663"/>
    <w:rsid w:val="00CA4EFD"/>
    <w:rsid w:val="00CA4F77"/>
    <w:rsid w:val="00CA5A4D"/>
    <w:rsid w:val="00CA6235"/>
    <w:rsid w:val="00CA6320"/>
    <w:rsid w:val="00CA6F33"/>
    <w:rsid w:val="00CB1C89"/>
    <w:rsid w:val="00CB2A42"/>
    <w:rsid w:val="00CB2BBD"/>
    <w:rsid w:val="00CB3B32"/>
    <w:rsid w:val="00CB3C42"/>
    <w:rsid w:val="00CB41EB"/>
    <w:rsid w:val="00CB4625"/>
    <w:rsid w:val="00CB4633"/>
    <w:rsid w:val="00CB4BD9"/>
    <w:rsid w:val="00CB556E"/>
    <w:rsid w:val="00CB65EB"/>
    <w:rsid w:val="00CB6B50"/>
    <w:rsid w:val="00CB765C"/>
    <w:rsid w:val="00CB7828"/>
    <w:rsid w:val="00CB7D36"/>
    <w:rsid w:val="00CB7EF9"/>
    <w:rsid w:val="00CB7FD0"/>
    <w:rsid w:val="00CC0071"/>
    <w:rsid w:val="00CC0CE8"/>
    <w:rsid w:val="00CC1C3A"/>
    <w:rsid w:val="00CC2729"/>
    <w:rsid w:val="00CC28A8"/>
    <w:rsid w:val="00CC2925"/>
    <w:rsid w:val="00CC30CD"/>
    <w:rsid w:val="00CC45CD"/>
    <w:rsid w:val="00CC5048"/>
    <w:rsid w:val="00CC591C"/>
    <w:rsid w:val="00CC5E61"/>
    <w:rsid w:val="00CC5F1F"/>
    <w:rsid w:val="00CC690C"/>
    <w:rsid w:val="00CC6AEE"/>
    <w:rsid w:val="00CD042B"/>
    <w:rsid w:val="00CD0711"/>
    <w:rsid w:val="00CD186B"/>
    <w:rsid w:val="00CD1ACD"/>
    <w:rsid w:val="00CD1B4A"/>
    <w:rsid w:val="00CD1BBC"/>
    <w:rsid w:val="00CD1CD3"/>
    <w:rsid w:val="00CD2737"/>
    <w:rsid w:val="00CD2870"/>
    <w:rsid w:val="00CD2D54"/>
    <w:rsid w:val="00CD5797"/>
    <w:rsid w:val="00CD6209"/>
    <w:rsid w:val="00CD7B59"/>
    <w:rsid w:val="00CD7C52"/>
    <w:rsid w:val="00CE4150"/>
    <w:rsid w:val="00CE458E"/>
    <w:rsid w:val="00CE4D5C"/>
    <w:rsid w:val="00CE4F05"/>
    <w:rsid w:val="00CE53AA"/>
    <w:rsid w:val="00CE552B"/>
    <w:rsid w:val="00CE6E38"/>
    <w:rsid w:val="00CF0A57"/>
    <w:rsid w:val="00CF0B56"/>
    <w:rsid w:val="00CF1A4A"/>
    <w:rsid w:val="00CF1A60"/>
    <w:rsid w:val="00CF2A98"/>
    <w:rsid w:val="00CF3086"/>
    <w:rsid w:val="00CF3552"/>
    <w:rsid w:val="00CF5478"/>
    <w:rsid w:val="00CF551A"/>
    <w:rsid w:val="00CF7F00"/>
    <w:rsid w:val="00D00B8F"/>
    <w:rsid w:val="00D015B5"/>
    <w:rsid w:val="00D01D4E"/>
    <w:rsid w:val="00D0272D"/>
    <w:rsid w:val="00D031CB"/>
    <w:rsid w:val="00D031DB"/>
    <w:rsid w:val="00D060DB"/>
    <w:rsid w:val="00D07D20"/>
    <w:rsid w:val="00D110D4"/>
    <w:rsid w:val="00D12C91"/>
    <w:rsid w:val="00D13018"/>
    <w:rsid w:val="00D13A3F"/>
    <w:rsid w:val="00D15356"/>
    <w:rsid w:val="00D15D6A"/>
    <w:rsid w:val="00D16AB8"/>
    <w:rsid w:val="00D21E7C"/>
    <w:rsid w:val="00D22332"/>
    <w:rsid w:val="00D2274E"/>
    <w:rsid w:val="00D22AB3"/>
    <w:rsid w:val="00D22B00"/>
    <w:rsid w:val="00D22C85"/>
    <w:rsid w:val="00D22D2E"/>
    <w:rsid w:val="00D24E6B"/>
    <w:rsid w:val="00D25B5B"/>
    <w:rsid w:val="00D26109"/>
    <w:rsid w:val="00D266E8"/>
    <w:rsid w:val="00D26705"/>
    <w:rsid w:val="00D27019"/>
    <w:rsid w:val="00D273C8"/>
    <w:rsid w:val="00D31078"/>
    <w:rsid w:val="00D31B6A"/>
    <w:rsid w:val="00D323A8"/>
    <w:rsid w:val="00D32C29"/>
    <w:rsid w:val="00D33510"/>
    <w:rsid w:val="00D34A0D"/>
    <w:rsid w:val="00D34D18"/>
    <w:rsid w:val="00D3619B"/>
    <w:rsid w:val="00D4243A"/>
    <w:rsid w:val="00D43062"/>
    <w:rsid w:val="00D4330B"/>
    <w:rsid w:val="00D441F5"/>
    <w:rsid w:val="00D447BC"/>
    <w:rsid w:val="00D44DED"/>
    <w:rsid w:val="00D4584C"/>
    <w:rsid w:val="00D46BBF"/>
    <w:rsid w:val="00D47602"/>
    <w:rsid w:val="00D4766B"/>
    <w:rsid w:val="00D502E3"/>
    <w:rsid w:val="00D50BC5"/>
    <w:rsid w:val="00D51559"/>
    <w:rsid w:val="00D51B22"/>
    <w:rsid w:val="00D51FEC"/>
    <w:rsid w:val="00D5252E"/>
    <w:rsid w:val="00D527D2"/>
    <w:rsid w:val="00D52B77"/>
    <w:rsid w:val="00D54897"/>
    <w:rsid w:val="00D54FB6"/>
    <w:rsid w:val="00D55E2F"/>
    <w:rsid w:val="00D55F63"/>
    <w:rsid w:val="00D6080B"/>
    <w:rsid w:val="00D623C6"/>
    <w:rsid w:val="00D62B2C"/>
    <w:rsid w:val="00D6314B"/>
    <w:rsid w:val="00D647F3"/>
    <w:rsid w:val="00D64910"/>
    <w:rsid w:val="00D64BAA"/>
    <w:rsid w:val="00D64FF9"/>
    <w:rsid w:val="00D65A35"/>
    <w:rsid w:val="00D700A0"/>
    <w:rsid w:val="00D718B9"/>
    <w:rsid w:val="00D71A43"/>
    <w:rsid w:val="00D729F7"/>
    <w:rsid w:val="00D738CE"/>
    <w:rsid w:val="00D74BEF"/>
    <w:rsid w:val="00D75A15"/>
    <w:rsid w:val="00D769D5"/>
    <w:rsid w:val="00D76E8C"/>
    <w:rsid w:val="00D770DE"/>
    <w:rsid w:val="00D775F9"/>
    <w:rsid w:val="00D80A84"/>
    <w:rsid w:val="00D80FAF"/>
    <w:rsid w:val="00D81284"/>
    <w:rsid w:val="00D8186D"/>
    <w:rsid w:val="00D81FCC"/>
    <w:rsid w:val="00D82A1A"/>
    <w:rsid w:val="00D85A7A"/>
    <w:rsid w:val="00D86F49"/>
    <w:rsid w:val="00D875D4"/>
    <w:rsid w:val="00D87BE2"/>
    <w:rsid w:val="00D906A0"/>
    <w:rsid w:val="00D906AB"/>
    <w:rsid w:val="00D910AA"/>
    <w:rsid w:val="00D924A0"/>
    <w:rsid w:val="00D9525E"/>
    <w:rsid w:val="00D95291"/>
    <w:rsid w:val="00D959BB"/>
    <w:rsid w:val="00D963B2"/>
    <w:rsid w:val="00D964A9"/>
    <w:rsid w:val="00DA103F"/>
    <w:rsid w:val="00DA1D83"/>
    <w:rsid w:val="00DA1E4E"/>
    <w:rsid w:val="00DA5574"/>
    <w:rsid w:val="00DA5D6D"/>
    <w:rsid w:val="00DA6396"/>
    <w:rsid w:val="00DA6CD4"/>
    <w:rsid w:val="00DA754D"/>
    <w:rsid w:val="00DA7D58"/>
    <w:rsid w:val="00DB0890"/>
    <w:rsid w:val="00DB188C"/>
    <w:rsid w:val="00DB2074"/>
    <w:rsid w:val="00DB20E9"/>
    <w:rsid w:val="00DB23F3"/>
    <w:rsid w:val="00DB24E9"/>
    <w:rsid w:val="00DB2D3B"/>
    <w:rsid w:val="00DB3509"/>
    <w:rsid w:val="00DB35EA"/>
    <w:rsid w:val="00DB4B45"/>
    <w:rsid w:val="00DB4D2B"/>
    <w:rsid w:val="00DB67C3"/>
    <w:rsid w:val="00DB7A3F"/>
    <w:rsid w:val="00DC0402"/>
    <w:rsid w:val="00DC0800"/>
    <w:rsid w:val="00DC1C15"/>
    <w:rsid w:val="00DC1DAE"/>
    <w:rsid w:val="00DC2129"/>
    <w:rsid w:val="00DC325B"/>
    <w:rsid w:val="00DC4368"/>
    <w:rsid w:val="00DC47E7"/>
    <w:rsid w:val="00DC5477"/>
    <w:rsid w:val="00DC68C4"/>
    <w:rsid w:val="00DD00CF"/>
    <w:rsid w:val="00DD03FC"/>
    <w:rsid w:val="00DD0AC9"/>
    <w:rsid w:val="00DD0DBC"/>
    <w:rsid w:val="00DD10E8"/>
    <w:rsid w:val="00DD15B1"/>
    <w:rsid w:val="00DD1E7C"/>
    <w:rsid w:val="00DD2B70"/>
    <w:rsid w:val="00DD2E76"/>
    <w:rsid w:val="00DD3469"/>
    <w:rsid w:val="00DD466D"/>
    <w:rsid w:val="00DD4E45"/>
    <w:rsid w:val="00DD5B08"/>
    <w:rsid w:val="00DD7267"/>
    <w:rsid w:val="00DD73DA"/>
    <w:rsid w:val="00DE02B6"/>
    <w:rsid w:val="00DE0DC8"/>
    <w:rsid w:val="00DE1485"/>
    <w:rsid w:val="00DE1757"/>
    <w:rsid w:val="00DE21A8"/>
    <w:rsid w:val="00DE316A"/>
    <w:rsid w:val="00DE31A9"/>
    <w:rsid w:val="00DE31D4"/>
    <w:rsid w:val="00DE3B4F"/>
    <w:rsid w:val="00DE3EA1"/>
    <w:rsid w:val="00DE4FE4"/>
    <w:rsid w:val="00DE5493"/>
    <w:rsid w:val="00DE62C7"/>
    <w:rsid w:val="00DE6625"/>
    <w:rsid w:val="00DE6A29"/>
    <w:rsid w:val="00DE7100"/>
    <w:rsid w:val="00DE74A1"/>
    <w:rsid w:val="00DE7807"/>
    <w:rsid w:val="00DF047D"/>
    <w:rsid w:val="00DF0C66"/>
    <w:rsid w:val="00DF173B"/>
    <w:rsid w:val="00DF23DF"/>
    <w:rsid w:val="00DF3860"/>
    <w:rsid w:val="00DF3911"/>
    <w:rsid w:val="00DF3C4D"/>
    <w:rsid w:val="00DF5E4F"/>
    <w:rsid w:val="00DF7472"/>
    <w:rsid w:val="00E01F9E"/>
    <w:rsid w:val="00E02BA4"/>
    <w:rsid w:val="00E02D7F"/>
    <w:rsid w:val="00E02DB7"/>
    <w:rsid w:val="00E041A8"/>
    <w:rsid w:val="00E05214"/>
    <w:rsid w:val="00E05C69"/>
    <w:rsid w:val="00E05EE3"/>
    <w:rsid w:val="00E111DD"/>
    <w:rsid w:val="00E11960"/>
    <w:rsid w:val="00E11F5E"/>
    <w:rsid w:val="00E128C9"/>
    <w:rsid w:val="00E13A2B"/>
    <w:rsid w:val="00E13DC7"/>
    <w:rsid w:val="00E14909"/>
    <w:rsid w:val="00E14F7B"/>
    <w:rsid w:val="00E15632"/>
    <w:rsid w:val="00E16421"/>
    <w:rsid w:val="00E16C01"/>
    <w:rsid w:val="00E206F1"/>
    <w:rsid w:val="00E21F4C"/>
    <w:rsid w:val="00E2327E"/>
    <w:rsid w:val="00E24BEF"/>
    <w:rsid w:val="00E2557B"/>
    <w:rsid w:val="00E271E9"/>
    <w:rsid w:val="00E31B05"/>
    <w:rsid w:val="00E323E4"/>
    <w:rsid w:val="00E32755"/>
    <w:rsid w:val="00E36C11"/>
    <w:rsid w:val="00E36E3A"/>
    <w:rsid w:val="00E3707B"/>
    <w:rsid w:val="00E37B9C"/>
    <w:rsid w:val="00E37CF3"/>
    <w:rsid w:val="00E37D74"/>
    <w:rsid w:val="00E40453"/>
    <w:rsid w:val="00E416E0"/>
    <w:rsid w:val="00E418EB"/>
    <w:rsid w:val="00E42555"/>
    <w:rsid w:val="00E439AA"/>
    <w:rsid w:val="00E43E02"/>
    <w:rsid w:val="00E43E15"/>
    <w:rsid w:val="00E448CE"/>
    <w:rsid w:val="00E453FE"/>
    <w:rsid w:val="00E45F73"/>
    <w:rsid w:val="00E47306"/>
    <w:rsid w:val="00E501F4"/>
    <w:rsid w:val="00E50764"/>
    <w:rsid w:val="00E508AA"/>
    <w:rsid w:val="00E522AA"/>
    <w:rsid w:val="00E52EDB"/>
    <w:rsid w:val="00E537C2"/>
    <w:rsid w:val="00E53899"/>
    <w:rsid w:val="00E556EA"/>
    <w:rsid w:val="00E56B34"/>
    <w:rsid w:val="00E57176"/>
    <w:rsid w:val="00E57759"/>
    <w:rsid w:val="00E57A42"/>
    <w:rsid w:val="00E6021E"/>
    <w:rsid w:val="00E61F54"/>
    <w:rsid w:val="00E62201"/>
    <w:rsid w:val="00E6240B"/>
    <w:rsid w:val="00E6282F"/>
    <w:rsid w:val="00E62EC9"/>
    <w:rsid w:val="00E63A3A"/>
    <w:rsid w:val="00E63F84"/>
    <w:rsid w:val="00E641CF"/>
    <w:rsid w:val="00E64B3B"/>
    <w:rsid w:val="00E65581"/>
    <w:rsid w:val="00E71AAC"/>
    <w:rsid w:val="00E72539"/>
    <w:rsid w:val="00E7277D"/>
    <w:rsid w:val="00E735FA"/>
    <w:rsid w:val="00E7388F"/>
    <w:rsid w:val="00E7416C"/>
    <w:rsid w:val="00E74170"/>
    <w:rsid w:val="00E745F0"/>
    <w:rsid w:val="00E750FC"/>
    <w:rsid w:val="00E75232"/>
    <w:rsid w:val="00E756C4"/>
    <w:rsid w:val="00E75715"/>
    <w:rsid w:val="00E75A0C"/>
    <w:rsid w:val="00E76188"/>
    <w:rsid w:val="00E76E20"/>
    <w:rsid w:val="00E77AB6"/>
    <w:rsid w:val="00E84641"/>
    <w:rsid w:val="00E85057"/>
    <w:rsid w:val="00E86A8F"/>
    <w:rsid w:val="00E86C2D"/>
    <w:rsid w:val="00E87492"/>
    <w:rsid w:val="00E87BC7"/>
    <w:rsid w:val="00E87C19"/>
    <w:rsid w:val="00E922F0"/>
    <w:rsid w:val="00E92C3A"/>
    <w:rsid w:val="00E93750"/>
    <w:rsid w:val="00E93903"/>
    <w:rsid w:val="00E93FCD"/>
    <w:rsid w:val="00E9433C"/>
    <w:rsid w:val="00E94C6F"/>
    <w:rsid w:val="00E9562C"/>
    <w:rsid w:val="00E95DFD"/>
    <w:rsid w:val="00E96D32"/>
    <w:rsid w:val="00E96D9C"/>
    <w:rsid w:val="00E9738C"/>
    <w:rsid w:val="00E97B92"/>
    <w:rsid w:val="00E97EA4"/>
    <w:rsid w:val="00EA1B79"/>
    <w:rsid w:val="00EA22A6"/>
    <w:rsid w:val="00EA260F"/>
    <w:rsid w:val="00EA389C"/>
    <w:rsid w:val="00EA3904"/>
    <w:rsid w:val="00EA398C"/>
    <w:rsid w:val="00EA42DB"/>
    <w:rsid w:val="00EA4F62"/>
    <w:rsid w:val="00EA50DE"/>
    <w:rsid w:val="00EA5501"/>
    <w:rsid w:val="00EA61CF"/>
    <w:rsid w:val="00EA6339"/>
    <w:rsid w:val="00EA6C9C"/>
    <w:rsid w:val="00EA753F"/>
    <w:rsid w:val="00EA7DC0"/>
    <w:rsid w:val="00EB0203"/>
    <w:rsid w:val="00EB0879"/>
    <w:rsid w:val="00EB1152"/>
    <w:rsid w:val="00EB182D"/>
    <w:rsid w:val="00EB2564"/>
    <w:rsid w:val="00EB3119"/>
    <w:rsid w:val="00EB3870"/>
    <w:rsid w:val="00EB3D4C"/>
    <w:rsid w:val="00EB636E"/>
    <w:rsid w:val="00EB6FF2"/>
    <w:rsid w:val="00EB7451"/>
    <w:rsid w:val="00EB7E09"/>
    <w:rsid w:val="00EC0D99"/>
    <w:rsid w:val="00EC1B24"/>
    <w:rsid w:val="00EC1DEB"/>
    <w:rsid w:val="00EC253F"/>
    <w:rsid w:val="00EC3168"/>
    <w:rsid w:val="00EC3778"/>
    <w:rsid w:val="00EC3AED"/>
    <w:rsid w:val="00EC439D"/>
    <w:rsid w:val="00EC457B"/>
    <w:rsid w:val="00EC461A"/>
    <w:rsid w:val="00EC4A27"/>
    <w:rsid w:val="00EC5674"/>
    <w:rsid w:val="00EC5D6F"/>
    <w:rsid w:val="00EC5EB4"/>
    <w:rsid w:val="00EC6466"/>
    <w:rsid w:val="00EC6774"/>
    <w:rsid w:val="00EC6A80"/>
    <w:rsid w:val="00EC6B13"/>
    <w:rsid w:val="00EC79C0"/>
    <w:rsid w:val="00ED0616"/>
    <w:rsid w:val="00ED2F69"/>
    <w:rsid w:val="00ED4365"/>
    <w:rsid w:val="00ED5AF4"/>
    <w:rsid w:val="00ED5E87"/>
    <w:rsid w:val="00ED5F5D"/>
    <w:rsid w:val="00ED7A08"/>
    <w:rsid w:val="00ED7A2F"/>
    <w:rsid w:val="00EE065C"/>
    <w:rsid w:val="00EE0A80"/>
    <w:rsid w:val="00EE1227"/>
    <w:rsid w:val="00EE16D8"/>
    <w:rsid w:val="00EE2BB3"/>
    <w:rsid w:val="00EE3027"/>
    <w:rsid w:val="00EE373E"/>
    <w:rsid w:val="00EE4A0C"/>
    <w:rsid w:val="00EE6596"/>
    <w:rsid w:val="00EE6B10"/>
    <w:rsid w:val="00EE6C3A"/>
    <w:rsid w:val="00EE6EF8"/>
    <w:rsid w:val="00EE6F42"/>
    <w:rsid w:val="00EE710C"/>
    <w:rsid w:val="00EE7C91"/>
    <w:rsid w:val="00EF283F"/>
    <w:rsid w:val="00EF2CC7"/>
    <w:rsid w:val="00EF53A8"/>
    <w:rsid w:val="00EF5C1B"/>
    <w:rsid w:val="00EF5D3E"/>
    <w:rsid w:val="00EF60B0"/>
    <w:rsid w:val="00EF6AED"/>
    <w:rsid w:val="00EF7398"/>
    <w:rsid w:val="00EF75C6"/>
    <w:rsid w:val="00EF7AD4"/>
    <w:rsid w:val="00EF7B51"/>
    <w:rsid w:val="00EF7F95"/>
    <w:rsid w:val="00F001A0"/>
    <w:rsid w:val="00F00B42"/>
    <w:rsid w:val="00F016A9"/>
    <w:rsid w:val="00F02235"/>
    <w:rsid w:val="00F02547"/>
    <w:rsid w:val="00F031FB"/>
    <w:rsid w:val="00F0321C"/>
    <w:rsid w:val="00F03C02"/>
    <w:rsid w:val="00F04C26"/>
    <w:rsid w:val="00F055DE"/>
    <w:rsid w:val="00F0586B"/>
    <w:rsid w:val="00F05C7E"/>
    <w:rsid w:val="00F0693D"/>
    <w:rsid w:val="00F077CB"/>
    <w:rsid w:val="00F07E41"/>
    <w:rsid w:val="00F103E4"/>
    <w:rsid w:val="00F104EC"/>
    <w:rsid w:val="00F10996"/>
    <w:rsid w:val="00F10DCD"/>
    <w:rsid w:val="00F1159E"/>
    <w:rsid w:val="00F13E33"/>
    <w:rsid w:val="00F13EA2"/>
    <w:rsid w:val="00F14BB0"/>
    <w:rsid w:val="00F14E75"/>
    <w:rsid w:val="00F1568C"/>
    <w:rsid w:val="00F16192"/>
    <w:rsid w:val="00F16490"/>
    <w:rsid w:val="00F16A79"/>
    <w:rsid w:val="00F1730A"/>
    <w:rsid w:val="00F175A5"/>
    <w:rsid w:val="00F17C58"/>
    <w:rsid w:val="00F2000D"/>
    <w:rsid w:val="00F2122D"/>
    <w:rsid w:val="00F22269"/>
    <w:rsid w:val="00F23A1A"/>
    <w:rsid w:val="00F26AF9"/>
    <w:rsid w:val="00F30D44"/>
    <w:rsid w:val="00F3208B"/>
    <w:rsid w:val="00F3210C"/>
    <w:rsid w:val="00F339B1"/>
    <w:rsid w:val="00F33C77"/>
    <w:rsid w:val="00F35470"/>
    <w:rsid w:val="00F4007E"/>
    <w:rsid w:val="00F4018E"/>
    <w:rsid w:val="00F41105"/>
    <w:rsid w:val="00F422CE"/>
    <w:rsid w:val="00F42E0D"/>
    <w:rsid w:val="00F44C25"/>
    <w:rsid w:val="00F463FB"/>
    <w:rsid w:val="00F477A2"/>
    <w:rsid w:val="00F510F0"/>
    <w:rsid w:val="00F51A23"/>
    <w:rsid w:val="00F51A60"/>
    <w:rsid w:val="00F5249F"/>
    <w:rsid w:val="00F54B02"/>
    <w:rsid w:val="00F54EE7"/>
    <w:rsid w:val="00F56BFC"/>
    <w:rsid w:val="00F603A9"/>
    <w:rsid w:val="00F64F3B"/>
    <w:rsid w:val="00F6679D"/>
    <w:rsid w:val="00F71AAF"/>
    <w:rsid w:val="00F729E0"/>
    <w:rsid w:val="00F72C80"/>
    <w:rsid w:val="00F73D84"/>
    <w:rsid w:val="00F75535"/>
    <w:rsid w:val="00F75F12"/>
    <w:rsid w:val="00F76483"/>
    <w:rsid w:val="00F76A98"/>
    <w:rsid w:val="00F7758C"/>
    <w:rsid w:val="00F7794E"/>
    <w:rsid w:val="00F8000E"/>
    <w:rsid w:val="00F800EE"/>
    <w:rsid w:val="00F80A82"/>
    <w:rsid w:val="00F81A79"/>
    <w:rsid w:val="00F822D2"/>
    <w:rsid w:val="00F830A0"/>
    <w:rsid w:val="00F83128"/>
    <w:rsid w:val="00F83483"/>
    <w:rsid w:val="00F84535"/>
    <w:rsid w:val="00F85482"/>
    <w:rsid w:val="00F855E7"/>
    <w:rsid w:val="00F864C1"/>
    <w:rsid w:val="00F86710"/>
    <w:rsid w:val="00F86B46"/>
    <w:rsid w:val="00F86D7E"/>
    <w:rsid w:val="00F8777C"/>
    <w:rsid w:val="00F901B9"/>
    <w:rsid w:val="00F90914"/>
    <w:rsid w:val="00F90BBD"/>
    <w:rsid w:val="00F90E8B"/>
    <w:rsid w:val="00F91261"/>
    <w:rsid w:val="00F91897"/>
    <w:rsid w:val="00F91EDD"/>
    <w:rsid w:val="00F926A4"/>
    <w:rsid w:val="00F93DB7"/>
    <w:rsid w:val="00F94C0F"/>
    <w:rsid w:val="00F959DE"/>
    <w:rsid w:val="00FA00A3"/>
    <w:rsid w:val="00FA0239"/>
    <w:rsid w:val="00FA2BD3"/>
    <w:rsid w:val="00FA2CEE"/>
    <w:rsid w:val="00FA4558"/>
    <w:rsid w:val="00FA5CC6"/>
    <w:rsid w:val="00FA60FB"/>
    <w:rsid w:val="00FA66BD"/>
    <w:rsid w:val="00FA671A"/>
    <w:rsid w:val="00FA68A4"/>
    <w:rsid w:val="00FA6CF7"/>
    <w:rsid w:val="00FA7DE2"/>
    <w:rsid w:val="00FB0B22"/>
    <w:rsid w:val="00FB148D"/>
    <w:rsid w:val="00FB2C3F"/>
    <w:rsid w:val="00FB3884"/>
    <w:rsid w:val="00FB3E1B"/>
    <w:rsid w:val="00FB46C5"/>
    <w:rsid w:val="00FB49CD"/>
    <w:rsid w:val="00FB5F4A"/>
    <w:rsid w:val="00FB642E"/>
    <w:rsid w:val="00FB6AF1"/>
    <w:rsid w:val="00FB7252"/>
    <w:rsid w:val="00FB765C"/>
    <w:rsid w:val="00FC03BB"/>
    <w:rsid w:val="00FC0FAA"/>
    <w:rsid w:val="00FC2A72"/>
    <w:rsid w:val="00FC4540"/>
    <w:rsid w:val="00FC5AA4"/>
    <w:rsid w:val="00FC5F39"/>
    <w:rsid w:val="00FC6FD3"/>
    <w:rsid w:val="00FC7A94"/>
    <w:rsid w:val="00FC7D7D"/>
    <w:rsid w:val="00FD0FD7"/>
    <w:rsid w:val="00FD11AA"/>
    <w:rsid w:val="00FD1D49"/>
    <w:rsid w:val="00FD3042"/>
    <w:rsid w:val="00FD40BF"/>
    <w:rsid w:val="00FD5326"/>
    <w:rsid w:val="00FD5398"/>
    <w:rsid w:val="00FD6239"/>
    <w:rsid w:val="00FD6702"/>
    <w:rsid w:val="00FD7B35"/>
    <w:rsid w:val="00FE020E"/>
    <w:rsid w:val="00FE0A6E"/>
    <w:rsid w:val="00FE12B3"/>
    <w:rsid w:val="00FE165D"/>
    <w:rsid w:val="00FE1E5E"/>
    <w:rsid w:val="00FE2884"/>
    <w:rsid w:val="00FE30ED"/>
    <w:rsid w:val="00FE419E"/>
    <w:rsid w:val="00FE4240"/>
    <w:rsid w:val="00FE49FC"/>
    <w:rsid w:val="00FE4DBF"/>
    <w:rsid w:val="00FF0044"/>
    <w:rsid w:val="00FF01F9"/>
    <w:rsid w:val="00FF075C"/>
    <w:rsid w:val="00FF0BDA"/>
    <w:rsid w:val="00FF0D4D"/>
    <w:rsid w:val="00FF47C6"/>
    <w:rsid w:val="00FF559B"/>
    <w:rsid w:val="00FF5947"/>
    <w:rsid w:val="00FF6C40"/>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1"/>
    </o:shapelayout>
  </w:shapeDefaults>
  <w:decimalSymbol w:val=","/>
  <w:listSeparator w:val=";"/>
  <w14:docId w14:val="30B7E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uiPriority="34" w:qFormat="1"/>
    <w:lsdException w:name="Quote" w:uiPriority="29"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semiHidden/>
    <w:rsid w:val="00F32931"/>
    <w:rPr>
      <w:rFonts w:ascii="Lucida Grande" w:hAnsi="Lucida Grande"/>
      <w:sz w:val="18"/>
      <w:szCs w:val="18"/>
    </w:rPr>
  </w:style>
  <w:style w:type="character" w:customStyle="1" w:styleId="SprechblasentextZeichen2">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3"/>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3"/>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3"/>
      </w:numPr>
    </w:pPr>
    <w:rPr>
      <w:rFonts w:asciiTheme="majorHAnsi" w:eastAsiaTheme="majorEastAsia" w:hAnsiTheme="majorHAnsi" w:cstheme="majorBidi"/>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uiPriority="34" w:qFormat="1"/>
    <w:lsdException w:name="Quote" w:uiPriority="29"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semiHidden/>
    <w:rsid w:val="00F32931"/>
    <w:rPr>
      <w:rFonts w:ascii="Lucida Grande" w:hAnsi="Lucida Grande"/>
      <w:sz w:val="18"/>
      <w:szCs w:val="18"/>
    </w:rPr>
  </w:style>
  <w:style w:type="character" w:customStyle="1" w:styleId="SprechblasentextZeichen2">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3"/>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3"/>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3"/>
      </w:numPr>
    </w:pPr>
    <w:rPr>
      <w:rFonts w:asciiTheme="majorHAnsi" w:eastAsiaTheme="majorEastAsia" w:hAnsiTheme="majorHAnsi" w:cstheme="majorBidi"/>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19306287">
      <w:bodyDiv w:val="1"/>
      <w:marLeft w:val="0"/>
      <w:marRight w:val="0"/>
      <w:marTop w:val="0"/>
      <w:marBottom w:val="0"/>
      <w:divBdr>
        <w:top w:val="none" w:sz="0" w:space="0" w:color="auto"/>
        <w:left w:val="none" w:sz="0" w:space="0" w:color="auto"/>
        <w:bottom w:val="none" w:sz="0" w:space="0" w:color="auto"/>
        <w:right w:val="none" w:sz="0" w:space="0" w:color="auto"/>
      </w:divBdr>
      <w:divsChild>
        <w:div w:id="148592603">
          <w:marLeft w:val="547"/>
          <w:marRight w:val="0"/>
          <w:marTop w:val="0"/>
          <w:marBottom w:val="0"/>
          <w:divBdr>
            <w:top w:val="none" w:sz="0" w:space="0" w:color="auto"/>
            <w:left w:val="none" w:sz="0" w:space="0" w:color="auto"/>
            <w:bottom w:val="none" w:sz="0" w:space="0" w:color="auto"/>
            <w:right w:val="none" w:sz="0" w:space="0" w:color="auto"/>
          </w:divBdr>
        </w:div>
      </w:divsChild>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01160420">
      <w:bodyDiv w:val="1"/>
      <w:marLeft w:val="0"/>
      <w:marRight w:val="0"/>
      <w:marTop w:val="0"/>
      <w:marBottom w:val="0"/>
      <w:divBdr>
        <w:top w:val="none" w:sz="0" w:space="0" w:color="auto"/>
        <w:left w:val="none" w:sz="0" w:space="0" w:color="auto"/>
        <w:bottom w:val="none" w:sz="0" w:space="0" w:color="auto"/>
        <w:right w:val="none" w:sz="0" w:space="0" w:color="auto"/>
      </w:divBdr>
      <w:divsChild>
        <w:div w:id="1576352890">
          <w:marLeft w:val="547"/>
          <w:marRight w:val="0"/>
          <w:marTop w:val="144"/>
          <w:marBottom w:val="0"/>
          <w:divBdr>
            <w:top w:val="none" w:sz="0" w:space="0" w:color="auto"/>
            <w:left w:val="none" w:sz="0" w:space="0" w:color="auto"/>
            <w:bottom w:val="none" w:sz="0" w:space="0" w:color="auto"/>
            <w:right w:val="none" w:sz="0" w:space="0" w:color="auto"/>
          </w:divBdr>
        </w:div>
        <w:div w:id="606692856">
          <w:marLeft w:val="1166"/>
          <w:marRight w:val="0"/>
          <w:marTop w:val="125"/>
          <w:marBottom w:val="0"/>
          <w:divBdr>
            <w:top w:val="none" w:sz="0" w:space="0" w:color="auto"/>
            <w:left w:val="none" w:sz="0" w:space="0" w:color="auto"/>
            <w:bottom w:val="none" w:sz="0" w:space="0" w:color="auto"/>
            <w:right w:val="none" w:sz="0" w:space="0" w:color="auto"/>
          </w:divBdr>
        </w:div>
        <w:div w:id="489371553">
          <w:marLeft w:val="1166"/>
          <w:marRight w:val="0"/>
          <w:marTop w:val="125"/>
          <w:marBottom w:val="0"/>
          <w:divBdr>
            <w:top w:val="none" w:sz="0" w:space="0" w:color="auto"/>
            <w:left w:val="none" w:sz="0" w:space="0" w:color="auto"/>
            <w:bottom w:val="none" w:sz="0" w:space="0" w:color="auto"/>
            <w:right w:val="none" w:sz="0" w:space="0" w:color="auto"/>
          </w:divBdr>
        </w:div>
        <w:div w:id="1037391402">
          <w:marLeft w:val="1166"/>
          <w:marRight w:val="0"/>
          <w:marTop w:val="125"/>
          <w:marBottom w:val="0"/>
          <w:divBdr>
            <w:top w:val="none" w:sz="0" w:space="0" w:color="auto"/>
            <w:left w:val="none" w:sz="0" w:space="0" w:color="auto"/>
            <w:bottom w:val="none" w:sz="0" w:space="0" w:color="auto"/>
            <w:right w:val="none" w:sz="0" w:space="0" w:color="auto"/>
          </w:divBdr>
        </w:div>
        <w:div w:id="1435633917">
          <w:marLeft w:val="1166"/>
          <w:marRight w:val="0"/>
          <w:marTop w:val="125"/>
          <w:marBottom w:val="0"/>
          <w:divBdr>
            <w:top w:val="none" w:sz="0" w:space="0" w:color="auto"/>
            <w:left w:val="none" w:sz="0" w:space="0" w:color="auto"/>
            <w:bottom w:val="none" w:sz="0" w:space="0" w:color="auto"/>
            <w:right w:val="none" w:sz="0" w:space="0" w:color="auto"/>
          </w:divBdr>
        </w:div>
        <w:div w:id="1970896392">
          <w:marLeft w:val="1166"/>
          <w:marRight w:val="0"/>
          <w:marTop w:val="125"/>
          <w:marBottom w:val="0"/>
          <w:divBdr>
            <w:top w:val="none" w:sz="0" w:space="0" w:color="auto"/>
            <w:left w:val="none" w:sz="0" w:space="0" w:color="auto"/>
            <w:bottom w:val="none" w:sz="0" w:space="0" w:color="auto"/>
            <w:right w:val="none" w:sz="0" w:space="0" w:color="auto"/>
          </w:divBdr>
        </w:div>
        <w:div w:id="874852519">
          <w:marLeft w:val="547"/>
          <w:marRight w:val="0"/>
          <w:marTop w:val="144"/>
          <w:marBottom w:val="0"/>
          <w:divBdr>
            <w:top w:val="none" w:sz="0" w:space="0" w:color="auto"/>
            <w:left w:val="none" w:sz="0" w:space="0" w:color="auto"/>
            <w:bottom w:val="none" w:sz="0" w:space="0" w:color="auto"/>
            <w:right w:val="none" w:sz="0" w:space="0" w:color="auto"/>
          </w:divBdr>
        </w:div>
      </w:divsChild>
    </w:div>
    <w:div w:id="309212666">
      <w:bodyDiv w:val="1"/>
      <w:marLeft w:val="0"/>
      <w:marRight w:val="0"/>
      <w:marTop w:val="0"/>
      <w:marBottom w:val="0"/>
      <w:divBdr>
        <w:top w:val="none" w:sz="0" w:space="0" w:color="auto"/>
        <w:left w:val="none" w:sz="0" w:space="0" w:color="auto"/>
        <w:bottom w:val="none" w:sz="0" w:space="0" w:color="auto"/>
        <w:right w:val="none" w:sz="0" w:space="0" w:color="auto"/>
      </w:divBdr>
      <w:divsChild>
        <w:div w:id="502857975">
          <w:marLeft w:val="547"/>
          <w:marRight w:val="0"/>
          <w:marTop w:val="0"/>
          <w:marBottom w:val="0"/>
          <w:divBdr>
            <w:top w:val="none" w:sz="0" w:space="0" w:color="auto"/>
            <w:left w:val="none" w:sz="0" w:space="0" w:color="auto"/>
            <w:bottom w:val="none" w:sz="0" w:space="0" w:color="auto"/>
            <w:right w:val="none" w:sz="0" w:space="0" w:color="auto"/>
          </w:divBdr>
        </w:div>
        <w:div w:id="296188427">
          <w:marLeft w:val="547"/>
          <w:marRight w:val="0"/>
          <w:marTop w:val="0"/>
          <w:marBottom w:val="0"/>
          <w:divBdr>
            <w:top w:val="none" w:sz="0" w:space="0" w:color="auto"/>
            <w:left w:val="none" w:sz="0" w:space="0" w:color="auto"/>
            <w:bottom w:val="none" w:sz="0" w:space="0" w:color="auto"/>
            <w:right w:val="none" w:sz="0" w:space="0" w:color="auto"/>
          </w:divBdr>
        </w:div>
      </w:divsChild>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386029599">
      <w:bodyDiv w:val="1"/>
      <w:marLeft w:val="0"/>
      <w:marRight w:val="0"/>
      <w:marTop w:val="0"/>
      <w:marBottom w:val="0"/>
      <w:divBdr>
        <w:top w:val="none" w:sz="0" w:space="0" w:color="auto"/>
        <w:left w:val="none" w:sz="0" w:space="0" w:color="auto"/>
        <w:bottom w:val="none" w:sz="0" w:space="0" w:color="auto"/>
        <w:right w:val="none" w:sz="0" w:space="0" w:color="auto"/>
      </w:divBdr>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02011212">
      <w:bodyDiv w:val="1"/>
      <w:marLeft w:val="0"/>
      <w:marRight w:val="0"/>
      <w:marTop w:val="0"/>
      <w:marBottom w:val="0"/>
      <w:divBdr>
        <w:top w:val="none" w:sz="0" w:space="0" w:color="auto"/>
        <w:left w:val="none" w:sz="0" w:space="0" w:color="auto"/>
        <w:bottom w:val="none" w:sz="0" w:space="0" w:color="auto"/>
        <w:right w:val="none" w:sz="0" w:space="0" w:color="auto"/>
      </w:divBdr>
      <w:divsChild>
        <w:div w:id="140536418">
          <w:marLeft w:val="547"/>
          <w:marRight w:val="0"/>
          <w:marTop w:val="0"/>
          <w:marBottom w:val="0"/>
          <w:divBdr>
            <w:top w:val="none" w:sz="0" w:space="0" w:color="auto"/>
            <w:left w:val="none" w:sz="0" w:space="0" w:color="auto"/>
            <w:bottom w:val="none" w:sz="0" w:space="0" w:color="auto"/>
            <w:right w:val="none" w:sz="0" w:space="0" w:color="auto"/>
          </w:divBdr>
        </w:div>
        <w:div w:id="1624578559">
          <w:marLeft w:val="1166"/>
          <w:marRight w:val="0"/>
          <w:marTop w:val="0"/>
          <w:marBottom w:val="0"/>
          <w:divBdr>
            <w:top w:val="none" w:sz="0" w:space="0" w:color="auto"/>
            <w:left w:val="none" w:sz="0" w:space="0" w:color="auto"/>
            <w:bottom w:val="none" w:sz="0" w:space="0" w:color="auto"/>
            <w:right w:val="none" w:sz="0" w:space="0" w:color="auto"/>
          </w:divBdr>
        </w:div>
        <w:div w:id="1353385037">
          <w:marLeft w:val="1166"/>
          <w:marRight w:val="0"/>
          <w:marTop w:val="0"/>
          <w:marBottom w:val="0"/>
          <w:divBdr>
            <w:top w:val="none" w:sz="0" w:space="0" w:color="auto"/>
            <w:left w:val="none" w:sz="0" w:space="0" w:color="auto"/>
            <w:bottom w:val="none" w:sz="0" w:space="0" w:color="auto"/>
            <w:right w:val="none" w:sz="0" w:space="0" w:color="auto"/>
          </w:divBdr>
        </w:div>
        <w:div w:id="325327014">
          <w:marLeft w:val="1166"/>
          <w:marRight w:val="0"/>
          <w:marTop w:val="0"/>
          <w:marBottom w:val="0"/>
          <w:divBdr>
            <w:top w:val="none" w:sz="0" w:space="0" w:color="auto"/>
            <w:left w:val="none" w:sz="0" w:space="0" w:color="auto"/>
            <w:bottom w:val="none" w:sz="0" w:space="0" w:color="auto"/>
            <w:right w:val="none" w:sz="0" w:space="0" w:color="auto"/>
          </w:divBdr>
        </w:div>
      </w:divsChild>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62067110">
      <w:bodyDiv w:val="1"/>
      <w:marLeft w:val="0"/>
      <w:marRight w:val="0"/>
      <w:marTop w:val="0"/>
      <w:marBottom w:val="0"/>
      <w:divBdr>
        <w:top w:val="none" w:sz="0" w:space="0" w:color="auto"/>
        <w:left w:val="none" w:sz="0" w:space="0" w:color="auto"/>
        <w:bottom w:val="none" w:sz="0" w:space="0" w:color="auto"/>
        <w:right w:val="none" w:sz="0" w:space="0" w:color="auto"/>
      </w:divBdr>
      <w:divsChild>
        <w:div w:id="795299533">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696352285">
      <w:bodyDiv w:val="1"/>
      <w:marLeft w:val="0"/>
      <w:marRight w:val="0"/>
      <w:marTop w:val="0"/>
      <w:marBottom w:val="0"/>
      <w:divBdr>
        <w:top w:val="none" w:sz="0" w:space="0" w:color="auto"/>
        <w:left w:val="none" w:sz="0" w:space="0" w:color="auto"/>
        <w:bottom w:val="none" w:sz="0" w:space="0" w:color="auto"/>
        <w:right w:val="none" w:sz="0" w:space="0" w:color="auto"/>
      </w:divBdr>
      <w:divsChild>
        <w:div w:id="813370186">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39738276">
      <w:bodyDiv w:val="1"/>
      <w:marLeft w:val="0"/>
      <w:marRight w:val="0"/>
      <w:marTop w:val="0"/>
      <w:marBottom w:val="0"/>
      <w:divBdr>
        <w:top w:val="none" w:sz="0" w:space="0" w:color="auto"/>
        <w:left w:val="none" w:sz="0" w:space="0" w:color="auto"/>
        <w:bottom w:val="none" w:sz="0" w:space="0" w:color="auto"/>
        <w:right w:val="none" w:sz="0" w:space="0" w:color="auto"/>
      </w:divBdr>
      <w:divsChild>
        <w:div w:id="431508696">
          <w:marLeft w:val="547"/>
          <w:marRight w:val="0"/>
          <w:marTop w:val="0"/>
          <w:marBottom w:val="0"/>
          <w:divBdr>
            <w:top w:val="none" w:sz="0" w:space="0" w:color="auto"/>
            <w:left w:val="none" w:sz="0" w:space="0" w:color="auto"/>
            <w:bottom w:val="none" w:sz="0" w:space="0" w:color="auto"/>
            <w:right w:val="none" w:sz="0" w:space="0" w:color="auto"/>
          </w:divBdr>
        </w:div>
        <w:div w:id="157499769">
          <w:marLeft w:val="1166"/>
          <w:marRight w:val="0"/>
          <w:marTop w:val="0"/>
          <w:marBottom w:val="0"/>
          <w:divBdr>
            <w:top w:val="none" w:sz="0" w:space="0" w:color="auto"/>
            <w:left w:val="none" w:sz="0" w:space="0" w:color="auto"/>
            <w:bottom w:val="none" w:sz="0" w:space="0" w:color="auto"/>
            <w:right w:val="none" w:sz="0" w:space="0" w:color="auto"/>
          </w:divBdr>
        </w:div>
        <w:div w:id="1454596722">
          <w:marLeft w:val="1166"/>
          <w:marRight w:val="0"/>
          <w:marTop w:val="0"/>
          <w:marBottom w:val="0"/>
          <w:divBdr>
            <w:top w:val="none" w:sz="0" w:space="0" w:color="auto"/>
            <w:left w:val="none" w:sz="0" w:space="0" w:color="auto"/>
            <w:bottom w:val="none" w:sz="0" w:space="0" w:color="auto"/>
            <w:right w:val="none" w:sz="0" w:space="0" w:color="auto"/>
          </w:divBdr>
        </w:div>
        <w:div w:id="1706061452">
          <w:marLeft w:val="547"/>
          <w:marRight w:val="0"/>
          <w:marTop w:val="0"/>
          <w:marBottom w:val="0"/>
          <w:divBdr>
            <w:top w:val="none" w:sz="0" w:space="0" w:color="auto"/>
            <w:left w:val="none" w:sz="0" w:space="0" w:color="auto"/>
            <w:bottom w:val="none" w:sz="0" w:space="0" w:color="auto"/>
            <w:right w:val="none" w:sz="0" w:space="0" w:color="auto"/>
          </w:divBdr>
        </w:div>
        <w:div w:id="542137591">
          <w:marLeft w:val="547"/>
          <w:marRight w:val="0"/>
          <w:marTop w:val="0"/>
          <w:marBottom w:val="0"/>
          <w:divBdr>
            <w:top w:val="none" w:sz="0" w:space="0" w:color="auto"/>
            <w:left w:val="none" w:sz="0" w:space="0" w:color="auto"/>
            <w:bottom w:val="none" w:sz="0" w:space="0" w:color="auto"/>
            <w:right w:val="none" w:sz="0" w:space="0" w:color="auto"/>
          </w:divBdr>
        </w:div>
        <w:div w:id="314064942">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887297976">
      <w:bodyDiv w:val="1"/>
      <w:marLeft w:val="0"/>
      <w:marRight w:val="0"/>
      <w:marTop w:val="0"/>
      <w:marBottom w:val="0"/>
      <w:divBdr>
        <w:top w:val="none" w:sz="0" w:space="0" w:color="auto"/>
        <w:left w:val="none" w:sz="0" w:space="0" w:color="auto"/>
        <w:bottom w:val="none" w:sz="0" w:space="0" w:color="auto"/>
        <w:right w:val="none" w:sz="0" w:space="0" w:color="auto"/>
      </w:divBdr>
      <w:divsChild>
        <w:div w:id="1113095208">
          <w:marLeft w:val="547"/>
          <w:marRight w:val="0"/>
          <w:marTop w:val="0"/>
          <w:marBottom w:val="0"/>
          <w:divBdr>
            <w:top w:val="none" w:sz="0" w:space="0" w:color="auto"/>
            <w:left w:val="none" w:sz="0" w:space="0" w:color="auto"/>
            <w:bottom w:val="none" w:sz="0" w:space="0" w:color="auto"/>
            <w:right w:val="none" w:sz="0" w:space="0" w:color="auto"/>
          </w:divBdr>
        </w:div>
        <w:div w:id="1119422440">
          <w:marLeft w:val="547"/>
          <w:marRight w:val="0"/>
          <w:marTop w:val="0"/>
          <w:marBottom w:val="0"/>
          <w:divBdr>
            <w:top w:val="none" w:sz="0" w:space="0" w:color="auto"/>
            <w:left w:val="none" w:sz="0" w:space="0" w:color="auto"/>
            <w:bottom w:val="none" w:sz="0" w:space="0" w:color="auto"/>
            <w:right w:val="none" w:sz="0" w:space="0" w:color="auto"/>
          </w:divBdr>
        </w:div>
        <w:div w:id="1683816723">
          <w:marLeft w:val="547"/>
          <w:marRight w:val="0"/>
          <w:marTop w:val="0"/>
          <w:marBottom w:val="0"/>
          <w:divBdr>
            <w:top w:val="none" w:sz="0" w:space="0" w:color="auto"/>
            <w:left w:val="none" w:sz="0" w:space="0" w:color="auto"/>
            <w:bottom w:val="none" w:sz="0" w:space="0" w:color="auto"/>
            <w:right w:val="none" w:sz="0" w:space="0" w:color="auto"/>
          </w:divBdr>
        </w:div>
      </w:divsChild>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8359200">
      <w:bodyDiv w:val="1"/>
      <w:marLeft w:val="0"/>
      <w:marRight w:val="0"/>
      <w:marTop w:val="0"/>
      <w:marBottom w:val="0"/>
      <w:divBdr>
        <w:top w:val="none" w:sz="0" w:space="0" w:color="auto"/>
        <w:left w:val="none" w:sz="0" w:space="0" w:color="auto"/>
        <w:bottom w:val="none" w:sz="0" w:space="0" w:color="auto"/>
        <w:right w:val="none" w:sz="0" w:space="0" w:color="auto"/>
      </w:divBdr>
      <w:divsChild>
        <w:div w:id="347026883">
          <w:marLeft w:val="547"/>
          <w:marRight w:val="0"/>
          <w:marTop w:val="0"/>
          <w:marBottom w:val="0"/>
          <w:divBdr>
            <w:top w:val="none" w:sz="0" w:space="0" w:color="auto"/>
            <w:left w:val="none" w:sz="0" w:space="0" w:color="auto"/>
            <w:bottom w:val="none" w:sz="0" w:space="0" w:color="auto"/>
            <w:right w:val="none" w:sz="0" w:space="0" w:color="auto"/>
          </w:divBdr>
        </w:div>
        <w:div w:id="445124957">
          <w:marLeft w:val="547"/>
          <w:marRight w:val="0"/>
          <w:marTop w:val="0"/>
          <w:marBottom w:val="0"/>
          <w:divBdr>
            <w:top w:val="none" w:sz="0" w:space="0" w:color="auto"/>
            <w:left w:val="none" w:sz="0" w:space="0" w:color="auto"/>
            <w:bottom w:val="none" w:sz="0" w:space="0" w:color="auto"/>
            <w:right w:val="none" w:sz="0" w:space="0" w:color="auto"/>
          </w:divBdr>
        </w:div>
      </w:divsChild>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0705552">
      <w:bodyDiv w:val="1"/>
      <w:marLeft w:val="0"/>
      <w:marRight w:val="0"/>
      <w:marTop w:val="0"/>
      <w:marBottom w:val="0"/>
      <w:divBdr>
        <w:top w:val="none" w:sz="0" w:space="0" w:color="auto"/>
        <w:left w:val="none" w:sz="0" w:space="0" w:color="auto"/>
        <w:bottom w:val="none" w:sz="0" w:space="0" w:color="auto"/>
        <w:right w:val="none" w:sz="0" w:space="0" w:color="auto"/>
      </w:divBdr>
      <w:divsChild>
        <w:div w:id="943074036">
          <w:marLeft w:val="547"/>
          <w:marRight w:val="0"/>
          <w:marTop w:val="0"/>
          <w:marBottom w:val="0"/>
          <w:divBdr>
            <w:top w:val="none" w:sz="0" w:space="0" w:color="auto"/>
            <w:left w:val="none" w:sz="0" w:space="0" w:color="auto"/>
            <w:bottom w:val="none" w:sz="0" w:space="0" w:color="auto"/>
            <w:right w:val="none" w:sz="0" w:space="0" w:color="auto"/>
          </w:divBdr>
        </w:div>
        <w:div w:id="1414470964">
          <w:marLeft w:val="1166"/>
          <w:marRight w:val="0"/>
          <w:marTop w:val="0"/>
          <w:marBottom w:val="0"/>
          <w:divBdr>
            <w:top w:val="none" w:sz="0" w:space="0" w:color="auto"/>
            <w:left w:val="none" w:sz="0" w:space="0" w:color="auto"/>
            <w:bottom w:val="none" w:sz="0" w:space="0" w:color="auto"/>
            <w:right w:val="none" w:sz="0" w:space="0" w:color="auto"/>
          </w:divBdr>
        </w:div>
        <w:div w:id="1929073232">
          <w:marLeft w:val="1166"/>
          <w:marRight w:val="0"/>
          <w:marTop w:val="0"/>
          <w:marBottom w:val="0"/>
          <w:divBdr>
            <w:top w:val="none" w:sz="0" w:space="0" w:color="auto"/>
            <w:left w:val="none" w:sz="0" w:space="0" w:color="auto"/>
            <w:bottom w:val="none" w:sz="0" w:space="0" w:color="auto"/>
            <w:right w:val="none" w:sz="0" w:space="0" w:color="auto"/>
          </w:divBdr>
        </w:div>
        <w:div w:id="1820152956">
          <w:marLeft w:val="1800"/>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36009345">
      <w:bodyDiv w:val="1"/>
      <w:marLeft w:val="0"/>
      <w:marRight w:val="0"/>
      <w:marTop w:val="0"/>
      <w:marBottom w:val="0"/>
      <w:divBdr>
        <w:top w:val="none" w:sz="0" w:space="0" w:color="auto"/>
        <w:left w:val="none" w:sz="0" w:space="0" w:color="auto"/>
        <w:bottom w:val="none" w:sz="0" w:space="0" w:color="auto"/>
        <w:right w:val="none" w:sz="0" w:space="0" w:color="auto"/>
      </w:divBdr>
      <w:divsChild>
        <w:div w:id="2130663450">
          <w:marLeft w:val="547"/>
          <w:marRight w:val="0"/>
          <w:marTop w:val="0"/>
          <w:marBottom w:val="0"/>
          <w:divBdr>
            <w:top w:val="none" w:sz="0" w:space="0" w:color="auto"/>
            <w:left w:val="none" w:sz="0" w:space="0" w:color="auto"/>
            <w:bottom w:val="none" w:sz="0" w:space="0" w:color="auto"/>
            <w:right w:val="none" w:sz="0" w:space="0" w:color="auto"/>
          </w:divBdr>
        </w:div>
        <w:div w:id="2006082034">
          <w:marLeft w:val="547"/>
          <w:marRight w:val="0"/>
          <w:marTop w:val="0"/>
          <w:marBottom w:val="0"/>
          <w:divBdr>
            <w:top w:val="none" w:sz="0" w:space="0" w:color="auto"/>
            <w:left w:val="none" w:sz="0" w:space="0" w:color="auto"/>
            <w:bottom w:val="none" w:sz="0" w:space="0" w:color="auto"/>
            <w:right w:val="none" w:sz="0" w:space="0" w:color="auto"/>
          </w:divBdr>
        </w:div>
        <w:div w:id="948973546">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06605056">
      <w:bodyDiv w:val="1"/>
      <w:marLeft w:val="0"/>
      <w:marRight w:val="0"/>
      <w:marTop w:val="0"/>
      <w:marBottom w:val="0"/>
      <w:divBdr>
        <w:top w:val="none" w:sz="0" w:space="0" w:color="auto"/>
        <w:left w:val="none" w:sz="0" w:space="0" w:color="auto"/>
        <w:bottom w:val="none" w:sz="0" w:space="0" w:color="auto"/>
        <w:right w:val="none" w:sz="0" w:space="0" w:color="auto"/>
      </w:divBdr>
      <w:divsChild>
        <w:div w:id="411246863">
          <w:marLeft w:val="547"/>
          <w:marRight w:val="0"/>
          <w:marTop w:val="0"/>
          <w:marBottom w:val="0"/>
          <w:divBdr>
            <w:top w:val="none" w:sz="0" w:space="0" w:color="auto"/>
            <w:left w:val="none" w:sz="0" w:space="0" w:color="auto"/>
            <w:bottom w:val="none" w:sz="0" w:space="0" w:color="auto"/>
            <w:right w:val="none" w:sz="0" w:space="0" w:color="auto"/>
          </w:divBdr>
        </w:div>
        <w:div w:id="1122462818">
          <w:marLeft w:val="547"/>
          <w:marRight w:val="0"/>
          <w:marTop w:val="0"/>
          <w:marBottom w:val="0"/>
          <w:divBdr>
            <w:top w:val="none" w:sz="0" w:space="0" w:color="auto"/>
            <w:left w:val="none" w:sz="0" w:space="0" w:color="auto"/>
            <w:bottom w:val="none" w:sz="0" w:space="0" w:color="auto"/>
            <w:right w:val="none" w:sz="0" w:space="0" w:color="auto"/>
          </w:divBdr>
        </w:div>
        <w:div w:id="161822885">
          <w:marLeft w:val="547"/>
          <w:marRight w:val="0"/>
          <w:marTop w:val="0"/>
          <w:marBottom w:val="0"/>
          <w:divBdr>
            <w:top w:val="none" w:sz="0" w:space="0" w:color="auto"/>
            <w:left w:val="none" w:sz="0" w:space="0" w:color="auto"/>
            <w:bottom w:val="none" w:sz="0" w:space="0" w:color="auto"/>
            <w:right w:val="none" w:sz="0" w:space="0" w:color="auto"/>
          </w:divBdr>
        </w:div>
        <w:div w:id="592010253">
          <w:marLeft w:val="547"/>
          <w:marRight w:val="0"/>
          <w:marTop w:val="0"/>
          <w:marBottom w:val="0"/>
          <w:divBdr>
            <w:top w:val="none" w:sz="0" w:space="0" w:color="auto"/>
            <w:left w:val="none" w:sz="0" w:space="0" w:color="auto"/>
            <w:bottom w:val="none" w:sz="0" w:space="0" w:color="auto"/>
            <w:right w:val="none" w:sz="0" w:space="0" w:color="auto"/>
          </w:divBdr>
        </w:div>
        <w:div w:id="339434761">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575700415">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728993677">
      <w:bodyDiv w:val="1"/>
      <w:marLeft w:val="0"/>
      <w:marRight w:val="0"/>
      <w:marTop w:val="0"/>
      <w:marBottom w:val="0"/>
      <w:divBdr>
        <w:top w:val="none" w:sz="0" w:space="0" w:color="auto"/>
        <w:left w:val="none" w:sz="0" w:space="0" w:color="auto"/>
        <w:bottom w:val="none" w:sz="0" w:space="0" w:color="auto"/>
        <w:right w:val="none" w:sz="0" w:space="0" w:color="auto"/>
      </w:divBdr>
      <w:divsChild>
        <w:div w:id="1017774197">
          <w:marLeft w:val="547"/>
          <w:marRight w:val="0"/>
          <w:marTop w:val="0"/>
          <w:marBottom w:val="0"/>
          <w:divBdr>
            <w:top w:val="none" w:sz="0" w:space="0" w:color="auto"/>
            <w:left w:val="none" w:sz="0" w:space="0" w:color="auto"/>
            <w:bottom w:val="none" w:sz="0" w:space="0" w:color="auto"/>
            <w:right w:val="none" w:sz="0" w:space="0" w:color="auto"/>
          </w:divBdr>
        </w:div>
        <w:div w:id="306863493">
          <w:marLeft w:val="547"/>
          <w:marRight w:val="0"/>
          <w:marTop w:val="0"/>
          <w:marBottom w:val="0"/>
          <w:divBdr>
            <w:top w:val="none" w:sz="0" w:space="0" w:color="auto"/>
            <w:left w:val="none" w:sz="0" w:space="0" w:color="auto"/>
            <w:bottom w:val="none" w:sz="0" w:space="0" w:color="auto"/>
            <w:right w:val="none" w:sz="0" w:space="0" w:color="auto"/>
          </w:divBdr>
        </w:div>
        <w:div w:id="1462966089">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1684888">
      <w:bodyDiv w:val="1"/>
      <w:marLeft w:val="0"/>
      <w:marRight w:val="0"/>
      <w:marTop w:val="0"/>
      <w:marBottom w:val="0"/>
      <w:divBdr>
        <w:top w:val="none" w:sz="0" w:space="0" w:color="auto"/>
        <w:left w:val="none" w:sz="0" w:space="0" w:color="auto"/>
        <w:bottom w:val="none" w:sz="0" w:space="0" w:color="auto"/>
        <w:right w:val="none" w:sz="0" w:space="0" w:color="auto"/>
      </w:divBdr>
      <w:divsChild>
        <w:div w:id="242493098">
          <w:marLeft w:val="547"/>
          <w:marRight w:val="0"/>
          <w:marTop w:val="0"/>
          <w:marBottom w:val="0"/>
          <w:divBdr>
            <w:top w:val="none" w:sz="0" w:space="0" w:color="auto"/>
            <w:left w:val="none" w:sz="0" w:space="0" w:color="auto"/>
            <w:bottom w:val="none" w:sz="0" w:space="0" w:color="auto"/>
            <w:right w:val="none" w:sz="0" w:space="0" w:color="auto"/>
          </w:divBdr>
        </w:div>
        <w:div w:id="1796291611">
          <w:marLeft w:val="547"/>
          <w:marRight w:val="0"/>
          <w:marTop w:val="0"/>
          <w:marBottom w:val="0"/>
          <w:divBdr>
            <w:top w:val="none" w:sz="0" w:space="0" w:color="auto"/>
            <w:left w:val="none" w:sz="0" w:space="0" w:color="auto"/>
            <w:bottom w:val="none" w:sz="0" w:space="0" w:color="auto"/>
            <w:right w:val="none" w:sz="0" w:space="0" w:color="auto"/>
          </w:divBdr>
        </w:div>
        <w:div w:id="2126267399">
          <w:marLeft w:val="547"/>
          <w:marRight w:val="0"/>
          <w:marTop w:val="0"/>
          <w:marBottom w:val="0"/>
          <w:divBdr>
            <w:top w:val="none" w:sz="0" w:space="0" w:color="auto"/>
            <w:left w:val="none" w:sz="0" w:space="0" w:color="auto"/>
            <w:bottom w:val="none" w:sz="0" w:space="0" w:color="auto"/>
            <w:right w:val="none" w:sz="0" w:space="0" w:color="auto"/>
          </w:divBdr>
        </w:div>
        <w:div w:id="1296639766">
          <w:marLeft w:val="547"/>
          <w:marRight w:val="0"/>
          <w:marTop w:val="0"/>
          <w:marBottom w:val="0"/>
          <w:divBdr>
            <w:top w:val="none" w:sz="0" w:space="0" w:color="auto"/>
            <w:left w:val="none" w:sz="0" w:space="0" w:color="auto"/>
            <w:bottom w:val="none" w:sz="0" w:space="0" w:color="auto"/>
            <w:right w:val="none" w:sz="0" w:space="0" w:color="auto"/>
          </w:divBdr>
        </w:div>
      </w:divsChild>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Lehrstuhl - Texte 2010-2.dotx</Template>
  <TotalTime>0</TotalTime>
  <Pages>10</Pages>
  <Words>2286</Words>
  <Characters>14405</Characters>
  <Application>Microsoft Macintosh Word</Application>
  <DocSecurity>0</DocSecurity>
  <Lines>120</Lines>
  <Paragraphs>33</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16658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57</cp:revision>
  <cp:lastPrinted>2012-10-18T11:03:00Z</cp:lastPrinted>
  <dcterms:created xsi:type="dcterms:W3CDTF">2012-11-09T13:16:00Z</dcterms:created>
  <dcterms:modified xsi:type="dcterms:W3CDTF">2012-11-09T14:54:00Z</dcterms:modified>
</cp:coreProperties>
</file>