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72D61FC5" w:rsidR="000D11E1" w:rsidRPr="00CF0B56" w:rsidRDefault="00666D11" w:rsidP="000D11E1">
      <w:pPr>
        <w:spacing w:after="120" w:line="240" w:lineRule="auto"/>
        <w:rPr>
          <w:rFonts w:asciiTheme="minorHAnsi" w:hAnsiTheme="minorHAnsi"/>
          <w:sz w:val="32"/>
          <w:szCs w:val="48"/>
        </w:rPr>
      </w:pPr>
      <w:r>
        <w:rPr>
          <w:rFonts w:asciiTheme="minorHAnsi" w:hAnsiTheme="minorHAnsi"/>
          <w:sz w:val="32"/>
          <w:szCs w:val="48"/>
        </w:rPr>
        <w:t>Arbeitsblatt 5</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25C9E871" w:rsidR="00EA61CF" w:rsidRPr="005B6187" w:rsidRDefault="00666D11" w:rsidP="000D11E1">
      <w:pPr>
        <w:jc w:val="right"/>
        <w:rPr>
          <w:rFonts w:asciiTheme="minorHAnsi" w:hAnsiTheme="minorHAnsi"/>
          <w:sz w:val="28"/>
          <w:szCs w:val="28"/>
        </w:rPr>
      </w:pPr>
      <w:r>
        <w:rPr>
          <w:rFonts w:asciiTheme="minorHAnsi" w:hAnsiTheme="minorHAnsi"/>
          <w:sz w:val="28"/>
          <w:szCs w:val="28"/>
        </w:rPr>
        <w:t>Prof. Dr. Michael Herbst, 8</w:t>
      </w:r>
      <w:r w:rsidR="00D85BF0">
        <w:rPr>
          <w:rFonts w:asciiTheme="minorHAnsi" w:hAnsiTheme="minorHAnsi"/>
          <w:sz w:val="28"/>
          <w:szCs w:val="28"/>
        </w:rPr>
        <w:t xml:space="preserve">. November </w:t>
      </w:r>
      <w:r w:rsidR="003E38B9">
        <w:rPr>
          <w:rFonts w:asciiTheme="minorHAnsi" w:hAnsiTheme="minorHAnsi"/>
          <w:sz w:val="28"/>
          <w:szCs w:val="28"/>
        </w:rPr>
        <w:t>2013</w:t>
      </w:r>
    </w:p>
    <w:p w14:paraId="4C8B2586" w14:textId="77777777" w:rsidR="005D5158" w:rsidRDefault="005D5158" w:rsidP="007A048B">
      <w:pPr>
        <w:rPr>
          <w:sz w:val="22"/>
        </w:rPr>
      </w:pPr>
    </w:p>
    <w:p w14:paraId="46B1C508" w14:textId="0DC65638" w:rsidR="00F27FB4" w:rsidRDefault="009D6A5C" w:rsidP="00F27FB4">
      <w:pPr>
        <w:pStyle w:val="berschrift1"/>
        <w:spacing w:line="264" w:lineRule="auto"/>
        <w:ind w:left="432" w:hanging="432"/>
      </w:pPr>
      <w:r>
        <w:t xml:space="preserve">2. </w:t>
      </w:r>
      <w:r w:rsidR="00F27FB4">
        <w:t>Erbe und Schatten: Die Konzeptionen der Seelsorge</w:t>
      </w:r>
    </w:p>
    <w:p w14:paraId="26EAAC69" w14:textId="7C2818E0" w:rsidR="00703872" w:rsidRPr="00BB6143" w:rsidRDefault="00B741EC" w:rsidP="00703872">
      <w:pPr>
        <w:pStyle w:val="berschrift2"/>
        <w:numPr>
          <w:ilvl w:val="1"/>
          <w:numId w:val="0"/>
        </w:numPr>
        <w:spacing w:line="264" w:lineRule="auto"/>
        <w:ind w:left="576" w:hanging="576"/>
        <w:jc w:val="both"/>
        <w:rPr>
          <w:sz w:val="24"/>
          <w:szCs w:val="24"/>
        </w:rPr>
      </w:pPr>
      <w:r w:rsidRPr="00BB6143">
        <w:rPr>
          <w:sz w:val="24"/>
          <w:szCs w:val="24"/>
        </w:rPr>
        <w:t xml:space="preserve">2.3 </w:t>
      </w:r>
      <w:r w:rsidR="00F27FB4" w:rsidRPr="00BB6143">
        <w:rPr>
          <w:sz w:val="24"/>
          <w:szCs w:val="24"/>
        </w:rPr>
        <w:t>Vom großen Streits zur integrativen Sicht</w:t>
      </w:r>
      <w:r w:rsidR="0096549F" w:rsidRPr="00BB6143">
        <w:rPr>
          <w:sz w:val="24"/>
          <w:szCs w:val="24"/>
        </w:rPr>
        <w:t xml:space="preserve"> auf die Seelsorge </w:t>
      </w:r>
    </w:p>
    <w:p w14:paraId="5CA45FD1" w14:textId="77777777" w:rsidR="00A9078D" w:rsidRPr="00227E3D" w:rsidRDefault="00A9078D" w:rsidP="00A9078D">
      <w:pPr>
        <w:pStyle w:val="berschrift3"/>
      </w:pPr>
      <w:bookmarkStart w:id="0" w:name="_Toc186639713"/>
      <w:r w:rsidRPr="00227E3D">
        <w:t>2.3.4 Beistand im Spiel der Beziehungen – Den einzelnen Menschen in seinem „System wahrnehmen“</w:t>
      </w:r>
      <w:bookmarkEnd w:id="0"/>
      <w:r w:rsidRPr="00227E3D">
        <w:t xml:space="preserve"> </w:t>
      </w:r>
    </w:p>
    <w:p w14:paraId="1F6B72F2" w14:textId="12531759" w:rsidR="00B12EF5" w:rsidRDefault="00B12EF5" w:rsidP="00B12EF5">
      <w:pPr>
        <w:jc w:val="center"/>
        <w:rPr>
          <w:sz w:val="22"/>
        </w:rPr>
      </w:pPr>
      <w:bookmarkStart w:id="1" w:name="OLE_LINK19"/>
      <w:bookmarkStart w:id="2" w:name="OLE_LINK20"/>
      <w:r w:rsidRPr="00B12EF5">
        <w:rPr>
          <w:noProof/>
          <w:sz w:val="22"/>
          <w:lang w:eastAsia="de-DE"/>
        </w:rPr>
        <w:drawing>
          <wp:inline distT="0" distB="0" distL="0" distR="0" wp14:anchorId="63789F6B" wp14:editId="7A7E072E">
            <wp:extent cx="3288171" cy="2466128"/>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8431" cy="2466323"/>
                    </a:xfrm>
                    <a:prstGeom prst="rect">
                      <a:avLst/>
                    </a:prstGeom>
                    <a:noFill/>
                    <a:ln>
                      <a:noFill/>
                    </a:ln>
                  </pic:spPr>
                </pic:pic>
              </a:graphicData>
            </a:graphic>
          </wp:inline>
        </w:drawing>
      </w:r>
      <w:r w:rsidRPr="00A9078D">
        <w:rPr>
          <w:rStyle w:val="Funotenzeichen"/>
          <w:sz w:val="22"/>
        </w:rPr>
        <w:footnoteReference w:id="1"/>
      </w:r>
    </w:p>
    <w:bookmarkEnd w:id="1"/>
    <w:bookmarkEnd w:id="2"/>
    <w:p w14:paraId="54664C84" w14:textId="42F5AB5D" w:rsidR="00B12EF5" w:rsidRDefault="00B12EF5" w:rsidP="00B12EF5">
      <w:pPr>
        <w:jc w:val="center"/>
        <w:rPr>
          <w:sz w:val="22"/>
        </w:rPr>
      </w:pPr>
      <w:r w:rsidRPr="00B12EF5">
        <w:rPr>
          <w:noProof/>
          <w:sz w:val="22"/>
          <w:lang w:eastAsia="de-DE"/>
        </w:rPr>
        <w:lastRenderedPageBreak/>
        <w:drawing>
          <wp:inline distT="0" distB="0" distL="0" distR="0" wp14:anchorId="69751212" wp14:editId="13F2E464">
            <wp:extent cx="3660704" cy="2745528"/>
            <wp:effectExtent l="0" t="0" r="0"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319" cy="2745989"/>
                    </a:xfrm>
                    <a:prstGeom prst="rect">
                      <a:avLst/>
                    </a:prstGeom>
                    <a:noFill/>
                    <a:ln>
                      <a:noFill/>
                    </a:ln>
                  </pic:spPr>
                </pic:pic>
              </a:graphicData>
            </a:graphic>
          </wp:inline>
        </w:drawing>
      </w:r>
    </w:p>
    <w:p w14:paraId="4E521EFF" w14:textId="77777777" w:rsidR="00A9078D" w:rsidRDefault="00A9078D" w:rsidP="00B12EF5">
      <w:pPr>
        <w:ind w:left="284"/>
        <w:rPr>
          <w:i/>
          <w:sz w:val="22"/>
        </w:rPr>
      </w:pPr>
      <w:r w:rsidRPr="00B12EF5">
        <w:rPr>
          <w:i/>
          <w:sz w:val="22"/>
        </w:rPr>
        <w:t xml:space="preserve">„Ging es in vielen Entwürfen von Seelsorge bisher um Stärkung von Identität, um Versöhnung und Berufung eines einzelnen Menschen vor Gott, geht es in systemischer Seelsorge um Berufung und Versöhnung von Menschen in Beziehungssystemen und damit zusammenhängende systemische Veränderungen. Methodisch standen bisher Empathie, Echtheit und Wertschätzung in dialogischer Begegnung mit einem einzelnen Menschen im Zentrum seelsorglicher Arbeit. Nun werden </w:t>
      </w:r>
      <w:proofErr w:type="spellStart"/>
      <w:r w:rsidRPr="00B12EF5">
        <w:rPr>
          <w:i/>
          <w:sz w:val="22"/>
        </w:rPr>
        <w:t>Interp</w:t>
      </w:r>
      <w:r w:rsidRPr="00B12EF5">
        <w:rPr>
          <w:i/>
          <w:sz w:val="22"/>
        </w:rPr>
        <w:t>a</w:t>
      </w:r>
      <w:r w:rsidRPr="00B12EF5">
        <w:rPr>
          <w:i/>
          <w:sz w:val="22"/>
        </w:rPr>
        <w:t>thie</w:t>
      </w:r>
      <w:proofErr w:type="spellEnd"/>
      <w:r w:rsidRPr="00B12EF5">
        <w:rPr>
          <w:i/>
          <w:sz w:val="22"/>
        </w:rPr>
        <w:t>, Zirkularität des Verstehens und Selbstdifferenzierung in Beziehungssystemen betont.“</w:t>
      </w:r>
      <w:r w:rsidRPr="00B12EF5">
        <w:rPr>
          <w:rStyle w:val="Funotenzeichen"/>
          <w:i/>
          <w:sz w:val="22"/>
        </w:rPr>
        <w:footnoteReference w:id="2"/>
      </w:r>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3668"/>
      </w:tblGrid>
      <w:tr w:rsidR="00B12EF5" w14:paraId="3D41D766" w14:textId="77777777" w:rsidTr="00B12EF5">
        <w:tc>
          <w:tcPr>
            <w:tcW w:w="4606" w:type="dxa"/>
          </w:tcPr>
          <w:p w14:paraId="03CCFD95" w14:textId="35971DFC" w:rsidR="00B12EF5" w:rsidRDefault="00B12EF5" w:rsidP="00B12EF5">
            <w:pPr>
              <w:rPr>
                <w:i/>
                <w:sz w:val="22"/>
              </w:rPr>
            </w:pPr>
            <w:r w:rsidRPr="00B12EF5">
              <w:rPr>
                <w:noProof/>
                <w:sz w:val="22"/>
                <w:lang w:eastAsia="de-DE"/>
              </w:rPr>
              <w:drawing>
                <wp:inline distT="0" distB="0" distL="0" distR="0" wp14:anchorId="01661CB9" wp14:editId="4568A652">
                  <wp:extent cx="3243016" cy="2432262"/>
                  <wp:effectExtent l="0" t="0" r="8255" b="635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238" cy="2432428"/>
                          </a:xfrm>
                          <a:prstGeom prst="rect">
                            <a:avLst/>
                          </a:prstGeom>
                          <a:noFill/>
                          <a:ln>
                            <a:noFill/>
                          </a:ln>
                        </pic:spPr>
                      </pic:pic>
                    </a:graphicData>
                  </a:graphic>
                </wp:inline>
              </w:drawing>
            </w:r>
          </w:p>
        </w:tc>
        <w:tc>
          <w:tcPr>
            <w:tcW w:w="4606" w:type="dxa"/>
          </w:tcPr>
          <w:p w14:paraId="0451F682" w14:textId="77777777" w:rsidR="006409ED" w:rsidRDefault="006409ED" w:rsidP="00B12EF5">
            <w:pPr>
              <w:rPr>
                <w:sz w:val="22"/>
                <w:szCs w:val="22"/>
              </w:rPr>
            </w:pPr>
          </w:p>
          <w:p w14:paraId="6A28E0B8" w14:textId="2A02B079" w:rsidR="00B12EF5" w:rsidRDefault="00B12EF5" w:rsidP="00B12EF5">
            <w:pPr>
              <w:rPr>
                <w:i/>
                <w:sz w:val="22"/>
              </w:rPr>
            </w:pPr>
            <w:r>
              <w:rPr>
                <w:sz w:val="22"/>
                <w:szCs w:val="22"/>
              </w:rPr>
              <w:t xml:space="preserve">Der Blickwinkel </w:t>
            </w:r>
            <w:r w:rsidRPr="00A9078D">
              <w:rPr>
                <w:sz w:val="22"/>
                <w:szCs w:val="22"/>
              </w:rPr>
              <w:t>erweitert sich erhe</w:t>
            </w:r>
            <w:r w:rsidRPr="00A9078D">
              <w:rPr>
                <w:sz w:val="22"/>
                <w:szCs w:val="22"/>
              </w:rPr>
              <w:t>b</w:t>
            </w:r>
            <w:r w:rsidRPr="00A9078D">
              <w:rPr>
                <w:sz w:val="22"/>
                <w:szCs w:val="22"/>
              </w:rPr>
              <w:t xml:space="preserve">lich: Wer Seelsorge </w:t>
            </w:r>
            <w:r w:rsidR="006409ED">
              <w:rPr>
                <w:sz w:val="22"/>
                <w:szCs w:val="22"/>
              </w:rPr>
              <w:t xml:space="preserve">systemisch </w:t>
            </w:r>
            <w:r w:rsidRPr="00A9078D">
              <w:rPr>
                <w:sz w:val="22"/>
                <w:szCs w:val="22"/>
              </w:rPr>
              <w:t>übt, schaut nicht nur auf intrapersonale, sondern auch auf interpersonale Pr</w:t>
            </w:r>
            <w:r w:rsidRPr="00A9078D">
              <w:rPr>
                <w:sz w:val="22"/>
                <w:szCs w:val="22"/>
              </w:rPr>
              <w:t>o</w:t>
            </w:r>
            <w:r w:rsidRPr="00A9078D">
              <w:rPr>
                <w:sz w:val="22"/>
                <w:szCs w:val="22"/>
              </w:rPr>
              <w:t>zesse, er sieht den Menschen in e</w:t>
            </w:r>
            <w:r w:rsidRPr="00A9078D">
              <w:rPr>
                <w:sz w:val="22"/>
                <w:szCs w:val="22"/>
              </w:rPr>
              <w:t>i</w:t>
            </w:r>
            <w:r w:rsidRPr="00A9078D">
              <w:rPr>
                <w:sz w:val="22"/>
                <w:szCs w:val="22"/>
              </w:rPr>
              <w:t>nem ständigen Austausch mit seiner Mitwelt.</w:t>
            </w:r>
            <w:r w:rsidR="006409ED" w:rsidRPr="00A9078D">
              <w:rPr>
                <w:rStyle w:val="Funotenzeichen"/>
                <w:sz w:val="22"/>
                <w:szCs w:val="22"/>
              </w:rPr>
              <w:footnoteReference w:id="3"/>
            </w:r>
          </w:p>
        </w:tc>
      </w:tr>
    </w:tbl>
    <w:p w14:paraId="1035C8CF" w14:textId="5B052296" w:rsidR="00A9078D" w:rsidRPr="00A9078D" w:rsidRDefault="006409ED" w:rsidP="00A9078D">
      <w:pPr>
        <w:rPr>
          <w:sz w:val="22"/>
        </w:rPr>
      </w:pPr>
      <w:r w:rsidRPr="006409ED">
        <w:rPr>
          <w:sz w:val="22"/>
        </w:rPr>
        <w:t>Wichtige Aspekte:</w:t>
      </w:r>
    </w:p>
    <w:p w14:paraId="0CC9A910" w14:textId="4015029F" w:rsidR="00F953CB" w:rsidRPr="00F953CB" w:rsidRDefault="00A9078D" w:rsidP="00F953CB">
      <w:pPr>
        <w:numPr>
          <w:ilvl w:val="0"/>
          <w:numId w:val="24"/>
        </w:numPr>
        <w:rPr>
          <w:i/>
          <w:sz w:val="22"/>
        </w:rPr>
      </w:pPr>
      <w:r w:rsidRPr="00F953CB">
        <w:rPr>
          <w:sz w:val="22"/>
        </w:rPr>
        <w:t xml:space="preserve">Der einzelne Mensch ist Teil eines Netzwerks von Beziehungen. </w:t>
      </w:r>
      <w:r w:rsidR="006409ED" w:rsidRPr="00F953CB">
        <w:rPr>
          <w:sz w:val="22"/>
        </w:rPr>
        <w:t xml:space="preserve">Darin besteht eine </w:t>
      </w:r>
      <w:r w:rsidRPr="00F953CB">
        <w:rPr>
          <w:b/>
          <w:sz w:val="22"/>
        </w:rPr>
        <w:t>Wechselse</w:t>
      </w:r>
      <w:r w:rsidRPr="00F953CB">
        <w:rPr>
          <w:b/>
          <w:sz w:val="22"/>
        </w:rPr>
        <w:t>i</w:t>
      </w:r>
      <w:r w:rsidRPr="00F953CB">
        <w:rPr>
          <w:b/>
          <w:sz w:val="22"/>
        </w:rPr>
        <w:t>tigkeit der Beeinflussungen</w:t>
      </w:r>
      <w:r w:rsidRPr="00F953CB">
        <w:rPr>
          <w:sz w:val="22"/>
        </w:rPr>
        <w:t xml:space="preserve">. </w:t>
      </w:r>
      <w:r w:rsidR="006409ED" w:rsidRPr="00F953CB">
        <w:rPr>
          <w:sz w:val="22"/>
        </w:rPr>
        <w:t xml:space="preserve">Nicht linear: B folgt auf A. Sondern </w:t>
      </w:r>
      <w:r w:rsidR="00F953CB" w:rsidRPr="00F953CB">
        <w:rPr>
          <w:sz w:val="22"/>
        </w:rPr>
        <w:t xml:space="preserve">zirkulär: </w:t>
      </w:r>
      <w:r w:rsidRPr="00F953CB">
        <w:rPr>
          <w:sz w:val="22"/>
        </w:rPr>
        <w:t>A und B wirken wec</w:t>
      </w:r>
      <w:r w:rsidRPr="00F953CB">
        <w:rPr>
          <w:sz w:val="22"/>
        </w:rPr>
        <w:t>h</w:t>
      </w:r>
      <w:r w:rsidRPr="00F953CB">
        <w:rPr>
          <w:sz w:val="22"/>
        </w:rPr>
        <w:t>selweise aufeinander ein; so erst kommt die spezielle Dynamik zwischen A und B in Gang.</w:t>
      </w:r>
      <w:r w:rsidR="00F953CB" w:rsidRPr="00F953CB">
        <w:rPr>
          <w:sz w:val="22"/>
        </w:rPr>
        <w:t xml:space="preserve"> Ma</w:t>
      </w:r>
      <w:r w:rsidR="00F953CB" w:rsidRPr="00F953CB">
        <w:rPr>
          <w:sz w:val="22"/>
        </w:rPr>
        <w:t>n</w:t>
      </w:r>
      <w:r w:rsidR="00F953CB" w:rsidRPr="00F953CB">
        <w:rPr>
          <w:sz w:val="22"/>
        </w:rPr>
        <w:t xml:space="preserve">che (!) schlichte Täter-Opfer-Zuschreibung erledigt sich damit. Außer A und B sind zudem (meist) noch weitere Akteure im Spiel. </w:t>
      </w:r>
      <w:r w:rsidRPr="00F953CB">
        <w:rPr>
          <w:i/>
          <w:sz w:val="22"/>
        </w:rPr>
        <w:t>„Alles hängt mit allem zusammen.“</w:t>
      </w:r>
      <w:r w:rsidRPr="00F953CB">
        <w:rPr>
          <w:rStyle w:val="Funotenzeichen"/>
          <w:i/>
          <w:sz w:val="22"/>
        </w:rPr>
        <w:footnoteReference w:id="4"/>
      </w:r>
      <w:r w:rsidRPr="00F953CB">
        <w:rPr>
          <w:i/>
          <w:sz w:val="22"/>
        </w:rPr>
        <w:t xml:space="preserve">  </w:t>
      </w:r>
    </w:p>
    <w:p w14:paraId="3CD30BAC" w14:textId="5F6A29C2" w:rsidR="00F953CB" w:rsidRDefault="00F953CB" w:rsidP="00A9078D">
      <w:pPr>
        <w:numPr>
          <w:ilvl w:val="0"/>
          <w:numId w:val="24"/>
        </w:numPr>
        <w:rPr>
          <w:sz w:val="22"/>
        </w:rPr>
      </w:pPr>
      <w:r>
        <w:rPr>
          <w:sz w:val="22"/>
        </w:rPr>
        <w:t xml:space="preserve">Seelsorglich relevante Problematiken sind häufig </w:t>
      </w:r>
      <w:r w:rsidRPr="00F953CB">
        <w:rPr>
          <w:b/>
          <w:sz w:val="22"/>
        </w:rPr>
        <w:t>Symptome</w:t>
      </w:r>
      <w:r>
        <w:rPr>
          <w:sz w:val="22"/>
        </w:rPr>
        <w:t xml:space="preserve">, also Ausdruck </w:t>
      </w:r>
      <w:r w:rsidR="00A9078D" w:rsidRPr="00A9078D">
        <w:rPr>
          <w:sz w:val="22"/>
        </w:rPr>
        <w:t>einer Problematik im gesamten System. Die Symptomträgerin ist nicht „das Problem“; sie ist eine Art „Index“</w:t>
      </w:r>
      <w:r>
        <w:rPr>
          <w:sz w:val="22"/>
        </w:rPr>
        <w:t>, der en</w:t>
      </w:r>
      <w:r>
        <w:rPr>
          <w:sz w:val="22"/>
        </w:rPr>
        <w:t>t</w:t>
      </w:r>
      <w:r>
        <w:rPr>
          <w:sz w:val="22"/>
        </w:rPr>
        <w:t>schlüsselt werden kann</w:t>
      </w:r>
      <w:r w:rsidR="00A9078D" w:rsidRPr="00A9078D">
        <w:rPr>
          <w:sz w:val="22"/>
        </w:rPr>
        <w:t xml:space="preserve">. </w:t>
      </w:r>
      <w:r>
        <w:rPr>
          <w:sz w:val="22"/>
        </w:rPr>
        <w:t>D</w:t>
      </w:r>
      <w:r w:rsidR="00A9078D" w:rsidRPr="00A9078D">
        <w:rPr>
          <w:sz w:val="22"/>
        </w:rPr>
        <w:t xml:space="preserve">as „symptomatische Verhalten“ hat </w:t>
      </w:r>
      <w:r>
        <w:rPr>
          <w:sz w:val="22"/>
        </w:rPr>
        <w:t xml:space="preserve">dabei </w:t>
      </w:r>
      <w:r w:rsidR="00A9078D" w:rsidRPr="00A9078D">
        <w:rPr>
          <w:sz w:val="22"/>
        </w:rPr>
        <w:t>einen Zweck</w:t>
      </w:r>
      <w:r>
        <w:rPr>
          <w:sz w:val="22"/>
        </w:rPr>
        <w:t xml:space="preserve">, also </w:t>
      </w:r>
      <w:r w:rsidR="00A9078D" w:rsidRPr="00A9078D">
        <w:rPr>
          <w:sz w:val="22"/>
        </w:rPr>
        <w:t>einen Nu</w:t>
      </w:r>
      <w:r w:rsidR="00A9078D" w:rsidRPr="00A9078D">
        <w:rPr>
          <w:sz w:val="22"/>
        </w:rPr>
        <w:t>t</w:t>
      </w:r>
      <w:r w:rsidR="00A9078D" w:rsidRPr="00A9078D">
        <w:rPr>
          <w:sz w:val="22"/>
        </w:rPr>
        <w:t>zen, den das Verhalten ver</w:t>
      </w:r>
      <w:r>
        <w:rPr>
          <w:sz w:val="22"/>
        </w:rPr>
        <w:t>spricht („Indexpatienten“).</w:t>
      </w:r>
    </w:p>
    <w:p w14:paraId="4E852786" w14:textId="77777777" w:rsidR="00A82BA2" w:rsidRDefault="00A9078D" w:rsidP="00F953CB">
      <w:pPr>
        <w:numPr>
          <w:ilvl w:val="0"/>
          <w:numId w:val="24"/>
        </w:numPr>
        <w:rPr>
          <w:sz w:val="22"/>
        </w:rPr>
      </w:pPr>
      <w:r w:rsidRPr="00A9078D">
        <w:rPr>
          <w:sz w:val="22"/>
        </w:rPr>
        <w:t xml:space="preserve">Es ist besonders wichtig, Beziehungsnetzwerke in ihrer Komplexität wahrzunehmen. </w:t>
      </w:r>
      <w:r w:rsidR="00F953CB">
        <w:rPr>
          <w:sz w:val="22"/>
        </w:rPr>
        <w:t xml:space="preserve">Dabei kann z.B. für Familien ein </w:t>
      </w:r>
      <w:proofErr w:type="spellStart"/>
      <w:r w:rsidR="00F953CB">
        <w:rPr>
          <w:sz w:val="22"/>
        </w:rPr>
        <w:t>Genogramm</w:t>
      </w:r>
      <w:proofErr w:type="spellEnd"/>
      <w:r w:rsidR="00F953CB">
        <w:rPr>
          <w:sz w:val="22"/>
        </w:rPr>
        <w:t xml:space="preserve"> helfen. Eine Analyse könnte aufzeigen: Was zeigt sich entlang der Generationenfolge?, was quer dazu? Welche Einzelnen verbinden sich zu </w:t>
      </w:r>
      <w:r w:rsidR="00F953CB" w:rsidRPr="00F953CB">
        <w:rPr>
          <w:b/>
          <w:sz w:val="22"/>
        </w:rPr>
        <w:t>Dyaden</w:t>
      </w:r>
      <w:r w:rsidR="00F953CB">
        <w:rPr>
          <w:sz w:val="22"/>
        </w:rPr>
        <w:t>? W</w:t>
      </w:r>
      <w:r w:rsidRPr="00A9078D">
        <w:rPr>
          <w:sz w:val="22"/>
        </w:rPr>
        <w:t xml:space="preserve">o zeigen sich </w:t>
      </w:r>
      <w:r w:rsidR="00F953CB">
        <w:rPr>
          <w:sz w:val="22"/>
        </w:rPr>
        <w:t xml:space="preserve">auch </w:t>
      </w:r>
      <w:r w:rsidRPr="00F953CB">
        <w:rPr>
          <w:b/>
          <w:sz w:val="22"/>
        </w:rPr>
        <w:t>Triaden</w:t>
      </w:r>
      <w:r w:rsidRPr="00A9078D">
        <w:rPr>
          <w:sz w:val="22"/>
        </w:rPr>
        <w:t xml:space="preserve">, also „emotionale Dreiecke“ </w:t>
      </w:r>
      <w:r w:rsidR="00F953CB">
        <w:rPr>
          <w:sz w:val="22"/>
        </w:rPr>
        <w:t>(z.B. Vater-Mutter-Kind)</w:t>
      </w:r>
      <w:r w:rsidRPr="00A9078D">
        <w:rPr>
          <w:sz w:val="22"/>
        </w:rPr>
        <w:t>?</w:t>
      </w:r>
      <w:r w:rsidRPr="00A9078D">
        <w:rPr>
          <w:rStyle w:val="Funotenzeichen"/>
          <w:sz w:val="22"/>
        </w:rPr>
        <w:footnoteReference w:id="5"/>
      </w:r>
      <w:r w:rsidRPr="00A9078D">
        <w:rPr>
          <w:sz w:val="22"/>
        </w:rPr>
        <w:t xml:space="preserve"> </w:t>
      </w:r>
      <w:r w:rsidR="00A82BA2">
        <w:rPr>
          <w:sz w:val="22"/>
        </w:rPr>
        <w:t>Wie erscheint das Sy</w:t>
      </w:r>
      <w:r w:rsidR="00A82BA2">
        <w:rPr>
          <w:sz w:val="22"/>
        </w:rPr>
        <w:t>s</w:t>
      </w:r>
      <w:r w:rsidR="00A82BA2">
        <w:rPr>
          <w:sz w:val="22"/>
        </w:rPr>
        <w:t xml:space="preserve">tem einer Familie als Ganzes? Usw. </w:t>
      </w:r>
    </w:p>
    <w:p w14:paraId="74CBD50E" w14:textId="5641EE71" w:rsidR="00A82BA2" w:rsidRDefault="00A82BA2" w:rsidP="00A82BA2">
      <w:pPr>
        <w:rPr>
          <w:sz w:val="22"/>
        </w:rPr>
      </w:pPr>
      <w:r>
        <w:rPr>
          <w:sz w:val="22"/>
        </w:rPr>
        <w:t>Systeme verändern sich, wenn jemand hinzukommt</w:t>
      </w:r>
      <w:r w:rsidR="00837297">
        <w:rPr>
          <w:sz w:val="22"/>
        </w:rPr>
        <w:t xml:space="preserve">, </w:t>
      </w:r>
      <w:r>
        <w:rPr>
          <w:sz w:val="22"/>
        </w:rPr>
        <w:t>z.B. ein Seelsorger.</w:t>
      </w:r>
      <w:r w:rsidR="00837297">
        <w:rPr>
          <w:sz w:val="22"/>
        </w:rPr>
        <w:t xml:space="preserve"> Dieser wird (zeitweise) Teil des Systems.</w:t>
      </w:r>
    </w:p>
    <w:tbl>
      <w:tblPr>
        <w:tblStyle w:val="Tabellenraster"/>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536"/>
      </w:tblGrid>
      <w:tr w:rsidR="00A82BA2" w14:paraId="07BD322A" w14:textId="77777777" w:rsidTr="00A82BA2">
        <w:tc>
          <w:tcPr>
            <w:tcW w:w="5529" w:type="dxa"/>
          </w:tcPr>
          <w:p w14:paraId="4B30319D" w14:textId="55C31A98" w:rsidR="00A82BA2" w:rsidRDefault="00A82BA2" w:rsidP="00A82BA2">
            <w:pPr>
              <w:rPr>
                <w:sz w:val="22"/>
              </w:rPr>
            </w:pPr>
            <w:r w:rsidRPr="00A82BA2">
              <w:rPr>
                <w:noProof/>
                <w:sz w:val="22"/>
                <w:lang w:eastAsia="de-DE"/>
              </w:rPr>
              <w:drawing>
                <wp:inline distT="0" distB="0" distL="0" distR="0" wp14:anchorId="4F3C4576" wp14:editId="564196EF">
                  <wp:extent cx="3276882" cy="2457662"/>
                  <wp:effectExtent l="0" t="0" r="0" b="635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7569" cy="2458177"/>
                          </a:xfrm>
                          <a:prstGeom prst="rect">
                            <a:avLst/>
                          </a:prstGeom>
                          <a:noFill/>
                          <a:ln>
                            <a:noFill/>
                          </a:ln>
                        </pic:spPr>
                      </pic:pic>
                    </a:graphicData>
                  </a:graphic>
                </wp:inline>
              </w:drawing>
            </w:r>
            <w:r w:rsidRPr="00A9078D">
              <w:rPr>
                <w:rStyle w:val="Funotenzeichen"/>
                <w:sz w:val="22"/>
              </w:rPr>
              <w:footnoteReference w:id="6"/>
            </w:r>
          </w:p>
        </w:tc>
        <w:tc>
          <w:tcPr>
            <w:tcW w:w="4536" w:type="dxa"/>
          </w:tcPr>
          <w:p w14:paraId="12EC2111" w14:textId="575A7A26" w:rsidR="00A82BA2" w:rsidRDefault="00A82BA2" w:rsidP="00A82BA2">
            <w:pPr>
              <w:rPr>
                <w:sz w:val="22"/>
              </w:rPr>
            </w:pPr>
            <w:r>
              <w:rPr>
                <w:noProof/>
                <w:sz w:val="22"/>
                <w:lang w:eastAsia="de-DE"/>
              </w:rPr>
              <w:drawing>
                <wp:inline distT="0" distB="0" distL="0" distR="0" wp14:anchorId="582B067A" wp14:editId="6FD490E1">
                  <wp:extent cx="2667381" cy="2000462"/>
                  <wp:effectExtent l="0" t="0" r="0" b="6350"/>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381" cy="2000462"/>
                          </a:xfrm>
                          <a:prstGeom prst="rect">
                            <a:avLst/>
                          </a:prstGeom>
                          <a:noFill/>
                          <a:ln>
                            <a:noFill/>
                          </a:ln>
                        </pic:spPr>
                      </pic:pic>
                    </a:graphicData>
                  </a:graphic>
                </wp:inline>
              </w:drawing>
            </w:r>
            <w:r w:rsidRPr="00A9078D">
              <w:rPr>
                <w:rStyle w:val="Funotenzeichen"/>
                <w:sz w:val="22"/>
              </w:rPr>
              <w:footnoteReference w:id="7"/>
            </w:r>
          </w:p>
        </w:tc>
      </w:tr>
    </w:tbl>
    <w:p w14:paraId="61C82C05" w14:textId="46062B50" w:rsidR="0070181E" w:rsidRDefault="0070181E" w:rsidP="0070181E">
      <w:pPr>
        <w:jc w:val="center"/>
        <w:rPr>
          <w:sz w:val="22"/>
        </w:rPr>
      </w:pPr>
      <w:r w:rsidRPr="0070181E">
        <w:rPr>
          <w:noProof/>
          <w:sz w:val="22"/>
          <w:lang w:eastAsia="de-DE"/>
        </w:rPr>
        <w:drawing>
          <wp:inline distT="0" distB="0" distL="0" distR="0" wp14:anchorId="5F08877E" wp14:editId="3AD7CDF1">
            <wp:extent cx="2955078" cy="2216309"/>
            <wp:effectExtent l="0" t="0" r="0" b="0"/>
            <wp:docPr id="1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300" cy="2216475"/>
                    </a:xfrm>
                    <a:prstGeom prst="rect">
                      <a:avLst/>
                    </a:prstGeom>
                    <a:noFill/>
                    <a:ln>
                      <a:noFill/>
                    </a:ln>
                  </pic:spPr>
                </pic:pic>
              </a:graphicData>
            </a:graphic>
          </wp:inline>
        </w:drawing>
      </w:r>
      <w:r w:rsidRPr="00A9078D">
        <w:rPr>
          <w:rStyle w:val="Funotenzeichen"/>
          <w:sz w:val="22"/>
        </w:rPr>
        <w:footnoteReference w:id="8"/>
      </w:r>
    </w:p>
    <w:p w14:paraId="069BE251" w14:textId="77777777" w:rsidR="00C50724" w:rsidRDefault="00B12CC8" w:rsidP="00C50724">
      <w:pPr>
        <w:jc w:val="center"/>
        <w:rPr>
          <w:sz w:val="22"/>
        </w:rPr>
      </w:pPr>
      <w:r w:rsidRPr="00B12CC8">
        <w:rPr>
          <w:noProof/>
          <w:sz w:val="22"/>
          <w:lang w:eastAsia="de-DE"/>
        </w:rPr>
        <w:drawing>
          <wp:inline distT="0" distB="0" distL="0" distR="0" wp14:anchorId="23B59536" wp14:editId="5FF88203">
            <wp:extent cx="3034242" cy="2275682"/>
            <wp:effectExtent l="0" t="0" r="0" b="10795"/>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4242" cy="2275682"/>
                    </a:xfrm>
                    <a:prstGeom prst="rect">
                      <a:avLst/>
                    </a:prstGeom>
                    <a:noFill/>
                    <a:ln>
                      <a:noFill/>
                    </a:ln>
                  </pic:spPr>
                </pic:pic>
              </a:graphicData>
            </a:graphic>
          </wp:inline>
        </w:drawing>
      </w:r>
      <w:r w:rsidR="00A9078D" w:rsidRPr="00A9078D">
        <w:rPr>
          <w:rStyle w:val="Funotenzeichen"/>
          <w:sz w:val="22"/>
        </w:rPr>
        <w:footnoteReference w:id="9"/>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3368"/>
      </w:tblGrid>
      <w:tr w:rsidR="0047432E" w14:paraId="034AA5A7" w14:textId="77777777" w:rsidTr="0047432E">
        <w:tc>
          <w:tcPr>
            <w:tcW w:w="5920" w:type="dxa"/>
          </w:tcPr>
          <w:p w14:paraId="61FD3059" w14:textId="799B5F86" w:rsidR="0047432E" w:rsidRDefault="0047432E" w:rsidP="0047432E">
            <w:pPr>
              <w:rPr>
                <w:sz w:val="22"/>
              </w:rPr>
            </w:pPr>
            <w:r w:rsidRPr="0047432E">
              <w:rPr>
                <w:noProof/>
                <w:sz w:val="22"/>
                <w:lang w:eastAsia="de-DE"/>
              </w:rPr>
              <w:drawing>
                <wp:inline distT="0" distB="0" distL="0" distR="0" wp14:anchorId="58AC952F" wp14:editId="6D1ADB92">
                  <wp:extent cx="3491865" cy="2618899"/>
                  <wp:effectExtent l="0" t="0" r="0" b="0"/>
                  <wp:docPr id="1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431" cy="2619324"/>
                          </a:xfrm>
                          <a:prstGeom prst="rect">
                            <a:avLst/>
                          </a:prstGeom>
                          <a:noFill/>
                          <a:ln>
                            <a:noFill/>
                          </a:ln>
                        </pic:spPr>
                      </pic:pic>
                    </a:graphicData>
                  </a:graphic>
                </wp:inline>
              </w:drawing>
            </w:r>
          </w:p>
        </w:tc>
        <w:tc>
          <w:tcPr>
            <w:tcW w:w="3368" w:type="dxa"/>
          </w:tcPr>
          <w:p w14:paraId="0716CBC1" w14:textId="77777777" w:rsidR="0047432E" w:rsidRDefault="0047432E" w:rsidP="0047432E">
            <w:pPr>
              <w:rPr>
                <w:i/>
                <w:sz w:val="22"/>
              </w:rPr>
            </w:pPr>
          </w:p>
          <w:p w14:paraId="4934A27E" w14:textId="61C19E08" w:rsidR="0047432E" w:rsidRDefault="0047432E" w:rsidP="0047432E">
            <w:pPr>
              <w:rPr>
                <w:sz w:val="22"/>
              </w:rPr>
            </w:pPr>
            <w:r w:rsidRPr="00A9078D">
              <w:rPr>
                <w:i/>
                <w:sz w:val="22"/>
              </w:rPr>
              <w:t>„An der Hochzeitsfeier wird der ‚paar-weise’ Versuch einer Indiv</w:t>
            </w:r>
            <w:r w:rsidRPr="00A9078D">
              <w:rPr>
                <w:i/>
                <w:sz w:val="22"/>
              </w:rPr>
              <w:t>i</w:t>
            </w:r>
            <w:r w:rsidRPr="00A9078D">
              <w:rPr>
                <w:i/>
                <w:sz w:val="22"/>
              </w:rPr>
              <w:t>duation aus den Herkunftsfamilien in verdichteter Form innerhalb eines Mehrgenerationenverbandes gefeiert.“</w:t>
            </w:r>
            <w:r w:rsidRPr="00A9078D">
              <w:rPr>
                <w:rStyle w:val="Funotenzeichen"/>
                <w:i/>
                <w:sz w:val="22"/>
              </w:rPr>
              <w:footnoteReference w:id="10"/>
            </w:r>
          </w:p>
        </w:tc>
      </w:tr>
    </w:tbl>
    <w:p w14:paraId="7BC815DF" w14:textId="77777777" w:rsidR="0047432E" w:rsidRDefault="0047432E" w:rsidP="0047432E">
      <w:pPr>
        <w:rPr>
          <w:sz w:val="22"/>
        </w:rPr>
      </w:pPr>
    </w:p>
    <w:p w14:paraId="59D9820F" w14:textId="77777777" w:rsidR="002207CA" w:rsidRDefault="002207CA" w:rsidP="0047432E">
      <w:pPr>
        <w:rPr>
          <w:sz w:val="22"/>
        </w:rPr>
      </w:pPr>
    </w:p>
    <w:p w14:paraId="436C47A5" w14:textId="77777777" w:rsidR="00A9078D" w:rsidRPr="002207CA" w:rsidRDefault="00A9078D" w:rsidP="00A9078D">
      <w:pPr>
        <w:pStyle w:val="berschrift3"/>
      </w:pPr>
      <w:bookmarkStart w:id="4" w:name="_Toc186639714"/>
      <w:r w:rsidRPr="002207CA">
        <w:t>2.3.5 Wachsamkeit für den Kairos – Den Alltag als Ort der Seelsorge annehmen</w:t>
      </w:r>
      <w:bookmarkEnd w:id="4"/>
    </w:p>
    <w:p w14:paraId="473FBF9F" w14:textId="3FEC668E" w:rsidR="00712BB2" w:rsidRDefault="00712BB2" w:rsidP="00712BB2">
      <w:pPr>
        <w:ind w:left="284"/>
        <w:jc w:val="center"/>
        <w:rPr>
          <w:i/>
          <w:sz w:val="22"/>
        </w:rPr>
      </w:pPr>
      <w:bookmarkStart w:id="5" w:name="OLE_LINK24"/>
      <w:bookmarkStart w:id="6" w:name="OLE_LINK25"/>
      <w:r w:rsidRPr="00712BB2">
        <w:rPr>
          <w:i/>
          <w:noProof/>
          <w:sz w:val="22"/>
          <w:lang w:eastAsia="de-DE"/>
        </w:rPr>
        <w:drawing>
          <wp:inline distT="0" distB="0" distL="0" distR="0" wp14:anchorId="15742760" wp14:editId="2901D6DD">
            <wp:extent cx="3360208" cy="2520156"/>
            <wp:effectExtent l="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208" cy="2520156"/>
                    </a:xfrm>
                    <a:prstGeom prst="rect">
                      <a:avLst/>
                    </a:prstGeom>
                    <a:noFill/>
                    <a:ln>
                      <a:noFill/>
                    </a:ln>
                  </pic:spPr>
                </pic:pic>
              </a:graphicData>
            </a:graphic>
          </wp:inline>
        </w:drawing>
      </w:r>
      <w:r w:rsidRPr="00712BB2">
        <w:rPr>
          <w:rStyle w:val="Funotenzeichen"/>
          <w:sz w:val="22"/>
        </w:rPr>
        <w:footnoteReference w:id="11"/>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2"/>
        <w:gridCol w:w="2148"/>
      </w:tblGrid>
      <w:tr w:rsidR="00712BB2" w14:paraId="0742CF39" w14:textId="77777777" w:rsidTr="00712BB2">
        <w:tc>
          <w:tcPr>
            <w:tcW w:w="7032" w:type="dxa"/>
          </w:tcPr>
          <w:p w14:paraId="7BFDCD42" w14:textId="441D7BA4" w:rsidR="00712BB2" w:rsidRDefault="00712BB2" w:rsidP="00712BB2">
            <w:pPr>
              <w:rPr>
                <w:sz w:val="22"/>
              </w:rPr>
            </w:pPr>
            <w:r w:rsidRPr="00712BB2">
              <w:rPr>
                <w:i/>
                <w:noProof/>
                <w:sz w:val="22"/>
                <w:lang w:eastAsia="de-DE"/>
              </w:rPr>
              <w:drawing>
                <wp:inline distT="0" distB="0" distL="0" distR="0" wp14:anchorId="5C05A5C8" wp14:editId="514CB997">
                  <wp:extent cx="4216612" cy="3162459"/>
                  <wp:effectExtent l="0" t="0" r="0" b="1270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839" cy="3162629"/>
                          </a:xfrm>
                          <a:prstGeom prst="rect">
                            <a:avLst/>
                          </a:prstGeom>
                          <a:noFill/>
                          <a:ln>
                            <a:noFill/>
                          </a:ln>
                        </pic:spPr>
                      </pic:pic>
                    </a:graphicData>
                  </a:graphic>
                </wp:inline>
              </w:drawing>
            </w:r>
            <w:r w:rsidRPr="00A9078D">
              <w:rPr>
                <w:rStyle w:val="Funotenzeichen"/>
                <w:sz w:val="22"/>
              </w:rPr>
              <w:footnoteReference w:id="12"/>
            </w:r>
          </w:p>
        </w:tc>
        <w:tc>
          <w:tcPr>
            <w:tcW w:w="2148" w:type="dxa"/>
          </w:tcPr>
          <w:p w14:paraId="5C1C652B" w14:textId="77777777" w:rsidR="00712BB2" w:rsidRDefault="00712BB2" w:rsidP="00712BB2">
            <w:pPr>
              <w:rPr>
                <w:sz w:val="22"/>
              </w:rPr>
            </w:pPr>
          </w:p>
          <w:p w14:paraId="52B8668B" w14:textId="29146053" w:rsidR="00712BB2" w:rsidRPr="00712BB2" w:rsidRDefault="00712BB2" w:rsidP="00712BB2">
            <w:pPr>
              <w:rPr>
                <w:sz w:val="22"/>
              </w:rPr>
            </w:pPr>
            <w:r w:rsidRPr="00712BB2">
              <w:rPr>
                <w:sz w:val="22"/>
              </w:rPr>
              <w:t>Die Rede von der „alltäglichen Dime</w:t>
            </w:r>
            <w:r w:rsidRPr="00712BB2">
              <w:rPr>
                <w:sz w:val="22"/>
              </w:rPr>
              <w:t>n</w:t>
            </w:r>
            <w:r w:rsidRPr="00712BB2">
              <w:rPr>
                <w:sz w:val="22"/>
              </w:rPr>
              <w:t>sion der Seelsorge“</w:t>
            </w:r>
            <w:r w:rsidRPr="00712BB2">
              <w:rPr>
                <w:rStyle w:val="Funotenzeichen"/>
                <w:sz w:val="22"/>
              </w:rPr>
              <w:footnoteReference w:id="13"/>
            </w:r>
            <w:r w:rsidRPr="00712BB2">
              <w:rPr>
                <w:rStyle w:val="Funotenzeichen"/>
                <w:sz w:val="22"/>
              </w:rPr>
              <w:t xml:space="preserve"> </w:t>
            </w:r>
            <w:r w:rsidRPr="00712BB2">
              <w:rPr>
                <w:sz w:val="22"/>
              </w:rPr>
              <w:t>ist auch eine gewisse Emanzipation von der „hohen“ Seelso</w:t>
            </w:r>
            <w:r w:rsidRPr="00712BB2">
              <w:rPr>
                <w:sz w:val="22"/>
              </w:rPr>
              <w:t>r</w:t>
            </w:r>
            <w:r w:rsidRPr="00712BB2">
              <w:rPr>
                <w:sz w:val="22"/>
              </w:rPr>
              <w:t>ge</w:t>
            </w:r>
            <w:r w:rsidRPr="00712BB2">
              <w:rPr>
                <w:rStyle w:val="Funotenzeichen"/>
                <w:sz w:val="22"/>
              </w:rPr>
              <w:footnoteReference w:id="14"/>
            </w:r>
            <w:r w:rsidRPr="00712BB2">
              <w:rPr>
                <w:sz w:val="22"/>
              </w:rPr>
              <w:t>, die entweder verkündigen oder therapieren will.</w:t>
            </w:r>
          </w:p>
        </w:tc>
      </w:tr>
    </w:tbl>
    <w:bookmarkEnd w:id="5"/>
    <w:bookmarkEnd w:id="6"/>
    <w:p w14:paraId="5A8EE48A" w14:textId="77777777" w:rsidR="00A9078D" w:rsidRPr="00A71600" w:rsidRDefault="00A9078D" w:rsidP="00A71600">
      <w:pPr>
        <w:ind w:left="284"/>
        <w:rPr>
          <w:i/>
          <w:sz w:val="22"/>
        </w:rPr>
      </w:pPr>
      <w:r w:rsidRPr="00A71600">
        <w:rPr>
          <w:i/>
          <w:sz w:val="22"/>
        </w:rPr>
        <w:t>„Das Projekt der Alltagsseelsorge setzt sich dafür ein, ... die gewöhnlichen Gesprächsgelegenheiten und das normale Gesprächsverhalten zu achten, theologisch und therapeutisch zu achten als eine eigene, zwar in ihren Leistungen begrenzte, aber doch vollgültige Erscheinung menschenzug</w:t>
      </w:r>
      <w:r w:rsidRPr="00A71600">
        <w:rPr>
          <w:i/>
          <w:sz w:val="22"/>
        </w:rPr>
        <w:t>e</w:t>
      </w:r>
      <w:r w:rsidRPr="00A71600">
        <w:rPr>
          <w:i/>
          <w:sz w:val="22"/>
        </w:rPr>
        <w:t>wandten Christentums.“</w:t>
      </w:r>
      <w:r w:rsidRPr="00A71600">
        <w:rPr>
          <w:rStyle w:val="Funotenzeichen"/>
          <w:i/>
          <w:sz w:val="22"/>
        </w:rPr>
        <w:footnoteReference w:id="15"/>
      </w:r>
    </w:p>
    <w:p w14:paraId="195FE1CE" w14:textId="77777777" w:rsidR="00FA531A" w:rsidRDefault="00FA531A" w:rsidP="00A9078D">
      <w:pPr>
        <w:rPr>
          <w:b/>
          <w:i/>
          <w:sz w:val="22"/>
        </w:rPr>
      </w:pPr>
    </w:p>
    <w:p w14:paraId="0E66487F" w14:textId="7C65457E" w:rsidR="00FA531A" w:rsidRDefault="00FA531A" w:rsidP="00FA531A">
      <w:pPr>
        <w:jc w:val="center"/>
        <w:rPr>
          <w:b/>
          <w:i/>
          <w:sz w:val="22"/>
        </w:rPr>
      </w:pPr>
      <w:r w:rsidRPr="00FA531A">
        <w:rPr>
          <w:b/>
          <w:i/>
          <w:noProof/>
          <w:sz w:val="22"/>
          <w:lang w:eastAsia="de-DE"/>
        </w:rPr>
        <w:drawing>
          <wp:inline distT="0" distB="0" distL="0" distR="0" wp14:anchorId="7EF2C5B5" wp14:editId="56F06AAF">
            <wp:extent cx="2658745" cy="1994058"/>
            <wp:effectExtent l="0" t="0" r="8255" b="12700"/>
            <wp:docPr id="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472" cy="1995354"/>
                    </a:xfrm>
                    <a:prstGeom prst="rect">
                      <a:avLst/>
                    </a:prstGeom>
                    <a:noFill/>
                    <a:ln>
                      <a:noFill/>
                    </a:ln>
                  </pic:spPr>
                </pic:pic>
              </a:graphicData>
            </a:graphic>
          </wp:inline>
        </w:drawing>
      </w:r>
      <w:r w:rsidRPr="00A9078D">
        <w:rPr>
          <w:rStyle w:val="Funotenzeichen"/>
          <w:sz w:val="22"/>
        </w:rPr>
        <w:footnoteReference w:id="16"/>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293AAF" w14:paraId="038EFE4C" w14:textId="77777777" w:rsidTr="00293AAF">
        <w:tc>
          <w:tcPr>
            <w:tcW w:w="5070" w:type="dxa"/>
          </w:tcPr>
          <w:p w14:paraId="2444CBB0" w14:textId="4C02657E" w:rsidR="00293AAF" w:rsidRDefault="00293AAF" w:rsidP="00293AAF">
            <w:pPr>
              <w:rPr>
                <w:b/>
                <w:i/>
                <w:sz w:val="22"/>
              </w:rPr>
            </w:pPr>
            <w:r w:rsidRPr="00293AAF">
              <w:rPr>
                <w:noProof/>
                <w:sz w:val="22"/>
                <w:lang w:eastAsia="de-DE"/>
              </w:rPr>
              <w:drawing>
                <wp:inline distT="0" distB="0" distL="0" distR="0" wp14:anchorId="109BA96C" wp14:editId="678F9AA3">
                  <wp:extent cx="2936028" cy="2202022"/>
                  <wp:effectExtent l="0" t="0" r="10795" b="8255"/>
                  <wp:docPr id="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8141" cy="2203607"/>
                          </a:xfrm>
                          <a:prstGeom prst="rect">
                            <a:avLst/>
                          </a:prstGeom>
                          <a:noFill/>
                          <a:ln>
                            <a:noFill/>
                          </a:ln>
                        </pic:spPr>
                      </pic:pic>
                    </a:graphicData>
                  </a:graphic>
                </wp:inline>
              </w:drawing>
            </w:r>
            <w:r w:rsidRPr="00A9078D">
              <w:rPr>
                <w:rStyle w:val="Funotenzeichen"/>
                <w:sz w:val="22"/>
              </w:rPr>
              <w:footnoteReference w:id="17"/>
            </w:r>
          </w:p>
        </w:tc>
        <w:tc>
          <w:tcPr>
            <w:tcW w:w="4218" w:type="dxa"/>
          </w:tcPr>
          <w:p w14:paraId="0B2C4066" w14:textId="77777777" w:rsidR="00293AAF" w:rsidRDefault="00293AAF" w:rsidP="00293AAF">
            <w:pPr>
              <w:ind w:left="284"/>
              <w:rPr>
                <w:rFonts w:cs="Tahoma"/>
                <w:bCs/>
                <w:i/>
                <w:color w:val="333333"/>
                <w:sz w:val="22"/>
              </w:rPr>
            </w:pPr>
          </w:p>
          <w:p w14:paraId="2FEF2926" w14:textId="77777777" w:rsidR="00293AAF" w:rsidRDefault="00293AAF" w:rsidP="00293AAF">
            <w:pPr>
              <w:ind w:left="284"/>
              <w:rPr>
                <w:rFonts w:cs="Tahoma"/>
                <w:bCs/>
                <w:i/>
                <w:color w:val="333333"/>
                <w:sz w:val="22"/>
              </w:rPr>
            </w:pPr>
            <w:r w:rsidRPr="00293AAF">
              <w:rPr>
                <w:rFonts w:cs="Tahoma"/>
                <w:bCs/>
                <w:i/>
                <w:color w:val="333333"/>
                <w:sz w:val="22"/>
              </w:rPr>
              <w:t>„Es gibt viele Seelsorger auf der Bühne des Alltagslebens.“</w:t>
            </w:r>
            <w:r w:rsidRPr="00293AAF">
              <w:rPr>
                <w:rStyle w:val="Funotenzeichen"/>
                <w:i/>
                <w:sz w:val="22"/>
              </w:rPr>
              <w:footnoteReference w:id="18"/>
            </w:r>
            <w:r w:rsidRPr="00293AAF">
              <w:rPr>
                <w:rFonts w:cs="Tahoma"/>
                <w:bCs/>
                <w:i/>
                <w:color w:val="333333"/>
                <w:sz w:val="22"/>
              </w:rPr>
              <w:t xml:space="preserve"> </w:t>
            </w:r>
          </w:p>
          <w:p w14:paraId="050A5F30" w14:textId="77777777" w:rsidR="00293AAF" w:rsidRDefault="00293AAF" w:rsidP="00293AAF">
            <w:pPr>
              <w:ind w:left="284"/>
              <w:rPr>
                <w:rFonts w:cs="Tahoma"/>
                <w:bCs/>
                <w:i/>
                <w:color w:val="333333"/>
                <w:sz w:val="22"/>
              </w:rPr>
            </w:pPr>
          </w:p>
          <w:p w14:paraId="7E46F76D" w14:textId="79F279BE" w:rsidR="00293AAF" w:rsidRPr="00293AAF" w:rsidRDefault="00293AAF" w:rsidP="00293AAF">
            <w:pPr>
              <w:ind w:left="284"/>
              <w:rPr>
                <w:rFonts w:cs="Tahoma"/>
                <w:bCs/>
                <w:i/>
                <w:color w:val="333333"/>
                <w:sz w:val="22"/>
              </w:rPr>
            </w:pPr>
            <w:r w:rsidRPr="00A9078D">
              <w:rPr>
                <w:sz w:val="22"/>
              </w:rPr>
              <w:t>Seelsorge im Alltag ist der Alltag der Seelsorge.</w:t>
            </w:r>
          </w:p>
        </w:tc>
      </w:tr>
    </w:tbl>
    <w:p w14:paraId="1388A7E2" w14:textId="77777777" w:rsidR="00A9078D" w:rsidRPr="00A9078D" w:rsidRDefault="00A9078D" w:rsidP="00A9078D">
      <w:pPr>
        <w:pStyle w:val="berschrift1"/>
        <w:ind w:left="432" w:hanging="432"/>
        <w:rPr>
          <w:noProof/>
          <w:sz w:val="22"/>
          <w:szCs w:val="22"/>
        </w:rPr>
      </w:pPr>
      <w:r w:rsidRPr="00A9078D">
        <w:rPr>
          <w:sz w:val="22"/>
          <w:szCs w:val="22"/>
        </w:rPr>
        <w:fldChar w:fldCharType="begin"/>
      </w:r>
      <w:r w:rsidRPr="00A9078D">
        <w:rPr>
          <w:sz w:val="22"/>
          <w:szCs w:val="22"/>
        </w:rPr>
        <w:instrText xml:space="preserve"> ADDIN EN.REFLIST </w:instrText>
      </w:r>
      <w:r w:rsidRPr="00A9078D">
        <w:rPr>
          <w:sz w:val="22"/>
          <w:szCs w:val="22"/>
        </w:rPr>
        <w:fldChar w:fldCharType="separate"/>
      </w:r>
      <w:r w:rsidRPr="00A9078D">
        <w:rPr>
          <w:noProof/>
          <w:sz w:val="22"/>
          <w:szCs w:val="22"/>
        </w:rPr>
        <w:t>Literaturliste</w:t>
      </w:r>
    </w:p>
    <w:p w14:paraId="7C9D31DC" w14:textId="77777777" w:rsidR="00A9078D" w:rsidRPr="000476E0" w:rsidRDefault="00A9078D" w:rsidP="00293AAF">
      <w:pPr>
        <w:spacing w:after="0" w:line="240" w:lineRule="auto"/>
        <w:ind w:left="284" w:hanging="284"/>
        <w:jc w:val="both"/>
        <w:rPr>
          <w:noProof/>
          <w:sz w:val="21"/>
          <w:szCs w:val="21"/>
        </w:rPr>
      </w:pPr>
      <w:bookmarkStart w:id="7" w:name="_ENREF_1"/>
      <w:r w:rsidRPr="000476E0">
        <w:rPr>
          <w:noProof/>
          <w:sz w:val="21"/>
          <w:szCs w:val="21"/>
        </w:rPr>
        <w:t xml:space="preserve">Berkhof, Hendrikus: </w:t>
      </w:r>
      <w:r w:rsidRPr="000476E0">
        <w:rPr>
          <w:i/>
          <w:noProof/>
          <w:sz w:val="21"/>
          <w:szCs w:val="21"/>
        </w:rPr>
        <w:t>Theologie des Heiligen Geistes</w:t>
      </w:r>
      <w:r w:rsidRPr="000476E0">
        <w:rPr>
          <w:noProof/>
          <w:sz w:val="21"/>
          <w:szCs w:val="21"/>
        </w:rPr>
        <w:t xml:space="preserve">. Neukirchen-Vluyn 2. Aufl. 1988 </w:t>
      </w:r>
      <w:bookmarkEnd w:id="7"/>
    </w:p>
    <w:p w14:paraId="358EBDEF" w14:textId="77777777" w:rsidR="00A9078D" w:rsidRPr="000476E0" w:rsidRDefault="00A9078D" w:rsidP="00293AAF">
      <w:pPr>
        <w:spacing w:after="0" w:line="240" w:lineRule="auto"/>
        <w:ind w:left="284" w:hanging="284"/>
        <w:jc w:val="both"/>
        <w:rPr>
          <w:noProof/>
          <w:sz w:val="21"/>
          <w:szCs w:val="21"/>
        </w:rPr>
      </w:pPr>
      <w:bookmarkStart w:id="8" w:name="_ENREF_2"/>
      <w:r w:rsidRPr="000476E0">
        <w:rPr>
          <w:noProof/>
          <w:sz w:val="21"/>
          <w:szCs w:val="21"/>
        </w:rPr>
        <w:t xml:space="preserve">Fleßa, Steffen: </w:t>
      </w:r>
      <w:r w:rsidRPr="000476E0">
        <w:rPr>
          <w:i/>
          <w:noProof/>
          <w:sz w:val="21"/>
          <w:szCs w:val="21"/>
        </w:rPr>
        <w:t>Innovative Theologie - Theologie der Innovation</w:t>
      </w:r>
      <w:r w:rsidRPr="000476E0">
        <w:rPr>
          <w:noProof/>
          <w:sz w:val="21"/>
          <w:szCs w:val="21"/>
        </w:rPr>
        <w:t xml:space="preserve">. In: Matthias Bartels und Martin Reppenhagen (Hg.): </w:t>
      </w:r>
      <w:r w:rsidRPr="000476E0">
        <w:rPr>
          <w:i/>
          <w:noProof/>
          <w:sz w:val="21"/>
          <w:szCs w:val="21"/>
        </w:rPr>
        <w:t xml:space="preserve">Gemeindepflanzung - ein Modell für die Kirche der Zukunft? </w:t>
      </w:r>
      <w:r w:rsidRPr="000476E0">
        <w:rPr>
          <w:noProof/>
          <w:sz w:val="21"/>
          <w:szCs w:val="21"/>
        </w:rPr>
        <w:t>Neukirchen-Vluyn 2006, 154-183 (BEG, Bd. 4)</w:t>
      </w:r>
      <w:bookmarkEnd w:id="8"/>
    </w:p>
    <w:p w14:paraId="40193ACA" w14:textId="77777777" w:rsidR="00A9078D" w:rsidRPr="000476E0" w:rsidRDefault="00A9078D" w:rsidP="00293AAF">
      <w:pPr>
        <w:spacing w:after="0" w:line="240" w:lineRule="auto"/>
        <w:ind w:left="284" w:hanging="284"/>
        <w:jc w:val="both"/>
        <w:rPr>
          <w:noProof/>
          <w:sz w:val="21"/>
          <w:szCs w:val="21"/>
        </w:rPr>
      </w:pPr>
      <w:bookmarkStart w:id="9" w:name="_ENREF_3"/>
      <w:r w:rsidRPr="000476E0">
        <w:rPr>
          <w:noProof/>
          <w:sz w:val="21"/>
          <w:szCs w:val="21"/>
        </w:rPr>
        <w:t xml:space="preserve">Götzelmann, Arnd:  </w:t>
      </w:r>
      <w:r w:rsidRPr="000476E0">
        <w:rPr>
          <w:i/>
          <w:noProof/>
          <w:sz w:val="21"/>
          <w:szCs w:val="21"/>
        </w:rPr>
        <w:t>Seelsorge zwischen Subjekt und System. Die Entdeckung familientherapeutischer Ansätze in der Pastoralpsychologie</w:t>
      </w:r>
      <w:r w:rsidRPr="000476E0">
        <w:rPr>
          <w:noProof/>
          <w:sz w:val="21"/>
          <w:szCs w:val="21"/>
        </w:rPr>
        <w:t>. PrTh 35 (2000), 209-227</w:t>
      </w:r>
      <w:bookmarkEnd w:id="9"/>
    </w:p>
    <w:p w14:paraId="22F11D5E" w14:textId="77777777" w:rsidR="00A9078D" w:rsidRPr="000476E0" w:rsidRDefault="00A9078D" w:rsidP="00293AAF">
      <w:pPr>
        <w:spacing w:after="0" w:line="240" w:lineRule="auto"/>
        <w:ind w:left="284" w:hanging="284"/>
        <w:jc w:val="both"/>
        <w:rPr>
          <w:noProof/>
          <w:sz w:val="21"/>
          <w:szCs w:val="21"/>
        </w:rPr>
      </w:pPr>
      <w:bookmarkStart w:id="10" w:name="_ENREF_4"/>
      <w:r w:rsidRPr="000476E0">
        <w:rPr>
          <w:b/>
          <w:noProof/>
          <w:sz w:val="21"/>
          <w:szCs w:val="21"/>
        </w:rPr>
        <w:t xml:space="preserve">Hauschildt, Eberhard: </w:t>
      </w:r>
      <w:r w:rsidRPr="000476E0">
        <w:rPr>
          <w:i/>
          <w:noProof/>
          <w:sz w:val="21"/>
          <w:szCs w:val="21"/>
        </w:rPr>
        <w:t>Alltagsseelsorge. Eine soziol-linguistische Analyse des pastoralen Geburtstagsbesuchs</w:t>
      </w:r>
      <w:r w:rsidRPr="000476E0">
        <w:rPr>
          <w:noProof/>
          <w:sz w:val="21"/>
          <w:szCs w:val="21"/>
        </w:rPr>
        <w:t xml:space="preserve">. Göttingen 1996 </w:t>
      </w:r>
      <w:bookmarkEnd w:id="10"/>
    </w:p>
    <w:p w14:paraId="17006BA7" w14:textId="77777777" w:rsidR="00A9078D" w:rsidRPr="000476E0" w:rsidRDefault="00A9078D" w:rsidP="00293AAF">
      <w:pPr>
        <w:spacing w:after="0" w:line="240" w:lineRule="auto"/>
        <w:ind w:left="284" w:hanging="284"/>
        <w:jc w:val="both"/>
        <w:rPr>
          <w:noProof/>
          <w:sz w:val="21"/>
          <w:szCs w:val="21"/>
        </w:rPr>
      </w:pPr>
      <w:bookmarkStart w:id="11" w:name="_ENREF_5"/>
      <w:r w:rsidRPr="000476E0">
        <w:rPr>
          <w:noProof/>
          <w:sz w:val="21"/>
          <w:szCs w:val="21"/>
        </w:rPr>
        <w:t xml:space="preserve">---:  </w:t>
      </w:r>
      <w:r w:rsidRPr="000476E0">
        <w:rPr>
          <w:i/>
          <w:noProof/>
          <w:sz w:val="21"/>
          <w:szCs w:val="21"/>
        </w:rPr>
        <w:t>Alltagsseelsorge</w:t>
      </w:r>
      <w:r w:rsidRPr="000476E0">
        <w:rPr>
          <w:noProof/>
          <w:sz w:val="21"/>
          <w:szCs w:val="21"/>
        </w:rPr>
        <w:t>. LS 49 (1998), 22-25</w:t>
      </w:r>
      <w:bookmarkEnd w:id="11"/>
    </w:p>
    <w:p w14:paraId="062EAA9B" w14:textId="77777777" w:rsidR="00A9078D" w:rsidRPr="000476E0" w:rsidRDefault="00A9078D" w:rsidP="00293AAF">
      <w:pPr>
        <w:spacing w:after="0" w:line="240" w:lineRule="auto"/>
        <w:ind w:left="284" w:hanging="284"/>
        <w:jc w:val="both"/>
        <w:rPr>
          <w:noProof/>
          <w:sz w:val="21"/>
          <w:szCs w:val="21"/>
        </w:rPr>
      </w:pPr>
      <w:bookmarkStart w:id="12" w:name="_ENREF_6"/>
      <w:r w:rsidRPr="000476E0">
        <w:rPr>
          <w:noProof/>
          <w:sz w:val="21"/>
          <w:szCs w:val="21"/>
        </w:rPr>
        <w:t xml:space="preserve">---: </w:t>
      </w:r>
      <w:r w:rsidRPr="000476E0">
        <w:rPr>
          <w:i/>
          <w:noProof/>
          <w:sz w:val="21"/>
          <w:szCs w:val="21"/>
        </w:rPr>
        <w:t>Seelsorgelehre</w:t>
      </w:r>
      <w:r w:rsidRPr="000476E0">
        <w:rPr>
          <w:noProof/>
          <w:sz w:val="21"/>
          <w:szCs w:val="21"/>
        </w:rPr>
        <w:t>. In: TRE 31 (1999a), 54-74</w:t>
      </w:r>
      <w:bookmarkEnd w:id="12"/>
    </w:p>
    <w:p w14:paraId="4753B3FB" w14:textId="77777777" w:rsidR="00A9078D" w:rsidRPr="000476E0" w:rsidRDefault="00A9078D" w:rsidP="00293AAF">
      <w:pPr>
        <w:spacing w:after="0" w:line="240" w:lineRule="auto"/>
        <w:ind w:left="284" w:hanging="284"/>
        <w:jc w:val="both"/>
        <w:rPr>
          <w:b/>
          <w:noProof/>
          <w:sz w:val="21"/>
          <w:szCs w:val="21"/>
        </w:rPr>
      </w:pPr>
      <w:bookmarkStart w:id="13" w:name="_ENREF_7"/>
      <w:r w:rsidRPr="000476E0">
        <w:rPr>
          <w:b/>
          <w:noProof/>
          <w:sz w:val="21"/>
          <w:szCs w:val="21"/>
        </w:rPr>
        <w:t xml:space="preserve">---: </w:t>
      </w:r>
      <w:r w:rsidRPr="000476E0">
        <w:rPr>
          <w:b/>
          <w:i/>
          <w:noProof/>
          <w:sz w:val="21"/>
          <w:szCs w:val="21"/>
        </w:rPr>
        <w:t>Alltagsseelsorge. Der Alltag der Seelsorge und die Seelsorge im Alltag</w:t>
      </w:r>
      <w:r w:rsidRPr="000476E0">
        <w:rPr>
          <w:b/>
          <w:noProof/>
          <w:sz w:val="21"/>
          <w:szCs w:val="21"/>
        </w:rPr>
        <w:t xml:space="preserve">. In: Uta Pohl-Patalong und Frank Muchlinsky (Hg.): </w:t>
      </w:r>
      <w:r w:rsidRPr="000476E0">
        <w:rPr>
          <w:b/>
          <w:i/>
          <w:noProof/>
          <w:sz w:val="21"/>
          <w:szCs w:val="21"/>
        </w:rPr>
        <w:t xml:space="preserve">Seelsorge im Plural. Perspektiven für ein neues Jahrhundert. </w:t>
      </w:r>
      <w:r w:rsidRPr="000476E0">
        <w:rPr>
          <w:b/>
          <w:noProof/>
          <w:sz w:val="21"/>
          <w:szCs w:val="21"/>
        </w:rPr>
        <w:t xml:space="preserve">Hamburg 1999b, 8-16 </w:t>
      </w:r>
      <w:bookmarkEnd w:id="13"/>
    </w:p>
    <w:p w14:paraId="712C7C72" w14:textId="77777777" w:rsidR="00A9078D" w:rsidRPr="000476E0" w:rsidRDefault="00A9078D" w:rsidP="00293AAF">
      <w:pPr>
        <w:spacing w:after="0" w:line="240" w:lineRule="auto"/>
        <w:ind w:left="284" w:hanging="284"/>
        <w:jc w:val="both"/>
        <w:rPr>
          <w:noProof/>
          <w:sz w:val="21"/>
          <w:szCs w:val="21"/>
        </w:rPr>
      </w:pPr>
      <w:bookmarkStart w:id="14" w:name="_ENREF_8"/>
      <w:r w:rsidRPr="000476E0">
        <w:rPr>
          <w:noProof/>
          <w:sz w:val="21"/>
          <w:szCs w:val="21"/>
        </w:rPr>
        <w:t xml:space="preserve">Held, Peter: </w:t>
      </w:r>
      <w:r w:rsidRPr="000476E0">
        <w:rPr>
          <w:i/>
          <w:noProof/>
          <w:sz w:val="21"/>
          <w:szCs w:val="21"/>
        </w:rPr>
        <w:t>Systemische Praxis in der Seelsorge</w:t>
      </w:r>
      <w:r w:rsidRPr="000476E0">
        <w:rPr>
          <w:noProof/>
          <w:sz w:val="21"/>
          <w:szCs w:val="21"/>
        </w:rPr>
        <w:t xml:space="preserve">. Mainz 1998 </w:t>
      </w:r>
      <w:bookmarkEnd w:id="14"/>
    </w:p>
    <w:p w14:paraId="52AF2091" w14:textId="77777777" w:rsidR="00A9078D" w:rsidRPr="000476E0" w:rsidRDefault="00A9078D" w:rsidP="00293AAF">
      <w:pPr>
        <w:spacing w:after="0" w:line="240" w:lineRule="auto"/>
        <w:ind w:left="284" w:hanging="284"/>
        <w:jc w:val="both"/>
        <w:rPr>
          <w:noProof/>
          <w:sz w:val="21"/>
          <w:szCs w:val="21"/>
        </w:rPr>
      </w:pPr>
      <w:bookmarkStart w:id="15" w:name="_ENREF_9"/>
      <w:r w:rsidRPr="000476E0">
        <w:rPr>
          <w:noProof/>
          <w:sz w:val="21"/>
          <w:szCs w:val="21"/>
        </w:rPr>
        <w:t xml:space="preserve">Herbst, Michael: </w:t>
      </w:r>
      <w:r w:rsidRPr="000476E0">
        <w:rPr>
          <w:i/>
          <w:noProof/>
          <w:sz w:val="21"/>
          <w:szCs w:val="21"/>
        </w:rPr>
        <w:t>Das kranke Kind im Kinderkrankenhaus</w:t>
      </w:r>
      <w:r w:rsidRPr="000476E0">
        <w:rPr>
          <w:noProof/>
          <w:sz w:val="21"/>
          <w:szCs w:val="21"/>
        </w:rPr>
        <w:t xml:space="preserve">. In: Michael Dieterich (Hg.): </w:t>
      </w:r>
      <w:r w:rsidRPr="000476E0">
        <w:rPr>
          <w:i/>
          <w:noProof/>
          <w:sz w:val="21"/>
          <w:szCs w:val="21"/>
        </w:rPr>
        <w:t xml:space="preserve">Der Mensch in der Gemeinschaft. Psychotherapie und Seelsorge im System. </w:t>
      </w:r>
      <w:r w:rsidRPr="000476E0">
        <w:rPr>
          <w:noProof/>
          <w:sz w:val="21"/>
          <w:szCs w:val="21"/>
        </w:rPr>
        <w:t xml:space="preserve">Stuttgart 2000, 241-269 </w:t>
      </w:r>
      <w:bookmarkEnd w:id="15"/>
    </w:p>
    <w:p w14:paraId="23813DF5" w14:textId="77777777" w:rsidR="00A9078D" w:rsidRPr="000476E0" w:rsidRDefault="00A9078D" w:rsidP="00293AAF">
      <w:pPr>
        <w:spacing w:after="0" w:line="240" w:lineRule="auto"/>
        <w:ind w:left="284" w:hanging="284"/>
        <w:jc w:val="both"/>
        <w:rPr>
          <w:noProof/>
          <w:sz w:val="21"/>
          <w:szCs w:val="21"/>
        </w:rPr>
      </w:pPr>
      <w:bookmarkStart w:id="16" w:name="_ENREF_10"/>
      <w:r w:rsidRPr="000476E0">
        <w:rPr>
          <w:noProof/>
          <w:sz w:val="21"/>
          <w:szCs w:val="21"/>
        </w:rPr>
        <w:t xml:space="preserve">Klessmann, Michael: </w:t>
      </w:r>
      <w:r w:rsidRPr="000476E0">
        <w:rPr>
          <w:i/>
          <w:noProof/>
          <w:sz w:val="21"/>
          <w:szCs w:val="21"/>
        </w:rPr>
        <w:t>Seelsorge. Begleitung, Begegnung, Lebensdeutung im Horizont des christlichen Glaubens. Ein Lehrbuch</w:t>
      </w:r>
      <w:r w:rsidRPr="000476E0">
        <w:rPr>
          <w:noProof/>
          <w:sz w:val="21"/>
          <w:szCs w:val="21"/>
        </w:rPr>
        <w:t xml:space="preserve">. Neukirchen-Vluyn 2. Aufl. 2009 </w:t>
      </w:r>
      <w:bookmarkEnd w:id="16"/>
    </w:p>
    <w:p w14:paraId="3032AD55" w14:textId="77777777" w:rsidR="00A9078D" w:rsidRPr="00B603F9" w:rsidRDefault="00A9078D" w:rsidP="00293AAF">
      <w:pPr>
        <w:spacing w:after="0" w:line="240" w:lineRule="auto"/>
        <w:ind w:left="284" w:hanging="284"/>
        <w:jc w:val="both"/>
        <w:rPr>
          <w:b/>
          <w:noProof/>
          <w:sz w:val="21"/>
          <w:szCs w:val="21"/>
        </w:rPr>
      </w:pPr>
      <w:bookmarkStart w:id="17" w:name="_ENREF_11"/>
      <w:r w:rsidRPr="00B603F9">
        <w:rPr>
          <w:b/>
          <w:noProof/>
          <w:sz w:val="21"/>
          <w:szCs w:val="21"/>
        </w:rPr>
        <w:t xml:space="preserve">Lohse, Timm: </w:t>
      </w:r>
      <w:r w:rsidRPr="00B603F9">
        <w:rPr>
          <w:b/>
          <w:i/>
          <w:noProof/>
          <w:sz w:val="21"/>
          <w:szCs w:val="21"/>
        </w:rPr>
        <w:t>Das Kurzgespräch in Seelsorge und Beratung. Eine methodische Anleitung</w:t>
      </w:r>
      <w:r w:rsidRPr="00B603F9">
        <w:rPr>
          <w:b/>
          <w:noProof/>
          <w:sz w:val="21"/>
          <w:szCs w:val="21"/>
        </w:rPr>
        <w:t xml:space="preserve">. Göttingen 4. Aufl. 2010 </w:t>
      </w:r>
      <w:bookmarkEnd w:id="17"/>
    </w:p>
    <w:p w14:paraId="23305ABD" w14:textId="77777777" w:rsidR="00A9078D" w:rsidRPr="000476E0" w:rsidRDefault="00A9078D" w:rsidP="00293AAF">
      <w:pPr>
        <w:spacing w:after="0" w:line="240" w:lineRule="auto"/>
        <w:ind w:left="284" w:hanging="284"/>
        <w:jc w:val="both"/>
        <w:rPr>
          <w:noProof/>
          <w:sz w:val="21"/>
          <w:szCs w:val="21"/>
        </w:rPr>
      </w:pPr>
      <w:bookmarkStart w:id="18" w:name="_ENREF_12"/>
      <w:r w:rsidRPr="000476E0">
        <w:rPr>
          <w:noProof/>
          <w:sz w:val="21"/>
          <w:szCs w:val="21"/>
        </w:rPr>
        <w:t xml:space="preserve">Merle, Kristin und Weyel, Birgit: </w:t>
      </w:r>
      <w:r w:rsidRPr="000476E0">
        <w:rPr>
          <w:i/>
          <w:noProof/>
          <w:sz w:val="21"/>
          <w:szCs w:val="21"/>
        </w:rPr>
        <w:t>Seelsorge. Quellen von Schleiermacher bis zur Gegenwart</w:t>
      </w:r>
      <w:r w:rsidRPr="000476E0">
        <w:rPr>
          <w:noProof/>
          <w:sz w:val="21"/>
          <w:szCs w:val="21"/>
        </w:rPr>
        <w:t xml:space="preserve">. Tübingen 2009 </w:t>
      </w:r>
      <w:bookmarkEnd w:id="18"/>
    </w:p>
    <w:p w14:paraId="1115DBBB" w14:textId="77777777" w:rsidR="00A9078D" w:rsidRPr="000476E0" w:rsidRDefault="00A9078D" w:rsidP="00293AAF">
      <w:pPr>
        <w:spacing w:after="0" w:line="240" w:lineRule="auto"/>
        <w:ind w:left="284" w:hanging="284"/>
        <w:jc w:val="both"/>
        <w:rPr>
          <w:noProof/>
          <w:sz w:val="21"/>
          <w:szCs w:val="21"/>
        </w:rPr>
      </w:pPr>
      <w:bookmarkStart w:id="19" w:name="_ENREF_13"/>
      <w:r w:rsidRPr="000476E0">
        <w:rPr>
          <w:noProof/>
          <w:sz w:val="21"/>
          <w:szCs w:val="21"/>
        </w:rPr>
        <w:t xml:space="preserve">Möller, Christian:  </w:t>
      </w:r>
      <w:r w:rsidRPr="000476E0">
        <w:rPr>
          <w:i/>
          <w:noProof/>
          <w:sz w:val="21"/>
          <w:szCs w:val="21"/>
        </w:rPr>
        <w:t>Seelsorge im Alltag</w:t>
      </w:r>
      <w:r w:rsidRPr="000476E0">
        <w:rPr>
          <w:noProof/>
          <w:sz w:val="21"/>
          <w:szCs w:val="21"/>
        </w:rPr>
        <w:t>. PTh 90 (2001), 409-419</w:t>
      </w:r>
      <w:bookmarkEnd w:id="19"/>
    </w:p>
    <w:p w14:paraId="0E9B4AF6" w14:textId="77777777" w:rsidR="00A9078D" w:rsidRPr="000476E0" w:rsidRDefault="00A9078D" w:rsidP="00293AAF">
      <w:pPr>
        <w:spacing w:after="0" w:line="240" w:lineRule="auto"/>
        <w:ind w:left="284" w:hanging="284"/>
        <w:jc w:val="both"/>
        <w:rPr>
          <w:noProof/>
          <w:sz w:val="21"/>
          <w:szCs w:val="21"/>
        </w:rPr>
      </w:pPr>
      <w:bookmarkStart w:id="20" w:name="_ENREF_14"/>
      <w:r w:rsidRPr="00B603F9">
        <w:rPr>
          <w:b/>
          <w:noProof/>
          <w:sz w:val="21"/>
          <w:szCs w:val="21"/>
        </w:rPr>
        <w:t xml:space="preserve">Morgenthaler, Christoph: </w:t>
      </w:r>
      <w:r w:rsidRPr="000476E0">
        <w:rPr>
          <w:i/>
          <w:noProof/>
          <w:sz w:val="21"/>
          <w:szCs w:val="21"/>
        </w:rPr>
        <w:t>Systemische Seelsorge. Impulse der Familien- und Systemtheorie für die kirchliche Praxis</w:t>
      </w:r>
      <w:r w:rsidRPr="000476E0">
        <w:rPr>
          <w:noProof/>
          <w:sz w:val="21"/>
          <w:szCs w:val="21"/>
        </w:rPr>
        <w:t xml:space="preserve">. Stuttgart 1999 </w:t>
      </w:r>
      <w:bookmarkEnd w:id="20"/>
    </w:p>
    <w:p w14:paraId="7697716B" w14:textId="77777777" w:rsidR="00A9078D" w:rsidRPr="00B603F9" w:rsidRDefault="00A9078D" w:rsidP="00293AAF">
      <w:pPr>
        <w:spacing w:after="0" w:line="240" w:lineRule="auto"/>
        <w:ind w:left="284" w:hanging="284"/>
        <w:jc w:val="both"/>
        <w:rPr>
          <w:b/>
          <w:noProof/>
          <w:sz w:val="21"/>
          <w:szCs w:val="21"/>
        </w:rPr>
      </w:pPr>
      <w:bookmarkStart w:id="21" w:name="_ENREF_15"/>
      <w:r w:rsidRPr="00B603F9">
        <w:rPr>
          <w:b/>
          <w:noProof/>
          <w:sz w:val="21"/>
          <w:szCs w:val="21"/>
        </w:rPr>
        <w:t xml:space="preserve">---: </w:t>
      </w:r>
      <w:r w:rsidRPr="00B603F9">
        <w:rPr>
          <w:b/>
          <w:i/>
          <w:noProof/>
          <w:sz w:val="21"/>
          <w:szCs w:val="21"/>
        </w:rPr>
        <w:t>Systemische Seelsorge. Impulse der Familien- und Systemtherapie für die kirchliche Praxis</w:t>
      </w:r>
      <w:r w:rsidRPr="00B603F9">
        <w:rPr>
          <w:b/>
          <w:noProof/>
          <w:sz w:val="21"/>
          <w:szCs w:val="21"/>
        </w:rPr>
        <w:t xml:space="preserve">. Stuttgart 4. Aufl. 2005 </w:t>
      </w:r>
      <w:bookmarkEnd w:id="21"/>
    </w:p>
    <w:p w14:paraId="2AE6FC99" w14:textId="77777777" w:rsidR="00A9078D" w:rsidRPr="00B603F9" w:rsidRDefault="00A9078D" w:rsidP="00293AAF">
      <w:pPr>
        <w:spacing w:after="0" w:line="240" w:lineRule="auto"/>
        <w:ind w:left="284" w:hanging="284"/>
        <w:jc w:val="both"/>
        <w:rPr>
          <w:b/>
          <w:noProof/>
          <w:sz w:val="21"/>
          <w:szCs w:val="21"/>
        </w:rPr>
      </w:pPr>
      <w:bookmarkStart w:id="22" w:name="_ENREF_16"/>
      <w:r w:rsidRPr="00B603F9">
        <w:rPr>
          <w:b/>
          <w:noProof/>
          <w:sz w:val="21"/>
          <w:szCs w:val="21"/>
        </w:rPr>
        <w:t xml:space="preserve">---: </w:t>
      </w:r>
      <w:r w:rsidRPr="00B603F9">
        <w:rPr>
          <w:b/>
          <w:i/>
          <w:noProof/>
          <w:sz w:val="21"/>
          <w:szCs w:val="21"/>
        </w:rPr>
        <w:t>Systeme als Bezugsrahmen der Seelsorge</w:t>
      </w:r>
      <w:r w:rsidRPr="00B603F9">
        <w:rPr>
          <w:b/>
          <w:noProof/>
          <w:sz w:val="21"/>
          <w:szCs w:val="21"/>
        </w:rPr>
        <w:t xml:space="preserve">. In: Wilfried Engemann (Hg.): </w:t>
      </w:r>
      <w:r w:rsidRPr="00B603F9">
        <w:rPr>
          <w:b/>
          <w:i/>
          <w:noProof/>
          <w:sz w:val="21"/>
          <w:szCs w:val="21"/>
        </w:rPr>
        <w:t xml:space="preserve">Handbuch der Seelsorge. Grundlagen und Profile. </w:t>
      </w:r>
      <w:r w:rsidRPr="00B603F9">
        <w:rPr>
          <w:b/>
          <w:noProof/>
          <w:sz w:val="21"/>
          <w:szCs w:val="21"/>
        </w:rPr>
        <w:t xml:space="preserve">Leipzig 2007, 292-307 </w:t>
      </w:r>
      <w:bookmarkEnd w:id="22"/>
    </w:p>
    <w:p w14:paraId="7A75549E" w14:textId="77777777" w:rsidR="00A9078D" w:rsidRPr="000476E0" w:rsidRDefault="00A9078D" w:rsidP="00293AAF">
      <w:pPr>
        <w:spacing w:after="0" w:line="240" w:lineRule="auto"/>
        <w:ind w:left="284" w:hanging="284"/>
        <w:jc w:val="both"/>
        <w:rPr>
          <w:noProof/>
          <w:sz w:val="21"/>
          <w:szCs w:val="21"/>
        </w:rPr>
      </w:pPr>
      <w:bookmarkStart w:id="23" w:name="_ENREF_17"/>
      <w:r w:rsidRPr="000476E0">
        <w:rPr>
          <w:noProof/>
          <w:sz w:val="21"/>
          <w:szCs w:val="21"/>
        </w:rPr>
        <w:t xml:space="preserve">Nauer, Doris: </w:t>
      </w:r>
      <w:r w:rsidRPr="000476E0">
        <w:rPr>
          <w:i/>
          <w:noProof/>
          <w:sz w:val="21"/>
          <w:szCs w:val="21"/>
        </w:rPr>
        <w:t>Seelsorgekonzepte im Widerstreit</w:t>
      </w:r>
      <w:r w:rsidRPr="000476E0">
        <w:rPr>
          <w:noProof/>
          <w:sz w:val="21"/>
          <w:szCs w:val="21"/>
        </w:rPr>
        <w:t xml:space="preserve">. Stuttgart 2001 </w:t>
      </w:r>
      <w:bookmarkEnd w:id="23"/>
    </w:p>
    <w:p w14:paraId="023C25D7" w14:textId="77777777" w:rsidR="00A9078D" w:rsidRPr="000476E0" w:rsidRDefault="00A9078D" w:rsidP="00293AAF">
      <w:pPr>
        <w:spacing w:after="0" w:line="240" w:lineRule="auto"/>
        <w:ind w:left="284" w:hanging="284"/>
        <w:jc w:val="both"/>
        <w:rPr>
          <w:noProof/>
          <w:sz w:val="21"/>
          <w:szCs w:val="21"/>
        </w:rPr>
      </w:pPr>
      <w:bookmarkStart w:id="24" w:name="_ENREF_18"/>
      <w:r w:rsidRPr="000476E0">
        <w:rPr>
          <w:noProof/>
          <w:sz w:val="21"/>
          <w:szCs w:val="21"/>
        </w:rPr>
        <w:t xml:space="preserve">Nohl, Paul-Gerhard: </w:t>
      </w:r>
      <w:r w:rsidRPr="000476E0">
        <w:rPr>
          <w:i/>
          <w:noProof/>
          <w:sz w:val="21"/>
          <w:szCs w:val="21"/>
        </w:rPr>
        <w:t>Lebensdeutung in der Seelsorge</w:t>
      </w:r>
      <w:r w:rsidRPr="000476E0">
        <w:rPr>
          <w:noProof/>
          <w:sz w:val="21"/>
          <w:szCs w:val="21"/>
        </w:rPr>
        <w:t xml:space="preserve">. In: Uta Pohl-Patalong und Frank Muchlinsky (Hg.): </w:t>
      </w:r>
      <w:r w:rsidRPr="000476E0">
        <w:rPr>
          <w:i/>
          <w:noProof/>
          <w:sz w:val="21"/>
          <w:szCs w:val="21"/>
        </w:rPr>
        <w:t xml:space="preserve">Seelsorge im Plural. Perspektiven für ein neues Jahrhundert. </w:t>
      </w:r>
      <w:r w:rsidRPr="000476E0">
        <w:rPr>
          <w:noProof/>
          <w:sz w:val="21"/>
          <w:szCs w:val="21"/>
        </w:rPr>
        <w:t xml:space="preserve">Hamburg 1999, 17-26 </w:t>
      </w:r>
      <w:bookmarkEnd w:id="24"/>
    </w:p>
    <w:p w14:paraId="58846712" w14:textId="77777777" w:rsidR="00A9078D" w:rsidRPr="000476E0" w:rsidRDefault="00A9078D" w:rsidP="00293AAF">
      <w:pPr>
        <w:spacing w:after="0" w:line="240" w:lineRule="auto"/>
        <w:ind w:left="284" w:hanging="284"/>
        <w:jc w:val="both"/>
        <w:rPr>
          <w:noProof/>
          <w:sz w:val="21"/>
          <w:szCs w:val="21"/>
        </w:rPr>
      </w:pPr>
      <w:bookmarkStart w:id="25" w:name="_ENREF_19"/>
      <w:r w:rsidRPr="000476E0">
        <w:rPr>
          <w:noProof/>
          <w:sz w:val="21"/>
          <w:szCs w:val="21"/>
        </w:rPr>
        <w:t xml:space="preserve">Rolf, Sibylle: </w:t>
      </w:r>
      <w:r w:rsidRPr="000476E0">
        <w:rPr>
          <w:i/>
          <w:noProof/>
          <w:sz w:val="21"/>
          <w:szCs w:val="21"/>
        </w:rPr>
        <w:t>Vom Sinn zum Trost. Überlegungen zur Seelsorge im Horizont einer relationalen Ontologie</w:t>
      </w:r>
      <w:r w:rsidRPr="000476E0">
        <w:rPr>
          <w:noProof/>
          <w:sz w:val="21"/>
          <w:szCs w:val="21"/>
        </w:rPr>
        <w:t>. Münster 2003 (Heidelberger Studien zur Praktischen Theologie Bd. 6)</w:t>
      </w:r>
      <w:bookmarkEnd w:id="25"/>
    </w:p>
    <w:p w14:paraId="6A72FFB2" w14:textId="77777777" w:rsidR="00A9078D" w:rsidRPr="000476E0" w:rsidRDefault="00A9078D" w:rsidP="00293AAF">
      <w:pPr>
        <w:spacing w:after="0" w:line="240" w:lineRule="auto"/>
        <w:ind w:left="284" w:hanging="284"/>
        <w:jc w:val="both"/>
        <w:rPr>
          <w:noProof/>
          <w:sz w:val="21"/>
          <w:szCs w:val="21"/>
        </w:rPr>
      </w:pPr>
      <w:bookmarkStart w:id="26" w:name="_ENREF_20"/>
      <w:r w:rsidRPr="000476E0">
        <w:rPr>
          <w:noProof/>
          <w:sz w:val="21"/>
          <w:szCs w:val="21"/>
        </w:rPr>
        <w:t xml:space="preserve">Schlippe, Arist von und Schweitzer, Jochen: </w:t>
      </w:r>
      <w:r w:rsidRPr="000476E0">
        <w:rPr>
          <w:i/>
          <w:noProof/>
          <w:sz w:val="21"/>
          <w:szCs w:val="21"/>
        </w:rPr>
        <w:t>Lehrbuch der systemischen Therapie und Beratung</w:t>
      </w:r>
      <w:r w:rsidRPr="000476E0">
        <w:rPr>
          <w:noProof/>
          <w:sz w:val="21"/>
          <w:szCs w:val="21"/>
        </w:rPr>
        <w:t>. Göttingen 3. Aufl.1997</w:t>
      </w:r>
      <w:bookmarkEnd w:id="26"/>
    </w:p>
    <w:p w14:paraId="58C83E8F" w14:textId="77777777" w:rsidR="00A9078D" w:rsidRPr="000476E0" w:rsidRDefault="00A9078D" w:rsidP="00293AAF">
      <w:pPr>
        <w:spacing w:after="0" w:line="240" w:lineRule="auto"/>
        <w:ind w:left="284" w:hanging="284"/>
        <w:jc w:val="both"/>
        <w:rPr>
          <w:noProof/>
          <w:sz w:val="21"/>
          <w:szCs w:val="21"/>
        </w:rPr>
      </w:pPr>
      <w:bookmarkStart w:id="27" w:name="_ENREF_21"/>
      <w:r w:rsidRPr="000476E0">
        <w:rPr>
          <w:noProof/>
          <w:sz w:val="21"/>
          <w:szCs w:val="21"/>
        </w:rPr>
        <w:t xml:space="preserve">Seitz, Manfred: </w:t>
      </w:r>
      <w:r w:rsidRPr="000476E0">
        <w:rPr>
          <w:i/>
          <w:noProof/>
          <w:sz w:val="21"/>
          <w:szCs w:val="21"/>
        </w:rPr>
        <w:t>Was ist Seelsorge - und wie geschieht sie durch Gemeindeglieder</w:t>
      </w:r>
      <w:r w:rsidRPr="000476E0">
        <w:rPr>
          <w:noProof/>
          <w:sz w:val="21"/>
          <w:szCs w:val="21"/>
        </w:rPr>
        <w:t xml:space="preserve">. In: Manfred Seitz (Hg.): </w:t>
      </w:r>
      <w:r w:rsidRPr="000476E0">
        <w:rPr>
          <w:i/>
          <w:noProof/>
          <w:sz w:val="21"/>
          <w:szCs w:val="21"/>
        </w:rPr>
        <w:t xml:space="preserve">Praxis des Glaubens. Gottesdienst, Seelsorge und Spiritualität. </w:t>
      </w:r>
      <w:r w:rsidRPr="000476E0">
        <w:rPr>
          <w:noProof/>
          <w:sz w:val="21"/>
          <w:szCs w:val="21"/>
        </w:rPr>
        <w:t xml:space="preserve">Göttingen 2. Aufl. 1979, 73-83 </w:t>
      </w:r>
      <w:bookmarkEnd w:id="27"/>
    </w:p>
    <w:p w14:paraId="1514C733" w14:textId="77777777" w:rsidR="00A9078D" w:rsidRPr="000476E0" w:rsidRDefault="00A9078D" w:rsidP="00293AAF">
      <w:pPr>
        <w:spacing w:after="0" w:line="240" w:lineRule="auto"/>
        <w:ind w:left="284" w:hanging="284"/>
        <w:jc w:val="both"/>
        <w:rPr>
          <w:noProof/>
          <w:sz w:val="21"/>
          <w:szCs w:val="21"/>
        </w:rPr>
      </w:pPr>
      <w:bookmarkStart w:id="28" w:name="_ENREF_22"/>
      <w:r w:rsidRPr="000476E0">
        <w:rPr>
          <w:noProof/>
          <w:sz w:val="21"/>
          <w:szCs w:val="21"/>
        </w:rPr>
        <w:t xml:space="preserve">---: </w:t>
      </w:r>
      <w:r w:rsidRPr="000476E0">
        <w:rPr>
          <w:i/>
          <w:noProof/>
          <w:sz w:val="21"/>
          <w:szCs w:val="21"/>
        </w:rPr>
        <w:t>Erneuerung der Gemeinde. Gemeindeaufbau und Spiritualität</w:t>
      </w:r>
      <w:r w:rsidRPr="000476E0">
        <w:rPr>
          <w:noProof/>
          <w:sz w:val="21"/>
          <w:szCs w:val="21"/>
        </w:rPr>
        <w:t xml:space="preserve">. Göttingen 1985 </w:t>
      </w:r>
      <w:bookmarkEnd w:id="28"/>
    </w:p>
    <w:p w14:paraId="592A9B6F" w14:textId="77777777" w:rsidR="00A9078D" w:rsidRPr="000476E0" w:rsidRDefault="00A9078D" w:rsidP="00293AAF">
      <w:pPr>
        <w:spacing w:after="0" w:line="240" w:lineRule="auto"/>
        <w:ind w:left="284" w:hanging="284"/>
        <w:jc w:val="both"/>
        <w:rPr>
          <w:noProof/>
          <w:sz w:val="21"/>
          <w:szCs w:val="21"/>
        </w:rPr>
      </w:pPr>
      <w:bookmarkStart w:id="29" w:name="_ENREF_23"/>
      <w:r w:rsidRPr="000476E0">
        <w:rPr>
          <w:noProof/>
          <w:sz w:val="21"/>
          <w:szCs w:val="21"/>
        </w:rPr>
        <w:t xml:space="preserve">Steck, Wolfgang:  </w:t>
      </w:r>
      <w:r w:rsidRPr="000476E0">
        <w:rPr>
          <w:i/>
          <w:noProof/>
          <w:sz w:val="21"/>
          <w:szCs w:val="21"/>
        </w:rPr>
        <w:t>Der Ursprung der Seelsorge in der Alltagswelt</w:t>
      </w:r>
      <w:r w:rsidRPr="000476E0">
        <w:rPr>
          <w:noProof/>
          <w:sz w:val="21"/>
          <w:szCs w:val="21"/>
        </w:rPr>
        <w:t>. ThZ 43 (1987), 175-183</w:t>
      </w:r>
      <w:bookmarkEnd w:id="29"/>
    </w:p>
    <w:p w14:paraId="5299DC19" w14:textId="77777777" w:rsidR="00A9078D" w:rsidRPr="000476E0" w:rsidRDefault="00A9078D" w:rsidP="00293AAF">
      <w:pPr>
        <w:spacing w:after="0" w:line="240" w:lineRule="auto"/>
        <w:ind w:left="284" w:hanging="284"/>
        <w:jc w:val="both"/>
        <w:rPr>
          <w:noProof/>
          <w:sz w:val="21"/>
          <w:szCs w:val="21"/>
        </w:rPr>
      </w:pPr>
      <w:bookmarkStart w:id="30" w:name="_ENREF_24"/>
      <w:r w:rsidRPr="000476E0">
        <w:rPr>
          <w:noProof/>
          <w:sz w:val="21"/>
          <w:szCs w:val="21"/>
        </w:rPr>
        <w:t xml:space="preserve">Winkler, Klaus: </w:t>
      </w:r>
      <w:r w:rsidRPr="000476E0">
        <w:rPr>
          <w:i/>
          <w:noProof/>
          <w:sz w:val="21"/>
          <w:szCs w:val="21"/>
        </w:rPr>
        <w:t>Seelsorge</w:t>
      </w:r>
      <w:r w:rsidRPr="000476E0">
        <w:rPr>
          <w:noProof/>
          <w:sz w:val="21"/>
          <w:szCs w:val="21"/>
        </w:rPr>
        <w:t xml:space="preserve">. Berlin und New York 1997 </w:t>
      </w:r>
      <w:bookmarkEnd w:id="30"/>
    </w:p>
    <w:p w14:paraId="739D7EB3" w14:textId="77777777" w:rsidR="00A9078D" w:rsidRPr="000476E0" w:rsidRDefault="00A9078D" w:rsidP="00293AAF">
      <w:pPr>
        <w:spacing w:after="0" w:line="240" w:lineRule="auto"/>
        <w:ind w:left="284" w:hanging="284"/>
        <w:jc w:val="both"/>
        <w:rPr>
          <w:noProof/>
          <w:sz w:val="21"/>
          <w:szCs w:val="21"/>
        </w:rPr>
      </w:pPr>
      <w:bookmarkStart w:id="31" w:name="_ENREF_25"/>
      <w:r w:rsidRPr="000476E0">
        <w:rPr>
          <w:noProof/>
          <w:sz w:val="21"/>
          <w:szCs w:val="21"/>
        </w:rPr>
        <w:t xml:space="preserve">Zulehner, Paul M.: </w:t>
      </w:r>
      <w:r w:rsidRPr="000476E0">
        <w:rPr>
          <w:i/>
          <w:noProof/>
          <w:sz w:val="21"/>
          <w:szCs w:val="21"/>
        </w:rPr>
        <w:t>Aufbrechen oder Untergehen. Wie können unsere Gemeinden zukunftsfähig werden?</w:t>
      </w:r>
      <w:r w:rsidRPr="000476E0">
        <w:rPr>
          <w:noProof/>
          <w:sz w:val="21"/>
          <w:szCs w:val="21"/>
        </w:rPr>
        <w:t xml:space="preserve"> In: Michael Herbst, Jörg Ohlemacher und Johannes Zimmermann (Hg.): </w:t>
      </w:r>
      <w:r w:rsidRPr="000476E0">
        <w:rPr>
          <w:i/>
          <w:noProof/>
          <w:sz w:val="21"/>
          <w:szCs w:val="21"/>
        </w:rPr>
        <w:t xml:space="preserve">Missionarische Perspektiven für die Kirche der Zukunft. </w:t>
      </w:r>
      <w:r w:rsidRPr="000476E0">
        <w:rPr>
          <w:noProof/>
          <w:sz w:val="21"/>
          <w:szCs w:val="21"/>
        </w:rPr>
        <w:t>Neukirchen-Vluyn 3. Aufl. 2008, 17-30 (BEG 1)</w:t>
      </w:r>
    </w:p>
    <w:bookmarkEnd w:id="31"/>
    <w:p w14:paraId="7C128E23" w14:textId="77777777" w:rsidR="00A9078D" w:rsidRPr="00A9078D" w:rsidRDefault="00A9078D" w:rsidP="00A9078D">
      <w:pPr>
        <w:spacing w:after="0"/>
        <w:jc w:val="both"/>
        <w:rPr>
          <w:b/>
          <w:noProof/>
          <w:sz w:val="22"/>
        </w:rPr>
      </w:pPr>
    </w:p>
    <w:p w14:paraId="6EE3D151" w14:textId="77777777" w:rsidR="00A9078D" w:rsidRPr="00A9078D" w:rsidRDefault="00A9078D" w:rsidP="00A9078D">
      <w:pPr>
        <w:jc w:val="both"/>
        <w:rPr>
          <w:sz w:val="22"/>
        </w:rPr>
      </w:pPr>
      <w:r w:rsidRPr="00A9078D">
        <w:rPr>
          <w:sz w:val="22"/>
        </w:rPr>
        <w:fldChar w:fldCharType="end"/>
      </w:r>
    </w:p>
    <w:p w14:paraId="48515800" w14:textId="39975BB0" w:rsidR="00454375" w:rsidRDefault="00454375" w:rsidP="0091430E">
      <w:pPr>
        <w:rPr>
          <w:rFonts w:asciiTheme="minorHAnsi" w:hAnsiTheme="minorHAnsi"/>
          <w:sz w:val="22"/>
        </w:rPr>
      </w:pPr>
    </w:p>
    <w:sectPr w:rsidR="00454375" w:rsidSect="000D11E1">
      <w:headerReference w:type="default" r:id="rId21"/>
      <w:footerReference w:type="even" r:id="rId22"/>
      <w:footerReference w:type="default" r:id="rId23"/>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712BB2" w:rsidRDefault="00712BB2" w:rsidP="000D11E1">
      <w:pPr>
        <w:spacing w:after="0" w:line="240" w:lineRule="auto"/>
      </w:pPr>
      <w:r>
        <w:separator/>
      </w:r>
    </w:p>
  </w:endnote>
  <w:endnote w:type="continuationSeparator" w:id="0">
    <w:p w14:paraId="3E2D083C" w14:textId="77777777" w:rsidR="00712BB2" w:rsidRDefault="00712BB2"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712BB2" w:rsidRDefault="00712BB2"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712BB2" w:rsidRDefault="00712BB2"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712BB2" w:rsidRDefault="00712BB2"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441C8">
      <w:rPr>
        <w:rStyle w:val="Seitenzahl"/>
        <w:noProof/>
      </w:rPr>
      <w:t>7</w:t>
    </w:r>
    <w:r>
      <w:rPr>
        <w:rStyle w:val="Seitenzahl"/>
      </w:rPr>
      <w:fldChar w:fldCharType="end"/>
    </w:r>
  </w:p>
  <w:p w14:paraId="5FF3E61A" w14:textId="15C1FECA" w:rsidR="00712BB2" w:rsidRPr="00496B32" w:rsidRDefault="00712BB2"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0745FCF1" w:rsidR="00712BB2" w:rsidRPr="00496B32" w:rsidRDefault="00712BB2" w:rsidP="000D11E1">
    <w:pPr>
      <w:pStyle w:val="Fuzeile"/>
      <w:rPr>
        <w:sz w:val="16"/>
        <w:szCs w:val="16"/>
      </w:rPr>
    </w:pPr>
    <w:r>
      <w:rPr>
        <w:sz w:val="16"/>
        <w:szCs w:val="16"/>
      </w:rPr>
      <w:t>8. November 2013</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712BB2" w:rsidRDefault="00712BB2" w:rsidP="000D11E1">
      <w:pPr>
        <w:spacing w:after="0" w:line="240" w:lineRule="auto"/>
      </w:pPr>
      <w:r>
        <w:separator/>
      </w:r>
    </w:p>
  </w:footnote>
  <w:footnote w:type="continuationSeparator" w:id="0">
    <w:p w14:paraId="54522CB8" w14:textId="77777777" w:rsidR="00712BB2" w:rsidRDefault="00712BB2" w:rsidP="000D11E1">
      <w:pPr>
        <w:spacing w:after="0" w:line="240" w:lineRule="auto"/>
      </w:pPr>
      <w:r>
        <w:continuationSeparator/>
      </w:r>
    </w:p>
  </w:footnote>
  <w:footnote w:id="1">
    <w:p w14:paraId="18B36329" w14:textId="32B9E1F3" w:rsidR="00712BB2" w:rsidRDefault="00712BB2" w:rsidP="00B12EF5">
      <w:pPr>
        <w:pStyle w:val="Funotentext"/>
      </w:pPr>
      <w:r w:rsidRPr="00C441C8">
        <w:rPr>
          <w:rStyle w:val="Funotenzeichen"/>
        </w:rPr>
        <w:footnoteRef/>
      </w:r>
      <w:r w:rsidRPr="00C441C8">
        <w:t xml:space="preserve"> </w:t>
      </w:r>
      <w:r w:rsidRPr="00C441C8">
        <w:fldChar w:fldCharType="begin"/>
      </w:r>
      <w:r w:rsidRPr="00C441C8">
        <w:instrText xml:space="preserve"> ADDIN EN.CITE &lt;EndNote&gt;&lt;Cite&gt;&lt;Author&gt;Morgenthaler&lt;/Author&gt;&lt;Year&gt;2007&lt;/Year&gt;&lt;RecNum&gt;1783&lt;/RecNum&gt;&lt;DisplayText&gt;Christoph Morgenthaler 2007, &lt;/DisplayText&gt;&lt;record&gt;&lt;rec-number&gt;1783&lt;/rec-number&gt;&lt;foreign-keys&gt;&lt;key app="EN" db-id="0t0dxv9vetdatmef0a959d9wdwf995aa9dxw"&gt;1783&lt;/key&gt;&lt;/foreign-keys&gt;&lt;ref-type name="Book Section"&gt;5&lt;/ref-type&gt;&lt;contributors&gt;&lt;authors&gt;&lt;author&gt;Christoph Morgenthaler&lt;/author&gt;&lt;/authors&gt;&lt;secondary-authors&gt;&lt;author&gt;Wilfried Engemann&lt;/author&gt;&lt;/secondary-authors&gt;&lt;/contributors&gt;&lt;titles&gt;&lt;title&gt;Systeme als Bezugsrahmen der Seelsorge&lt;/title&gt;&lt;secondary-title&gt;Handbuch der Seelsorge. Grundlagen und Profile&lt;/secondary-title&gt;&lt;/titles&gt;&lt;pages&gt;292-307&lt;/pages&gt;&lt;dates&gt;&lt;year&gt;2007&lt;/year&gt;&lt;/dates&gt;&lt;pub-location&gt;Leipzig&lt;/pub-location&gt;&lt;urls&gt;&lt;/urls&gt;&lt;/record&gt;&lt;/Cite&gt;&lt;/EndNote&gt;</w:instrText>
      </w:r>
      <w:r w:rsidRPr="00C441C8">
        <w:fldChar w:fldCharType="separate"/>
      </w:r>
      <w:r w:rsidRPr="00C441C8">
        <w:rPr>
          <w:noProof/>
        </w:rPr>
        <w:t xml:space="preserve">Christoph Morgenthaler 2007. </w:t>
      </w:r>
      <w:r w:rsidRPr="00C441C8">
        <w:fldChar w:fldCharType="end"/>
      </w:r>
      <w:r w:rsidRPr="00C441C8">
        <w:t xml:space="preserve">Vgl. vor allem </w:t>
      </w:r>
      <w:r w:rsidRPr="00C441C8">
        <w:fldChar w:fldCharType="begin"/>
      </w:r>
      <w:r w:rsidRPr="00C441C8">
        <w:instrText xml:space="preserve"> ADDIN EN.CITE &lt;EndNote&gt;&lt;Cite&gt;&lt;Author&gt;Morgenthaler&lt;/Author&gt;&lt;Year&gt;2005&lt;/Year&gt;&lt;RecNum&gt;1188&lt;/RecNum&gt;&lt;DisplayText&gt;Christoph Morgenthaler 2005; Christoph Morgenthaler 2007, &lt;/DisplayText&gt;&lt;record&gt;&lt;rec-number&gt;1188&lt;/rec-number&gt;&lt;foreign-keys&gt;&lt;key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Cite&gt;&lt;Author&gt;Morgenthaler&lt;/Author&gt;&lt;Year&gt;2007&lt;/Year&gt;&lt;RecNum&gt;1783&lt;/RecNum&gt;&lt;record&gt;&lt;rec-number&gt;1783&lt;/rec-number&gt;&lt;foreign-keys&gt;&lt;key app="EN" db-id="0t0dxv9vetdatmef0a959d9wdwf995aa9dxw"&gt;1783&lt;/key&gt;&lt;/foreign-keys&gt;&lt;ref-type name="Book Section"&gt;5&lt;/ref-type&gt;&lt;contributors&gt;&lt;authors&gt;&lt;author&gt;Christoph Morgenthaler&lt;/author&gt;&lt;/authors&gt;&lt;secondary-authors&gt;&lt;author&gt;Wilfried Engemann&lt;/author&gt;&lt;/secondary-authors&gt;&lt;/contributors&gt;&lt;titles&gt;&lt;title&gt;Systeme als Bezugsrahmen der Seelsorge&lt;/title&gt;&lt;secondary-title&gt;Handbuch der Seelsorge. Grundlagen und Profile&lt;/secondary-title&gt;&lt;/titles&gt;&lt;pages&gt;292-307&lt;/pages&gt;&lt;dates&gt;&lt;year&gt;2007&lt;/year&gt;&lt;/dates&gt;&lt;pub-location&gt;Leipzig&lt;/pub-location&gt;&lt;urls&gt;&lt;/urls&gt;&lt;/record&gt;&lt;/Cite&gt;&lt;/EndNote&gt;</w:instrText>
      </w:r>
      <w:r w:rsidRPr="00C441C8">
        <w:fldChar w:fldCharType="separate"/>
      </w:r>
      <w:r w:rsidRPr="00C441C8">
        <w:rPr>
          <w:noProof/>
        </w:rPr>
        <w:t xml:space="preserve">Christoph Morgenthaler 2005; Christoph Morgenthaler 2007, </w:t>
      </w:r>
      <w:r w:rsidRPr="00C441C8">
        <w:fldChar w:fldCharType="end"/>
      </w:r>
      <w:bookmarkStart w:id="3" w:name="_GoBack"/>
      <w:bookmarkEnd w:id="3"/>
      <w:r w:rsidRPr="00900D72">
        <w:t xml:space="preserve">292-307. Einen kurzen Textausschnitt bieten auch </w:t>
      </w:r>
      <w:r w:rsidRPr="00900D72">
        <w:fldChar w:fldCharType="begin"/>
      </w:r>
      <w:r>
        <w:instrText xml:space="preserve"> ADDIN EN.CITE &lt;EndNote&gt;&lt;Cite&gt;&lt;Author&gt;Merle&lt;/Author&gt;&lt;Year&gt;2009&lt;/Year&gt;&lt;RecNum&gt;930&lt;/RecNum&gt;&lt;DisplayText&gt;Kristin Merle und Birgit Weyel, 2009&lt;/DisplayText&gt;&lt;record&gt;&lt;rec-number&gt;930&lt;/rec-number&gt;&lt;foreign-keys&gt;&lt;key app="EN" db-id="0t0dxv9vetdatmef0a959d9wdwf995aa9dxw"&gt;930&lt;/key&gt;&lt;/foreign-keys&gt;&lt;ref-type name="Edited Book"&gt;28&lt;/ref-type&gt;&lt;contributors&gt;&lt;authors&gt;&lt;author&gt;Kristin Merle&lt;/author&gt;&lt;author&gt;Birgit Weyel&lt;/author&gt;&lt;/authors&gt;&lt;/contributors&gt;&lt;titles&gt;&lt;title&gt;Seelsorge. Quellen von Schleiermacher bis zur Gegenwart&lt;/title&gt;&lt;/titles&gt;&lt;dates&gt;&lt;year&gt;2009&lt;/year&gt;&lt;/dates&gt;&lt;pub-location&gt;Tübingen&lt;/pub-location&gt;&lt;urls&gt;&lt;/urls&gt;&lt;/record&gt;&lt;/Cite&gt;&lt;/EndNote&gt;</w:instrText>
      </w:r>
      <w:r w:rsidRPr="00900D72">
        <w:fldChar w:fldCharType="separate"/>
      </w:r>
      <w:r>
        <w:rPr>
          <w:noProof/>
        </w:rPr>
        <w:t>Kristin Merle und Birgit Weyel, 2009</w:t>
      </w:r>
      <w:r w:rsidRPr="00900D72">
        <w:fldChar w:fldCharType="end"/>
      </w:r>
      <w:r w:rsidRPr="00900D72">
        <w:t>, 270-281.</w:t>
      </w:r>
      <w:r>
        <w:t xml:space="preserve"> </w:t>
      </w:r>
      <w:r w:rsidRPr="00900D72">
        <w:t xml:space="preserve">Eine Zusammenfassung der frühen Entwicklung der systemischen Seelsorge findet sich bei </w:t>
      </w:r>
      <w:r w:rsidRPr="00900D72">
        <w:fldChar w:fldCharType="begin"/>
      </w:r>
      <w:r w:rsidRPr="00900D72">
        <w:instrText xml:space="preserve"> </w:instrText>
      </w:r>
      <w:r>
        <w:instrText>ADDIN</w:instrText>
      </w:r>
      <w:r w:rsidRPr="00900D72">
        <w:instrText xml:space="preserve"> EN.CITE &lt;EndNote&gt;&lt;Cite&gt;&lt;Author&gt;Götzelmann&lt;/Author&gt;&lt;Year&gt;2000&lt;/Year&gt;&lt;RecNum&gt;2133&lt;/RecNum&gt;&lt;DisplayText&gt;Arnd Götzelmann 2000, &lt;/DisplayText&gt;&lt;record&gt;&lt;rec-number&gt;2133&lt;/rec-number&gt;&lt;foreign-keys&gt;&lt;key app="EN" db-id="0t0dxv9vetdatmef0a959d9wdwf995aa9dxw"&gt;2133&lt;/key&gt;&lt;/foreign-keys&gt;&lt;ref-type name="Journal Article"&gt;17&lt;/ref-type&gt;&lt;contributors&gt;&lt;authors&gt;&lt;author&gt;Arnd Götzelmann&lt;/author&gt;&lt;/authors&gt;&lt;/contributors&gt;&lt;titles&gt;&lt;title&gt;Seelsorge zwischen Subjekt und System. Die Entdeckung familientherapeutischer Ansätze in der Pastoralpsychologie&lt;/title&gt;&lt;secondary-title&gt;PrTh&lt;/secondary-title&gt;&lt;/titles&gt;&lt;periodical&gt;&lt;full-title&gt;PrTh&lt;/full-title&gt;&lt;/periodical&gt;&lt;pages&gt;209-227&lt;/pages&gt;&lt;volume&gt;35&lt;/volume&gt;&lt;dates&gt;&lt;year&gt;2000&lt;/year&gt;&lt;/dates&gt;&lt;urls&gt;&lt;/urls&gt;&lt;/record&gt;&lt;/Cite&gt;&lt;/EndNote&gt;</w:instrText>
      </w:r>
      <w:r w:rsidRPr="00900D72">
        <w:fldChar w:fldCharType="separate"/>
      </w:r>
      <w:r w:rsidRPr="00900D72">
        <w:rPr>
          <w:noProof/>
        </w:rPr>
        <w:t xml:space="preserve">Arnd Götzelmann 2000, </w:t>
      </w:r>
      <w:r w:rsidRPr="00900D72">
        <w:fldChar w:fldCharType="end"/>
      </w:r>
      <w:r w:rsidRPr="00900D72">
        <w:t xml:space="preserve">209-227. Er weist z.B. daraufhin (217), dass noch in dem Lehrbuch von </w:t>
      </w:r>
      <w:r w:rsidRPr="00900D72">
        <w:fldChar w:fldCharType="begin"/>
      </w:r>
      <w:r>
        <w:instrText xml:space="preserve"> ADDIN EN.CITE &lt;EndNote&gt;&lt;Cite&gt;&lt;Author&gt;Winkler&lt;/Author&gt;&lt;Year&gt;1997&lt;/Year&gt;&lt;RecNum&gt;828&lt;/RecNum&gt;&lt;DisplayText&gt;Klaus Winkler 1997&lt;/DisplayText&gt;&lt;record&gt;&lt;rec-number&gt;828&lt;/rec-number&gt;&lt;foreign-keys&gt;&lt;key app="EN" db-id="0t0dxv9vetdatmef0a959d9wdwf995aa9dxw"&gt;828&lt;/key&gt;&lt;/foreign-keys&gt;&lt;ref-type name="Book"&gt;6&lt;/ref-type&gt;&lt;contributors&gt;&lt;authors&gt;&lt;author&gt;Klaus Winkler&lt;/author&gt;&lt;/authors&gt;&lt;/contributors&gt;&lt;titles&gt;&lt;title&gt;Seelsorge&lt;/title&gt;&lt;/titles&gt;&lt;dates&gt;&lt;year&gt;1997&lt;/year&gt;&lt;/dates&gt;&lt;pub-location&gt;Berlin und New York&lt;/pub-location&gt;&lt;publisher&gt;Klaus Winkler: Seelsorge. Berlin und New York 199&lt;/publisher&gt;&lt;urls&gt;&lt;/urls&gt;&lt;/record&gt;&lt;/Cite&gt;&lt;/EndNote&gt;</w:instrText>
      </w:r>
      <w:r w:rsidRPr="00900D72">
        <w:fldChar w:fldCharType="separate"/>
      </w:r>
      <w:r>
        <w:rPr>
          <w:noProof/>
        </w:rPr>
        <w:t>Klaus Winkler 1997</w:t>
      </w:r>
      <w:r w:rsidRPr="00900D72">
        <w:fldChar w:fldCharType="end"/>
      </w:r>
      <w:r w:rsidRPr="00900D72">
        <w:t>, die systemische Perspektive fast keine Rolle spielte.</w:t>
      </w:r>
    </w:p>
  </w:footnote>
  <w:footnote w:id="2">
    <w:p w14:paraId="214A07F0" w14:textId="77777777" w:rsidR="00712BB2" w:rsidRPr="00900D72" w:rsidRDefault="00712BB2" w:rsidP="00A9078D">
      <w:pPr>
        <w:pStyle w:val="Funotentext"/>
      </w:pPr>
      <w:r w:rsidRPr="00BC753B">
        <w:rPr>
          <w:rStyle w:val="Funotenzeichen"/>
        </w:rPr>
        <w:footnoteRef/>
      </w:r>
      <w:r w:rsidRPr="00900D72">
        <w:t xml:space="preserve"> </w:t>
      </w:r>
      <w:r w:rsidRPr="00900D72">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Christoph Morgenthaler 2005</w:t>
      </w:r>
      <w:r w:rsidRPr="00900D72">
        <w:fldChar w:fldCharType="end"/>
      </w:r>
      <w:r w:rsidRPr="00900D72">
        <w:t>, 16f.</w:t>
      </w:r>
    </w:p>
  </w:footnote>
  <w:footnote w:id="3">
    <w:p w14:paraId="40384511" w14:textId="4ADA2B31" w:rsidR="00712BB2" w:rsidRPr="00900D72" w:rsidRDefault="00712BB2" w:rsidP="006409ED">
      <w:pPr>
        <w:pStyle w:val="Funotentext"/>
      </w:pPr>
      <w:r w:rsidRPr="00BC753B">
        <w:rPr>
          <w:rStyle w:val="Funotenzeichen"/>
        </w:rPr>
        <w:footnoteRef/>
      </w:r>
      <w:r w:rsidRPr="00900D72">
        <w:t xml:space="preserve"> Vgl. </w:t>
      </w:r>
      <w:r>
        <w:t xml:space="preserve">für das Beispiel Krankenhaus etwa </w:t>
      </w:r>
      <w:r w:rsidRPr="00900D72">
        <w:fldChar w:fldCharType="begin"/>
      </w:r>
      <w:r>
        <w:instrText xml:space="preserve"> ADDIN EN.CITE &lt;EndNote&gt;&lt;Cite&gt;&lt;Author&gt;Herbst&lt;/Author&gt;&lt;Year&gt;2000&lt;/Year&gt;&lt;RecNum&gt;1519&lt;/RecNum&gt;&lt;DisplayText&gt;Michael Herbst 2000, &lt;/DisplayText&gt;&lt;record&gt;&lt;rec-number&gt;1519&lt;/rec-number&gt;&lt;foreign-keys&gt;&lt;key app="EN" db-id="0t0dxv9vetdatmef0a959d9wdwf995aa9dxw"&gt;1519&lt;/key&gt;&lt;/foreign-keys&gt;&lt;ref-type name="Book Section"&gt;5&lt;/ref-type&gt;&lt;contributors&gt;&lt;authors&gt;&lt;author&gt;Michael Herbst&lt;/author&gt;&lt;/authors&gt;&lt;secondary-authors&gt;&lt;author&gt;Michael Dieterich &lt;/author&gt;&lt;/secondary-authors&gt;&lt;/contributors&gt;&lt;titles&gt;&lt;title&gt;Das kranke Kind im Kinderkrankenhaus&lt;/title&gt;&lt;secondary-title&gt;Der Mensch in der Gemeinschaft. Psychotherapie und Seelsorge im System&lt;/secondary-title&gt;&lt;/titles&gt;&lt;pages&gt;241-269&lt;/pages&gt;&lt;dates&gt;&lt;year&gt;2000&lt;/year&gt;&lt;/dates&gt;&lt;pub-location&gt;Stuttgart&lt;/pub-location&gt;&lt;urls&gt;&lt;/urls&gt;&lt;/record&gt;&lt;/Cite&gt;&lt;/EndNote&gt;</w:instrText>
      </w:r>
      <w:r w:rsidRPr="00900D72">
        <w:fldChar w:fldCharType="separate"/>
      </w:r>
      <w:r>
        <w:rPr>
          <w:noProof/>
        </w:rPr>
        <w:t xml:space="preserve">Michael Herbst 2000, </w:t>
      </w:r>
      <w:r w:rsidRPr="00900D72">
        <w:fldChar w:fldCharType="end"/>
      </w:r>
      <w:r w:rsidRPr="00900D72">
        <w:t>241-269.</w:t>
      </w:r>
    </w:p>
  </w:footnote>
  <w:footnote w:id="4">
    <w:p w14:paraId="0A5FC070" w14:textId="77777777" w:rsidR="00712BB2" w:rsidRPr="00900D72" w:rsidRDefault="00712BB2" w:rsidP="00A9078D">
      <w:pPr>
        <w:pStyle w:val="Funotentext"/>
      </w:pPr>
      <w:r w:rsidRPr="00BC753B">
        <w:rPr>
          <w:rStyle w:val="Funotenzeichen"/>
        </w:rPr>
        <w:footnoteRef/>
      </w:r>
      <w:r w:rsidRPr="00BC753B">
        <w:rPr>
          <w:rStyle w:val="Funotenzeichen"/>
        </w:rPr>
        <w:t xml:space="preserve"> </w:t>
      </w:r>
      <w:r w:rsidRPr="00900D72">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Christoph Morgenthaler 2005</w:t>
      </w:r>
      <w:r w:rsidRPr="00900D72">
        <w:fldChar w:fldCharType="end"/>
      </w:r>
      <w:r w:rsidRPr="00900D72">
        <w:t>, 62.</w:t>
      </w:r>
    </w:p>
  </w:footnote>
  <w:footnote w:id="5">
    <w:p w14:paraId="6650B233" w14:textId="0C2A9AB6" w:rsidR="00712BB2" w:rsidRPr="00900D72" w:rsidRDefault="00712BB2" w:rsidP="00A9078D">
      <w:pPr>
        <w:pStyle w:val="Funotentext"/>
      </w:pPr>
      <w:r w:rsidRPr="00CB7CBF">
        <w:rPr>
          <w:rStyle w:val="Funotenzeichen"/>
        </w:rPr>
        <w:footnoteRef/>
      </w:r>
      <w:r w:rsidRPr="00CB7CBF">
        <w:rPr>
          <w:rStyle w:val="Funotenzeichen"/>
        </w:rPr>
        <w:t xml:space="preserve"> </w:t>
      </w:r>
      <w:r w:rsidRPr="00900D72">
        <w:fldChar w:fldCharType="begin"/>
      </w:r>
      <w:r>
        <w:instrText xml:space="preserve"> ADDIN EN.CITE &lt;EndNote&gt;&lt;Cite&gt;&lt;Author&gt;Morgenthaler&lt;/Author&gt;&lt;Year&gt;2005&lt;/Year&gt;&lt;RecNum&gt;1188&lt;/RecNum&gt;&lt;DisplayText&gt;Ibid.&lt;/DisplayText&gt;&lt;record&gt;&lt;rec-number&gt;1188&lt;/rec-number&gt;&lt;foreign-keys&gt;&lt;key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Ibid.</w:t>
      </w:r>
      <w:r w:rsidRPr="00900D72">
        <w:fldChar w:fldCharType="end"/>
      </w:r>
      <w:r w:rsidRPr="00900D72">
        <w:t>, 59.</w:t>
      </w:r>
      <w:r>
        <w:t xml:space="preserve"> </w:t>
      </w:r>
      <w:r w:rsidRPr="00900D72">
        <w:t xml:space="preserve">Vgl. mehrere Beispiele bei </w:t>
      </w:r>
      <w:r w:rsidRPr="00900D72">
        <w:fldChar w:fldCharType="begin"/>
      </w:r>
      <w:r>
        <w:instrText xml:space="preserve"> ADDIN EN.CITE &lt;EndNote&gt;&lt;Cite&gt;&lt;Author&gt;Morgenthaler&lt;/Author&gt;&lt;Year&gt;2005&lt;/Year&gt;&lt;RecNum&gt;1188&lt;/RecNum&gt;&lt;DisplayText&gt;ibid.&lt;/DisplayText&gt;&lt;record&gt;&lt;rec-number&gt;1188&lt;/rec-number&gt;&lt;foreign-keys&gt;&lt;key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ibid.</w:t>
      </w:r>
      <w:r w:rsidRPr="00900D72">
        <w:fldChar w:fldCharType="end"/>
      </w:r>
      <w:r w:rsidRPr="00900D72">
        <w:t>, 59f.</w:t>
      </w:r>
    </w:p>
  </w:footnote>
  <w:footnote w:id="6">
    <w:p w14:paraId="38E02F62" w14:textId="77777777" w:rsidR="00712BB2" w:rsidRPr="00900D72" w:rsidRDefault="00712BB2" w:rsidP="00A82BA2">
      <w:pPr>
        <w:pStyle w:val="Funotentext"/>
      </w:pPr>
      <w:r w:rsidRPr="00420DAA">
        <w:rPr>
          <w:rStyle w:val="Funotenzeichen"/>
        </w:rPr>
        <w:footnoteRef/>
      </w:r>
      <w:r w:rsidRPr="00900D72">
        <w:t xml:space="preserve"> Dieser Abschnitt fasst die Ausführungen von </w:t>
      </w:r>
      <w:r w:rsidRPr="00900D72">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Christoph Morgenthaler 2005</w:t>
      </w:r>
      <w:r w:rsidRPr="00900D72">
        <w:fldChar w:fldCharType="end"/>
      </w:r>
      <w:r w:rsidRPr="00900D72">
        <w:t>, 63-66, zusammen.</w:t>
      </w:r>
    </w:p>
  </w:footnote>
  <w:footnote w:id="7">
    <w:p w14:paraId="450CE955" w14:textId="77777777" w:rsidR="00712BB2" w:rsidRPr="00FA66BD" w:rsidRDefault="00712BB2" w:rsidP="00A82BA2">
      <w:pPr>
        <w:pStyle w:val="Funotentext"/>
      </w:pPr>
      <w:r w:rsidRPr="00FA66BD">
        <w:rPr>
          <w:rStyle w:val="Funotenzeichen"/>
        </w:rPr>
        <w:footnoteRef/>
      </w:r>
      <w:r w:rsidRPr="00FA66BD">
        <w:t xml:space="preserve"> </w:t>
      </w:r>
      <w:r>
        <w:t xml:space="preserve">Vgl. </w:t>
      </w:r>
      <w:r>
        <w:fldChar w:fldCharType="begin"/>
      </w:r>
      <w:r>
        <w:instrText xml:space="preserve"> ADDIN EN.CITE &lt;EndNote&gt;&lt;Cite&gt;&lt;Author&gt;Morgenthaler&lt;/Author&gt;&lt;Year&gt;1999&lt;/Year&gt;&lt;RecNum&gt;1601&lt;/RecNum&gt;&lt;DisplayText&gt;Christoph Morgenthaler 1999&lt;/DisplayText&gt;&lt;record&gt;&lt;rec-number&gt;1601&lt;/rec-number&gt;&lt;foreign-keys&gt;&lt;key app="EN" db-id="0t0dxv9vetdatmef0a959d9wdwf995aa9dxw"&gt;1601&lt;/key&gt;&lt;/foreign-keys&gt;&lt;ref-type name="Book"&gt;6&lt;/ref-type&gt;&lt;contributors&gt;&lt;authors&gt;&lt;author&gt;Christoph Morgenthaler&lt;/author&gt;&lt;/authors&gt;&lt;/contributors&gt;&lt;titles&gt;&lt;title&gt;Systemische Seelsorge. Impulse der Familien- und Systemtheorie für die kirchliche Praxis&lt;/title&gt;&lt;/titles&gt;&lt;dates&gt;&lt;year&gt;1999&lt;/year&gt;&lt;/dates&gt;&lt;pub-location&gt;Stuttgart&lt;/pub-location&gt;&lt;urls&gt;&lt;/urls&gt;&lt;/record&gt;&lt;/Cite&gt;&lt;/EndNote&gt;</w:instrText>
      </w:r>
      <w:r>
        <w:fldChar w:fldCharType="separate"/>
      </w:r>
      <w:r>
        <w:rPr>
          <w:noProof/>
        </w:rPr>
        <w:t>Christoph Morgenthaler 1999</w:t>
      </w:r>
      <w:r>
        <w:fldChar w:fldCharType="end"/>
      </w:r>
      <w:r w:rsidRPr="00FA66BD">
        <w:t>, 10.</w:t>
      </w:r>
    </w:p>
  </w:footnote>
  <w:footnote w:id="8">
    <w:p w14:paraId="75B86E68" w14:textId="01540C84" w:rsidR="00712BB2" w:rsidRPr="00900D72" w:rsidRDefault="00712BB2" w:rsidP="0070181E">
      <w:pPr>
        <w:pStyle w:val="Funotentext"/>
      </w:pPr>
      <w:r w:rsidRPr="00420DAA">
        <w:rPr>
          <w:rStyle w:val="Funotenzeichen"/>
        </w:rPr>
        <w:footnoteRef/>
      </w:r>
      <w:r w:rsidRPr="00900D72">
        <w:t xml:space="preserve"> Vgl. zur Homöostase auch </w:t>
      </w:r>
      <w:r w:rsidRPr="00900D72">
        <w:fldChar w:fldCharType="begin"/>
      </w:r>
      <w:r w:rsidRPr="00900D72">
        <w:instrText xml:space="preserve"> </w:instrText>
      </w:r>
      <w:r>
        <w:instrText>ADDIN</w:instrText>
      </w:r>
      <w:r w:rsidRPr="00900D72">
        <w:instrText xml:space="preserve"> EN.CITE &lt;EndNote&gt;&lt;Cite&gt;&lt;Author&gt;Fleßa&lt;/Author&gt;&lt;Year&gt;2006&lt;/Year&gt;&lt;RecNum&gt;1031&lt;/RecNum&gt;&lt;DisplayText&gt;Steffen Fleßa 2006, &lt;/DisplayText&gt;&lt;record&gt;&lt;rec-number&gt;1031&lt;/rec-number&gt;&lt;foreign-keys&gt;&lt;key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rsidRPr="00900D72">
        <w:fldChar w:fldCharType="separate"/>
      </w:r>
      <w:r w:rsidRPr="00900D72">
        <w:rPr>
          <w:noProof/>
        </w:rPr>
        <w:t xml:space="preserve">Steffen Fleßa 2006, </w:t>
      </w:r>
      <w:r w:rsidRPr="00900D72">
        <w:fldChar w:fldCharType="end"/>
      </w:r>
      <w:r w:rsidRPr="00900D72">
        <w:t>154-183.</w:t>
      </w:r>
      <w:r>
        <w:t xml:space="preserve"> Für den Fall einer Beerdigung wird dies z.B. bei </w:t>
      </w:r>
      <w:r w:rsidRPr="00900D72">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900D72">
        <w:fldChar w:fldCharType="separate"/>
      </w:r>
      <w:r>
        <w:rPr>
          <w:noProof/>
        </w:rPr>
        <w:t>Christoph Morgenthaler 2005</w:t>
      </w:r>
      <w:r w:rsidRPr="00900D72">
        <w:fldChar w:fldCharType="end"/>
      </w:r>
      <w:r>
        <w:t>, 66-69, deutlich.</w:t>
      </w:r>
    </w:p>
  </w:footnote>
  <w:footnote w:id="9">
    <w:p w14:paraId="0A64A7BB" w14:textId="5FBA2F51" w:rsidR="00712BB2" w:rsidRDefault="00712BB2" w:rsidP="00A9078D">
      <w:pPr>
        <w:pStyle w:val="Funotentext"/>
      </w:pPr>
      <w:r w:rsidRPr="00420DAA">
        <w:rPr>
          <w:rStyle w:val="Funotenzeichen"/>
        </w:rPr>
        <w:footnoteRef/>
      </w:r>
      <w:r>
        <w:t xml:space="preserve"> Vgl. zur Respektlosigkeit </w:t>
      </w:r>
      <w:r>
        <w:fldChar w:fldCharType="begin"/>
      </w:r>
      <w:r>
        <w:instrText xml:space="preserve"> ADDIN EN.CITE &lt;EndNote&gt;&lt;Cite&gt;&lt;Author&gt;Morgenthaler&lt;/Author&gt;&lt;Year&gt;2005&lt;/Year&gt;&lt;RecNum&gt;1188&lt;/RecNum&gt;&lt;DisplayText&gt;Christoph Morgenthaler 2005&lt;/DisplayText&gt;&lt;record&gt;&lt;rec-number&gt;1188&lt;/rec-number&gt;&lt;foreign-keys&gt;&lt;key app="EN" db-id="0t0dxv9vetdatmef0a959d9wdwf995aa9dxw"&gt;1188&lt;/key&gt;&lt;/foreign-keys&gt;&lt;ref-type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fldChar w:fldCharType="separate"/>
      </w:r>
      <w:r>
        <w:rPr>
          <w:noProof/>
        </w:rPr>
        <w:t>Christoph Morgenthaler 2005</w:t>
      </w:r>
      <w:r>
        <w:fldChar w:fldCharType="end"/>
      </w:r>
      <w:r>
        <w:t xml:space="preserve">, 158f; vgl. auch </w:t>
      </w:r>
      <w:r w:rsidRPr="00900D72">
        <w:fldChar w:fldCharType="begin"/>
      </w:r>
      <w:r>
        <w:instrText xml:space="preserve"> ADDIN EN.CITE &lt;EndNote&gt;&lt;Cite&gt;&lt;Author&gt;Rolf&lt;/Author&gt;&lt;Year&gt;2003&lt;/Year&gt;&lt;RecNum&gt;1681&lt;/RecNum&gt;&lt;DisplayText&gt;Sibylle Rolf 2003&lt;/DisplayText&gt;&lt;record&gt;&lt;rec-number&gt;1681&lt;/rec-number&gt;&lt;foreign-keys&gt;&lt;key app="EN" db-id="0t0dxv9vetdatmef0a959d9wdwf995aa9dxw"&gt;1681&lt;/key&gt;&lt;/foreign-keys&gt;&lt;ref-type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rsidRPr="00900D72">
        <w:fldChar w:fldCharType="separate"/>
      </w:r>
      <w:r>
        <w:rPr>
          <w:noProof/>
        </w:rPr>
        <w:t>Sibylle Rolf 2003</w:t>
      </w:r>
      <w:r w:rsidRPr="00900D72">
        <w:fldChar w:fldCharType="end"/>
      </w:r>
      <w:r w:rsidRPr="00900D72">
        <w:t>, 57.</w:t>
      </w:r>
      <w:r>
        <w:t xml:space="preserve"> </w:t>
      </w:r>
      <w:r w:rsidRPr="00A9078D">
        <w:rPr>
          <w:sz w:val="22"/>
        </w:rPr>
        <w:t>Dass es auch Situationen gibt, in denen Menschen Wirklichkeit hinnehmen und nicht mehr ändern können, markiert wiederum eine Grenze dieser Sichtweise</w:t>
      </w:r>
      <w:r>
        <w:rPr>
          <w:sz w:val="22"/>
        </w:rPr>
        <w:t xml:space="preserve"> (</w:t>
      </w:r>
      <w:r w:rsidRPr="00900D72">
        <w:t xml:space="preserve">Vgl. </w:t>
      </w:r>
      <w:r w:rsidRPr="00900D72">
        <w:fldChar w:fldCharType="begin"/>
      </w:r>
      <w:r>
        <w:instrText xml:space="preserve"> ADDIN EN.CITE &lt;EndNote&gt;&lt;Cite&gt;&lt;Author&gt;Seitz&lt;/Author&gt;&lt;Year&gt;1985&lt;/Year&gt;&lt;RecNum&gt;45&lt;/RecNum&gt;&lt;DisplayText&gt;Manfred Seitz 1985&lt;/DisplayText&gt;&lt;record&gt;&lt;rec-number&gt;45&lt;/rec-number&gt;&lt;foreign-keys&gt;&lt;key app="EN" db-id="0t0dxv9vetdatmef0a959d9wdwf995aa9dxw"&gt;45&lt;/key&gt;&lt;/foreign-keys&gt;&lt;ref-type name="Book"&gt;6&lt;/ref-type&gt;&lt;contributors&gt;&lt;authors&gt;&lt;author&gt;Seitz, Manfred&lt;/author&gt;&lt;/authors&gt;&lt;/contributors&gt;&lt;titles&gt;&lt;title&gt;Erneuerung der Gemeinde. Gemeindeaufbau und Spiritualität&lt;/title&gt;&lt;/titles&gt;&lt;pages&gt;182 S.&lt;/pages&gt;&lt;dates&gt;&lt;year&gt;1985&lt;/year&gt;&lt;/dates&gt;&lt;pub-location&gt;Göttingen&lt;/pub-location&gt;&lt;publisher&gt;Vandenhoeck und Ruprecht&lt;/publisher&gt;&lt;isbn&gt;3-525-60366-5&lt;/isbn&gt;&lt;accession-num&gt;012216577&lt;/accession-num&gt;&lt;urls&gt;&lt;/urls&gt;&lt;language&gt;ger&lt;/language&gt;&lt;/record&gt;&lt;/Cite&gt;&lt;/EndNote&gt;</w:instrText>
      </w:r>
      <w:r w:rsidRPr="00900D72">
        <w:fldChar w:fldCharType="separate"/>
      </w:r>
      <w:r>
        <w:rPr>
          <w:noProof/>
        </w:rPr>
        <w:t>Manfred Seitz 1985</w:t>
      </w:r>
      <w:r w:rsidRPr="00900D72">
        <w:fldChar w:fldCharType="end"/>
      </w:r>
      <w:r w:rsidRPr="00900D72">
        <w:t xml:space="preserve">, 179; vgl. auch die Kritik von </w:t>
      </w:r>
      <w:r w:rsidRPr="00900D72">
        <w:fldChar w:fldCharType="begin"/>
      </w:r>
      <w:r>
        <w:instrText xml:space="preserve"> ADDIN EN.CITE &lt;EndNote&gt;&lt;Cite&gt;&lt;Author&gt;Rolf&lt;/Author&gt;&lt;Year&gt;2003&lt;/Year&gt;&lt;RecNum&gt;1681&lt;/RecNum&gt;&lt;DisplayText&gt;Sibylle Rolf 2003&lt;/DisplayText&gt;&lt;record&gt;&lt;rec-number&gt;1681&lt;/rec-number&gt;&lt;foreign-keys&gt;&lt;key app="EN" db-id="0t0dxv9vetdatmef0a959d9wdwf995aa9dxw"&gt;1681&lt;/key&gt;&lt;/foreign-keys&gt;&lt;ref-type name="Book"&gt;6&lt;/ref-type&gt;&lt;contributors&gt;&lt;authors&gt;&lt;author&gt;Sibylle Rolf&lt;/author&gt;&lt;/authors&gt;&lt;secondary-authors&gt;&lt;author&gt;Heinz Schmidt&lt;/author&gt;&lt;author&gt;Christian Möller&lt;/author&gt;&lt;author&gt;Helmut Schwier&lt;/author&gt;&lt;/secondary-authors&gt;&lt;/contributors&gt;&lt;titles&gt;&lt;title&gt;Vom Sinn zum Trost. Überlegungen zur Seelsorge im Horizont einer relationalen Ontologie&lt;/title&gt;&lt;secondary-title&gt;Heidelberger Studien zur Praktischen Theologie&lt;/secondary-title&gt;&lt;/titles&gt;&lt;number&gt;Bd. 6&lt;/number&gt;&lt;dates&gt;&lt;year&gt;2003&lt;/year&gt;&lt;/dates&gt;&lt;pub-location&gt;Münster&lt;/pub-location&gt;&lt;urls&gt;&lt;/urls&gt;&lt;/record&gt;&lt;/Cite&gt;&lt;/EndNote&gt;</w:instrText>
      </w:r>
      <w:r w:rsidRPr="00900D72">
        <w:fldChar w:fldCharType="separate"/>
      </w:r>
      <w:r>
        <w:rPr>
          <w:noProof/>
        </w:rPr>
        <w:t>Sibylle Rolf 2003</w:t>
      </w:r>
      <w:r w:rsidRPr="00900D72">
        <w:fldChar w:fldCharType="end"/>
      </w:r>
      <w:r>
        <w:t>, 58).</w:t>
      </w:r>
    </w:p>
  </w:footnote>
  <w:footnote w:id="10">
    <w:p w14:paraId="5BD872BF" w14:textId="438D0512" w:rsidR="00712BB2" w:rsidRDefault="00712BB2" w:rsidP="0047432E">
      <w:pPr>
        <w:pStyle w:val="Funotentext"/>
      </w:pPr>
      <w:r>
        <w:rPr>
          <w:rStyle w:val="Funotenzeichen"/>
        </w:rPr>
        <w:footnoteRef/>
      </w:r>
      <w:r>
        <w:t xml:space="preserve"> </w:t>
      </w:r>
      <w:r>
        <w:fldChar w:fldCharType="begin"/>
      </w:r>
      <w:r>
        <w:instrText xml:space="preserve"> ADDIN EN.CITE &lt;EndNote&gt;&lt;Cite&gt;&lt;Author&gt;Morgenthaler&lt;/Author&gt;&lt;Year&gt;1999&lt;/Year&gt;&lt;RecNum&gt;1601&lt;/RecNum&gt;&lt;DisplayText&gt;Christoph Morgenthaler 1999&lt;/DisplayText&gt;&lt;record&gt;&lt;rec-number&gt;1601&lt;/rec-number&gt;&lt;foreign-keys&gt;&lt;key app="EN" db-id="0t0dxv9vetdatmef0a959d9wdwf995aa9dxw"&gt;1601&lt;/key&gt;&lt;/foreign-keys&gt;&lt;ref-type name="Book"&gt;6&lt;/ref-type&gt;&lt;contributors&gt;&lt;authors&gt;&lt;author&gt;Christoph Morgenthaler&lt;/author&gt;&lt;/authors&gt;&lt;/contributors&gt;&lt;titles&gt;&lt;title&gt;Systemische Seelsorge. Impulse der Familien- und Systemtheorie für die kirchliche Praxis&lt;/title&gt;&lt;/titles&gt;&lt;dates&gt;&lt;year&gt;1999&lt;/year&gt;&lt;/dates&gt;&lt;pub-location&gt;Stuttgart&lt;/pub-location&gt;&lt;urls&gt;&lt;/urls&gt;&lt;/record&gt;&lt;/Cite&gt;&lt;/EndNote&gt;</w:instrText>
      </w:r>
      <w:r>
        <w:fldChar w:fldCharType="separate"/>
      </w:r>
      <w:r>
        <w:rPr>
          <w:noProof/>
        </w:rPr>
        <w:t>Christoph Morgenthaler 1999</w:t>
      </w:r>
      <w:r>
        <w:fldChar w:fldCharType="end"/>
      </w:r>
      <w:r>
        <w:t xml:space="preserve">, 177. Vgl. an einem Beispiel </w:t>
      </w:r>
      <w:r>
        <w:fldChar w:fldCharType="begin"/>
      </w:r>
      <w:r>
        <w:instrText xml:space="preserve"> ADDIN EN.CITE &lt;EndNote&gt;&lt;Cite&gt;&lt;Author&gt;Morgenthaler&lt;/Author&gt;&lt;Year&gt;1999&lt;/Year&gt;&lt;RecNum&gt;1601&lt;/RecNum&gt;&lt;DisplayText&gt;ibid.&lt;/DisplayText&gt;&lt;record&gt;&lt;rec-number&gt;1601&lt;/rec-number&gt;&lt;foreign-keys&gt;&lt;key app="EN" db-id="0t0dxv9vetdatmef0a959d9wdwf995aa9dxw"&gt;1601&lt;/key&gt;&lt;/foreign-keys&gt;&lt;ref-type name="Book"&gt;6&lt;/ref-type&gt;&lt;contributors&gt;&lt;authors&gt;&lt;author&gt;Christoph Morgenthaler&lt;/author&gt;&lt;/authors&gt;&lt;/contributors&gt;&lt;titles&gt;&lt;title&gt;Systemische Seelsorge. Impulse der Familien- und Systemtheorie für die kirchliche Praxis&lt;/title&gt;&lt;/titles&gt;&lt;dates&gt;&lt;year&gt;1999&lt;/year&gt;&lt;/dates&gt;&lt;pub-location&gt;Stuttgart&lt;/pub-location&gt;&lt;urls&gt;&lt;/urls&gt;&lt;/record&gt;&lt;/Cite&gt;&lt;/EndNote&gt;</w:instrText>
      </w:r>
      <w:r>
        <w:fldChar w:fldCharType="separate"/>
      </w:r>
      <w:r>
        <w:rPr>
          <w:noProof/>
        </w:rPr>
        <w:t>ibid.</w:t>
      </w:r>
      <w:r>
        <w:fldChar w:fldCharType="end"/>
      </w:r>
      <w:r>
        <w:t>, 160-191.</w:t>
      </w:r>
    </w:p>
  </w:footnote>
  <w:footnote w:id="11">
    <w:p w14:paraId="6B273784" w14:textId="44418666" w:rsidR="00712BB2" w:rsidRPr="00900D72" w:rsidRDefault="00712BB2" w:rsidP="00712BB2">
      <w:pPr>
        <w:pStyle w:val="Funotentext"/>
      </w:pPr>
      <w:r w:rsidRPr="00420DAA">
        <w:rPr>
          <w:rStyle w:val="Funotenzeichen"/>
        </w:rPr>
        <w:footnoteRef/>
      </w:r>
      <w:r w:rsidRPr="00900D72">
        <w:t xml:space="preserve"> </w:t>
      </w:r>
      <w:r w:rsidRPr="00900D72">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Michael Klessmann 2009</w:t>
      </w:r>
      <w:r w:rsidRPr="00900D72">
        <w:fldChar w:fldCharType="end"/>
      </w:r>
      <w:r w:rsidRPr="00900D72">
        <w:t>, 51.</w:t>
      </w:r>
      <w:r>
        <w:t xml:space="preserve"> </w:t>
      </w:r>
      <w:r w:rsidRPr="00900D72">
        <w:t xml:space="preserve">Vgl. </w:t>
      </w:r>
      <w:r>
        <w:t xml:space="preserve">zur spontanen, kurzen seelsorglichen Begleitung </w:t>
      </w:r>
      <w:r w:rsidRPr="00900D72">
        <w:fldChar w:fldCharType="begin"/>
      </w:r>
      <w:r w:rsidRPr="00900D72">
        <w:instrText xml:space="preserve"> </w:instrText>
      </w:r>
      <w:r>
        <w:instrText>ADDIN</w:instrText>
      </w:r>
      <w:r w:rsidRPr="00900D72">
        <w:instrText xml:space="preserve"> EN.CITE &lt;EndNote&gt;&lt;Cite&gt;&lt;Author&gt;Lohse&lt;/Author&gt;&lt;Year&gt;2010&lt;/Year&gt;&lt;RecNum&gt;1476&lt;/RecNum&gt;&lt;DisplayText&gt;Timm Lohse 2010&lt;/DisplayText&gt;&lt;record&gt;&lt;rec-number&gt;1476&lt;/rec-number&gt;&lt;foreign-keys&gt;&lt;key app="EN" db-id="0t0dxv9vetdatmef0a959d9wdwf995aa9dxw"&gt;1476&lt;/key&gt;&lt;/foreign-keys&gt;&lt;ref-type name="Book"&gt;6&lt;/ref-type&gt;&lt;contributors&gt;&lt;authors&gt;&lt;author&gt;Timm Lohse&lt;/author&gt;&lt;/authors&gt;&lt;/contributors&gt;&lt;titles&gt;&lt;title&gt;Das Kurzgespräch in Seelsorge und Beratung. Eine methodische Anleitung&lt;/title&gt;&lt;/titles&gt;&lt;edition&gt;4. Aufl. &lt;/edition&gt;&lt;dates&gt;&lt;year&gt;2010&lt;/year&gt;&lt;/dates&gt;&lt;pub-location&gt;Göttingen&lt;/pub-location&gt;&lt;urls&gt;&lt;/urls&gt;&lt;/record&gt;&lt;/Cite&gt;&lt;/EndNote&gt;</w:instrText>
      </w:r>
      <w:r w:rsidRPr="00900D72">
        <w:fldChar w:fldCharType="separate"/>
      </w:r>
      <w:r w:rsidRPr="00900D72">
        <w:rPr>
          <w:noProof/>
        </w:rPr>
        <w:t>Timm Lohse 2010</w:t>
      </w:r>
      <w:r w:rsidRPr="00900D72">
        <w:fldChar w:fldCharType="end"/>
      </w:r>
      <w:r w:rsidRPr="00900D72">
        <w:t xml:space="preserve">. Vgl. auch den Hinweis auf die Fokal- oder Kurzzeittherapie bei </w:t>
      </w:r>
      <w:r w:rsidRPr="00900D72">
        <w:fldChar w:fldCharType="begin"/>
      </w:r>
      <w:r w:rsidRPr="00900D72">
        <w:instrText xml:space="preserve"> </w:instrText>
      </w:r>
      <w:r>
        <w:instrText>ADDIN</w:instrText>
      </w:r>
      <w:r w:rsidRPr="00900D72">
        <w:instrText xml:space="preserve"> EN.CITE &lt;EndNote&gt;&lt;Cite&gt;&lt;Author&gt;Hauschildt&lt;/Author&gt;&lt;Year&gt;1996&lt;/Year&gt;&lt;RecNum&gt;1256&lt;/RecNum&gt;&lt;DisplayText&gt;Eberhard Hauschildt 1996&lt;/DisplayText&gt;&lt;record&gt;&lt;rec-number&gt;1256&lt;/rec-number&gt;&lt;foreign-keys&gt;&lt;key app="EN" db-id="0t0dxv9vetdatmef0a959d9wdwf995aa9dxw"&gt;1256&lt;/key&gt;&lt;/foreign-keys&gt;&lt;ref-type name="Book"&gt;6&lt;/ref-type&gt;&lt;contributors&gt;&lt;authors&gt;&lt;author&gt;Eberhard Hauschildt&lt;/author&gt;&lt;/authors&gt;&lt;/contributors&gt;&lt;titles&gt;&lt;title&gt;Alltagsseelsorge. Eine soziol-linguistische Analyse des pastoralen Geburtstagsbesuchs&lt;/title&gt;&lt;/titles&gt;&lt;dates&gt;&lt;year&gt;1996&lt;/year&gt;&lt;/dates&gt;&lt;pub-location&gt;Göttingen&lt;/pub-location&gt;&lt;urls&gt;&lt;/urls&gt;&lt;/record&gt;&lt;/Cite&gt;&lt;/EndNote&gt;</w:instrText>
      </w:r>
      <w:r w:rsidRPr="00900D72">
        <w:fldChar w:fldCharType="separate"/>
      </w:r>
      <w:r w:rsidRPr="00900D72">
        <w:rPr>
          <w:noProof/>
        </w:rPr>
        <w:t>Eberhard Hauschildt 1996</w:t>
      </w:r>
      <w:r w:rsidRPr="00900D72">
        <w:fldChar w:fldCharType="end"/>
      </w:r>
      <w:r w:rsidRPr="00900D72">
        <w:t>, 378.</w:t>
      </w:r>
    </w:p>
  </w:footnote>
  <w:footnote w:id="12">
    <w:p w14:paraId="3A1D2688" w14:textId="39841A80" w:rsidR="00712BB2" w:rsidRPr="00900D72" w:rsidRDefault="00712BB2" w:rsidP="00712BB2">
      <w:pPr>
        <w:pStyle w:val="Funotentext"/>
      </w:pPr>
      <w:r w:rsidRPr="00420DAA">
        <w:rPr>
          <w:rStyle w:val="Funotenzeichen"/>
        </w:rPr>
        <w:footnoteRef/>
      </w:r>
      <w:r w:rsidRPr="00900D72">
        <w:t xml:space="preserve"> Eberhard </w:t>
      </w:r>
      <w:proofErr w:type="spellStart"/>
      <w:r w:rsidRPr="00900D72">
        <w:t>Hauschildt</w:t>
      </w:r>
      <w:proofErr w:type="spellEnd"/>
      <w:r w:rsidRPr="00900D72">
        <w:t xml:space="preserve"> fasst die Dinge knapp zusammen in seinem TRE-Artikel: Vgl. </w:t>
      </w:r>
      <w:r w:rsidRPr="00900D72">
        <w:fldChar w:fldCharType="begin"/>
      </w:r>
      <w:r>
        <w:instrText xml:space="preserve"> ADDIN EN.CITE &lt;EndNote&gt;&lt;Cite&gt;&lt;Author&gt;Hauschildt&lt;/Author&gt;&lt;Year&gt;1999&lt;/Year&gt;&lt;RecNum&gt;846&lt;/RecNum&gt;&lt;DisplayText&gt;Eberhard Hauschildt 1999a, &lt;/DisplayText&gt;&lt;record&gt;&lt;rec-number&gt;846&lt;/rec-number&gt;&lt;foreign-keys&gt;&lt;key app="EN" db-id="0t0dxv9vetdatmef0a959d9wdwf995aa9dxw"&gt;846&lt;/key&gt;&lt;/foreign-keys&gt;&lt;ref-type name="Encyclopedia"&gt;53&lt;/ref-type&gt;&lt;contributors&gt;&lt;authors&gt;&lt;author&gt;Eberhard Hauschildt&lt;/author&gt;&lt;/authors&gt;&lt;/contributors&gt;&lt;titles&gt;&lt;title&gt;Seelsorgelehre&lt;/title&gt;&lt;secondary-title&gt;TRE &lt;/secondary-title&gt;&lt;/titles&gt;&lt;pages&gt;54-74&lt;/pages&gt;&lt;volume&gt;31&lt;/volume&gt;&lt;dates&gt;&lt;year&gt;1999&lt;/year&gt;&lt;/dates&gt;&lt;pub-location&gt;Berlin und New York&lt;/pub-location&gt;&lt;urls&gt;&lt;/urls&gt;&lt;/record&gt;&lt;/Cite&gt;&lt;/EndNote&gt;</w:instrText>
      </w:r>
      <w:r w:rsidRPr="00900D72">
        <w:fldChar w:fldCharType="separate"/>
      </w:r>
      <w:r>
        <w:rPr>
          <w:noProof/>
        </w:rPr>
        <w:t xml:space="preserve">Eberhard Hauschildt 1999a, </w:t>
      </w:r>
      <w:r w:rsidRPr="00900D72">
        <w:fldChar w:fldCharType="end"/>
      </w:r>
      <w:r w:rsidRPr="00900D72">
        <w:t xml:space="preserve">31-69. Eine gute Zusammenstellung zur alltagsbezogenen Seelsorge bietet auch </w:t>
      </w:r>
      <w:r w:rsidRPr="00900D72">
        <w:fldChar w:fldCharType="begin"/>
      </w:r>
      <w:r>
        <w:instrText xml:space="preserve"> ADDIN EN.CITE &lt;EndNote&gt;&lt;Cite&gt;&lt;Author&gt;Nauer&lt;/Author&gt;&lt;Year&gt;2001&lt;/Year&gt;&lt;RecNum&gt;1190&lt;/RecNum&gt;&lt;DisplayText&gt;Doris Nauer 2001&lt;/DisplayText&gt;&lt;record&gt;&lt;rec-number&gt;1190&lt;/rec-number&gt;&lt;foreign-keys&gt;&lt;key app="EN" db-id="0t0dxv9vetdatmef0a959d9wdwf995aa9dxw"&gt;1190&lt;/key&gt;&lt;/foreign-keys&gt;&lt;ref-type name="Book"&gt;6&lt;/ref-type&gt;&lt;contributors&gt;&lt;authors&gt;&lt;author&gt;Doris Nauer&lt;/author&gt;&lt;/authors&gt;&lt;/contributors&gt;&lt;titles&gt;&lt;title&gt;Seelsorgekonzepte im Widerstreit&lt;/title&gt;&lt;/titles&gt;&lt;dates&gt;&lt;year&gt;2001&lt;/year&gt;&lt;/dates&gt;&lt;pub-location&gt;Stuttgart&lt;/pub-location&gt;&lt;urls&gt;&lt;/urls&gt;&lt;/record&gt;&lt;/Cite&gt;&lt;/EndNote&gt;</w:instrText>
      </w:r>
      <w:r w:rsidRPr="00900D72">
        <w:fldChar w:fldCharType="separate"/>
      </w:r>
      <w:r>
        <w:rPr>
          <w:noProof/>
        </w:rPr>
        <w:t>Doris Nauer 2001</w:t>
      </w:r>
      <w:r w:rsidRPr="00900D72">
        <w:fldChar w:fldCharType="end"/>
      </w:r>
      <w:r w:rsidRPr="00900D72">
        <w:t>, 281-288.</w:t>
      </w:r>
      <w:r w:rsidR="00A06460">
        <w:t xml:space="preserve"> Zitat: </w:t>
      </w:r>
      <w:r w:rsidR="00A06460" w:rsidRPr="00900D72">
        <w:fldChar w:fldCharType="begin"/>
      </w:r>
      <w:r w:rsidR="00A06460">
        <w:instrText xml:space="preserve"> ADDIN EN.CITE &lt;EndNote&gt;&lt;Cite&gt;&lt;Author&gt;Hauschildt&lt;/Author&gt;&lt;Year&gt;1999&lt;/Year&gt;&lt;RecNum&gt;1255&lt;/RecNum&gt;&lt;DisplayText&gt;Eberhard Hauschildt 1999b, &lt;/DisplayText&gt;&lt;record&gt;&lt;rec-number&gt;1255&lt;/rec-number&gt;&lt;foreign-keys&gt;&lt;key app="EN" db-id="0t0dxv9vetdatmef0a959d9wdwf995aa9dxw"&gt;1255&lt;/key&gt;&lt;/foreign-keys&gt;&lt;ref-type name="Book Section"&gt;5&lt;/ref-type&gt;&lt;contributors&gt;&lt;authors&gt;&lt;author&gt;Eberhard Hauschildt&lt;/author&gt;&lt;/authors&gt;&lt;secondary-authors&gt;&lt;author&gt;Uta Pohl-Patalong&lt;/author&gt;&lt;author&gt;Frank Muchlinsky&lt;/author&gt;&lt;/secondary-authors&gt;&lt;/contributors&gt;&lt;titles&gt;&lt;title&gt;Alltagsseelsorge. Der Alltag der Seelsorge und die Seelsorge im Alltag&lt;/title&gt;&lt;secondary-title&gt;Seelsorge im Plural. Perspektiven für ein neues Jahrhundert&lt;/secondary-title&gt;&lt;/titles&gt;&lt;pages&gt;8-16&lt;/pages&gt;&lt;dates&gt;&lt;year&gt;1999&lt;/year&gt;&lt;/dates&gt;&lt;pub-location&gt;Hamburg&lt;/pub-location&gt;&lt;urls&gt;&lt;/urls&gt;&lt;/record&gt;&lt;/Cite&gt;&lt;/EndNote&gt;</w:instrText>
      </w:r>
      <w:r w:rsidR="00A06460" w:rsidRPr="00900D72">
        <w:fldChar w:fldCharType="separate"/>
      </w:r>
      <w:r w:rsidR="00A06460">
        <w:rPr>
          <w:noProof/>
        </w:rPr>
        <w:t xml:space="preserve">Eberhard Hauschildt 1999b, </w:t>
      </w:r>
      <w:r w:rsidR="00A06460" w:rsidRPr="00900D72">
        <w:fldChar w:fldCharType="end"/>
      </w:r>
      <w:r w:rsidR="00A06460" w:rsidRPr="00900D72">
        <w:t>8.</w:t>
      </w:r>
    </w:p>
  </w:footnote>
  <w:footnote w:id="13">
    <w:p w14:paraId="0DC026D9" w14:textId="77777777" w:rsidR="00712BB2" w:rsidRPr="00900D72" w:rsidRDefault="00712BB2" w:rsidP="00712BB2">
      <w:pPr>
        <w:pStyle w:val="Funotentext"/>
      </w:pPr>
      <w:r w:rsidRPr="00420DAA">
        <w:rPr>
          <w:rStyle w:val="Funotenzeichen"/>
        </w:rPr>
        <w:footnoteRef/>
      </w:r>
      <w:r w:rsidRPr="00900D72">
        <w:t xml:space="preserve"> Vgl. </w:t>
      </w:r>
      <w:r w:rsidRPr="00900D72">
        <w:fldChar w:fldCharType="begin"/>
      </w:r>
      <w:r>
        <w:instrText xml:space="preserve"> ADDIN EN.CITE &lt;EndNote&gt;&lt;Cite&gt;&lt;Author&gt;Klessmann&lt;/Author&gt;&lt;Year&gt;2009&lt;/Year&gt;&lt;RecNum&gt;1187&lt;/RecNum&gt;&lt;DisplayText&gt;Michael Klessmann 2009&lt;/DisplayText&gt;&lt;record&gt;&lt;rec-number&gt;1187&lt;/rec-number&gt;&lt;foreign-keys&gt;&lt;key app="EN" db-id="0t0dxv9vetdatmef0a959d9wdwf995aa9dxw"&gt;1187&lt;/key&gt;&lt;/foreign-keys&gt;&lt;ref-type name="Book"&gt;6&lt;/ref-type&gt;&lt;contributors&gt;&lt;authors&gt;&lt;author&gt;Michael Klessmann&lt;/author&gt;&lt;/authors&gt;&lt;/contributors&gt;&lt;titles&gt;&lt;title&gt;Seelsorge. Begleitung, Begegnung, Lebensdeutung im Horizont des christlichen Glaubens. Ein Lehrbuch&lt;/title&gt;&lt;/titles&gt;&lt;edition&gt;2. Aufl. &lt;/edition&gt;&lt;dates&gt;&lt;year&gt;2009&lt;/year&gt;&lt;/dates&gt;&lt;pub-location&gt;Neukirchen-Vluyn&lt;/pub-location&gt;&lt;urls&gt;&lt;/urls&gt;&lt;/record&gt;&lt;/Cite&gt;&lt;/EndNote&gt;</w:instrText>
      </w:r>
      <w:r w:rsidRPr="00900D72">
        <w:fldChar w:fldCharType="separate"/>
      </w:r>
      <w:r>
        <w:rPr>
          <w:noProof/>
        </w:rPr>
        <w:t>Michael Klessmann 2009</w:t>
      </w:r>
      <w:r w:rsidRPr="00900D72">
        <w:fldChar w:fldCharType="end"/>
      </w:r>
      <w:r w:rsidRPr="00900D72">
        <w:t>, 50-55.</w:t>
      </w:r>
    </w:p>
  </w:footnote>
  <w:footnote w:id="14">
    <w:p w14:paraId="1F9F0C61" w14:textId="77777777" w:rsidR="00712BB2" w:rsidRPr="00900D72" w:rsidRDefault="00712BB2" w:rsidP="00712BB2">
      <w:pPr>
        <w:pStyle w:val="Funotentext"/>
      </w:pPr>
      <w:r w:rsidRPr="00420DAA">
        <w:rPr>
          <w:rStyle w:val="Funotenzeichen"/>
        </w:rPr>
        <w:footnoteRef/>
      </w:r>
      <w:r w:rsidRPr="00420DAA">
        <w:rPr>
          <w:rStyle w:val="Funotenzeichen"/>
        </w:rPr>
        <w:t xml:space="preserve"> </w:t>
      </w:r>
      <w:r w:rsidRPr="00900D72">
        <w:t xml:space="preserve">Die Bezeichnung wählt </w:t>
      </w:r>
      <w:r w:rsidRPr="00900D72">
        <w:fldChar w:fldCharType="begin"/>
      </w:r>
      <w:r>
        <w:instrText xml:space="preserve"> ADDIN EN.CITE &lt;EndNote&gt;&lt;Cite&gt;&lt;Author&gt;Hauschildt&lt;/Author&gt;&lt;Year&gt;1999&lt;/Year&gt;&lt;RecNum&gt;1255&lt;/RecNum&gt;&lt;DisplayText&gt;Eberhard Hauschildt 1999b, &lt;/DisplayText&gt;&lt;record&gt;&lt;rec-number&gt;1255&lt;/rec-number&gt;&lt;foreign-keys&gt;&lt;key app="EN" db-id="0t0dxv9vetdatmef0a959d9wdwf995aa9dxw"&gt;1255&lt;/key&gt;&lt;/foreign-keys&gt;&lt;ref-type name="Book Section"&gt;5&lt;/ref-type&gt;&lt;contributors&gt;&lt;authors&gt;&lt;author&gt;Eberhard Hauschildt&lt;/author&gt;&lt;/authors&gt;&lt;secondary-authors&gt;&lt;author&gt;Uta Pohl-Patalong&lt;/author&gt;&lt;author&gt;Frank Muchlinsky&lt;/author&gt;&lt;/secondary-authors&gt;&lt;/contributors&gt;&lt;titles&gt;&lt;title&gt;Alltagsseelsorge. Der Alltag der Seelsorge und die Seelsorge im Alltag&lt;/title&gt;&lt;secondary-title&gt;Seelsorge im Plural. Perspektiven für ein neues Jahrhundert&lt;/secondary-title&gt;&lt;/titles&gt;&lt;pages&gt;8-16&lt;/pages&gt;&lt;dates&gt;&lt;year&gt;1999&lt;/year&gt;&lt;/dates&gt;&lt;pub-location&gt;Hamburg&lt;/pub-location&gt;&lt;urls&gt;&lt;/urls&gt;&lt;/record&gt;&lt;/Cite&gt;&lt;/EndNote&gt;</w:instrText>
      </w:r>
      <w:r w:rsidRPr="00900D72">
        <w:fldChar w:fldCharType="separate"/>
      </w:r>
      <w:r>
        <w:rPr>
          <w:noProof/>
        </w:rPr>
        <w:t xml:space="preserve">Eberhard Hauschildt 1999b, </w:t>
      </w:r>
      <w:r w:rsidRPr="00900D72">
        <w:fldChar w:fldCharType="end"/>
      </w:r>
      <w:r w:rsidRPr="00900D72">
        <w:t>8.</w:t>
      </w:r>
    </w:p>
  </w:footnote>
  <w:footnote w:id="15">
    <w:p w14:paraId="040272DA" w14:textId="77777777" w:rsidR="00712BB2" w:rsidRPr="00900D72" w:rsidRDefault="00712BB2" w:rsidP="00A9078D">
      <w:pPr>
        <w:pStyle w:val="Funotentext"/>
      </w:pPr>
      <w:r w:rsidRPr="00420DAA">
        <w:rPr>
          <w:rStyle w:val="Funotenzeichen"/>
        </w:rPr>
        <w:footnoteRef/>
      </w:r>
      <w:r w:rsidRPr="00900D72">
        <w:t xml:space="preserve"> </w:t>
      </w:r>
      <w:r w:rsidRPr="00900D72">
        <w:fldChar w:fldCharType="begin"/>
      </w:r>
      <w:r>
        <w:instrText xml:space="preserve"> ADDIN EN.CITE &lt;EndNote&gt;&lt;Cite&gt;&lt;Author&gt;Hauschildt&lt;/Author&gt;&lt;Year&gt;1999&lt;/Year&gt;&lt;RecNum&gt;1255&lt;/RecNum&gt;&lt;DisplayText&gt;Ibid.&lt;/DisplayText&gt;&lt;record&gt;&lt;rec-number&gt;1255&lt;/rec-number&gt;&lt;foreign-keys&gt;&lt;key app="EN" db-id="0t0dxv9vetdatmef0a959d9wdwf995aa9dxw"&gt;1255&lt;/key&gt;&lt;/foreign-keys&gt;&lt;ref-type name="Book Section"&gt;5&lt;/ref-type&gt;&lt;contributors&gt;&lt;authors&gt;&lt;author&gt;Eberhard Hauschildt&lt;/author&gt;&lt;/authors&gt;&lt;secondary-authors&gt;&lt;author&gt;Uta Pohl-Patalong&lt;/author&gt;&lt;author&gt;Frank Muchlinsky&lt;/author&gt;&lt;/secondary-authors&gt;&lt;/contributors&gt;&lt;titles&gt;&lt;title&gt;Alltagsseelsorge. Der Alltag der Seelsorge und die Seelsorge im Alltag&lt;/title&gt;&lt;secondary-title&gt;Seelsorge im Plural. Perspektiven für ein neues Jahrhundert&lt;/secondary-title&gt;&lt;/titles&gt;&lt;pages&gt;8-16&lt;/pages&gt;&lt;dates&gt;&lt;year&gt;1999&lt;/year&gt;&lt;/dates&gt;&lt;pub-location&gt;Hamburg&lt;/pub-location&gt;&lt;urls&gt;&lt;/urls&gt;&lt;/record&gt;&lt;/Cite&gt;&lt;/EndNote&gt;</w:instrText>
      </w:r>
      <w:r w:rsidRPr="00900D72">
        <w:fldChar w:fldCharType="separate"/>
      </w:r>
      <w:r>
        <w:rPr>
          <w:noProof/>
        </w:rPr>
        <w:t>Ibid.</w:t>
      </w:r>
      <w:r w:rsidRPr="00900D72">
        <w:fldChar w:fldCharType="end"/>
      </w:r>
      <w:r w:rsidRPr="00900D72">
        <w:t>16.</w:t>
      </w:r>
    </w:p>
  </w:footnote>
  <w:footnote w:id="16">
    <w:p w14:paraId="5427DCA5" w14:textId="59D5F71B" w:rsidR="00FA531A" w:rsidRPr="00900D72" w:rsidRDefault="00FA531A" w:rsidP="00FA531A">
      <w:pPr>
        <w:pStyle w:val="Funotentext"/>
      </w:pPr>
      <w:r w:rsidRPr="00420DAA">
        <w:rPr>
          <w:rStyle w:val="Funotenzeichen"/>
        </w:rPr>
        <w:footnoteRef/>
      </w:r>
      <w:r w:rsidRPr="00900D72">
        <w:t xml:space="preserve"> Vgl. </w:t>
      </w:r>
      <w:r w:rsidRPr="00900D72">
        <w:fldChar w:fldCharType="begin"/>
      </w:r>
      <w:r w:rsidRPr="00900D72">
        <w:instrText xml:space="preserve"> </w:instrText>
      </w:r>
      <w:r>
        <w:instrText>ADDIN</w:instrText>
      </w:r>
      <w:r w:rsidRPr="00900D72">
        <w:instrText xml:space="preserve"> EN.CITE &lt;EndNote&gt;&lt;Cite&gt;&lt;Author&gt;Steck&lt;/Author&gt;&lt;Year&gt;1987&lt;/Year&gt;&lt;RecNum&gt;1254&lt;/RecNum&gt;&lt;DisplayText&gt;Wolfgang Steck 1987, &lt;/DisplayText&gt;&lt;record&gt;&lt;rec-number&gt;1254&lt;/rec-number&gt;&lt;foreign-keys&gt;&lt;key app="EN" db-id="0t0dxv9vetdatmef0a959d9wdwf995aa9dxw"&gt;1254&lt;/key&gt;&lt;/foreign-keys&gt;&lt;ref-type name="Journal Article"&gt;17&lt;/ref-type&gt;&lt;contributors&gt;&lt;authors&gt;&lt;author&gt;Wolfgang Steck&lt;/author&gt;&lt;/authors&gt;&lt;/contributors&gt;&lt;titles&gt;&lt;title&gt;Der Ursprung der Seelsorge in der Alltagswelt&lt;/title&gt;&lt;secondary-title&gt;ThZ&lt;/secondary-title&gt;&lt;/titles&gt;&lt;pages&gt;175-183&lt;/pages&gt;&lt;volume&gt;43&lt;/volume&gt;&lt;dates&gt;&lt;year&gt;1987&lt;/year&gt;&lt;/dates&gt;&lt;urls&gt;&lt;/urls&gt;&lt;/record&gt;&lt;/Cite&gt;&lt;/EndNote&gt;</w:instrText>
      </w:r>
      <w:r w:rsidRPr="00900D72">
        <w:fldChar w:fldCharType="separate"/>
      </w:r>
      <w:r w:rsidRPr="00900D72">
        <w:rPr>
          <w:noProof/>
        </w:rPr>
        <w:t xml:space="preserve">Wolfgang Steck 1987, </w:t>
      </w:r>
      <w:r w:rsidRPr="00900D72">
        <w:fldChar w:fldCharType="end"/>
      </w:r>
      <w:r w:rsidRPr="00900D72">
        <w:t>175-183.</w:t>
      </w:r>
      <w:r>
        <w:t xml:space="preserve"> </w:t>
      </w:r>
      <w:r w:rsidRPr="00900D72">
        <w:t xml:space="preserve">Vgl. </w:t>
      </w:r>
      <w:r>
        <w:t xml:space="preserve">auch </w:t>
      </w:r>
      <w:r w:rsidRPr="00900D72">
        <w:t>die Untersuchung von neun, mit Hilfe eines Tonbands au</w:t>
      </w:r>
      <w:r w:rsidRPr="00900D72">
        <w:t>f</w:t>
      </w:r>
      <w:r w:rsidRPr="00900D72">
        <w:t xml:space="preserve">gezeichneten und dann transkribierten und soziolinguistisch analysierten Geburtstagsbesuchen bei </w:t>
      </w:r>
      <w:r w:rsidRPr="00900D72">
        <w:fldChar w:fldCharType="begin"/>
      </w:r>
      <w:r>
        <w:instrText xml:space="preserve"> ADDIN EN.CITE &lt;EndNote&gt;&lt;Cite&gt;&lt;Author&gt;Hauschildt&lt;/Author&gt;&lt;Year&gt;1996&lt;/Year&gt;&lt;RecNum&gt;1256&lt;/RecNum&gt;&lt;DisplayText&gt;Eberhard Hauschildt 1996&lt;/DisplayText&gt;&lt;record&gt;&lt;rec-number&gt;1256&lt;/rec-number&gt;&lt;foreign-keys&gt;&lt;key app="EN" db-id="0t0dxv9vetdatmef0a959d9wdwf995aa9dxw"&gt;1256&lt;/key&gt;&lt;/foreign-keys&gt;&lt;ref-type name="Book"&gt;6&lt;/ref-type&gt;&lt;contributors&gt;&lt;authors&gt;&lt;author&gt;Eberhard Hauschildt&lt;/author&gt;&lt;/authors&gt;&lt;/contributors&gt;&lt;titles&gt;&lt;title&gt;Alltagsseelsorge. Eine soziol-linguistische Analyse des pastoralen Geburtstagsbesuchs&lt;/title&gt;&lt;/titles&gt;&lt;dates&gt;&lt;year&gt;1996&lt;/year&gt;&lt;/dates&gt;&lt;pub-location&gt;Göttingen&lt;/pub-location&gt;&lt;urls&gt;&lt;/urls&gt;&lt;/record&gt;&lt;/Cite&gt;&lt;/EndNote&gt;</w:instrText>
      </w:r>
      <w:r w:rsidRPr="00900D72">
        <w:fldChar w:fldCharType="separate"/>
      </w:r>
      <w:r>
        <w:rPr>
          <w:noProof/>
        </w:rPr>
        <w:t>Eberhard Hauschildt 1996</w:t>
      </w:r>
      <w:r w:rsidRPr="00900D72">
        <w:fldChar w:fldCharType="end"/>
      </w:r>
      <w:r w:rsidRPr="00900D72">
        <w:t>.</w:t>
      </w:r>
      <w:r>
        <w:t xml:space="preserve"> Vgl. </w:t>
      </w:r>
      <w:r>
        <w:fldChar w:fldCharType="begin"/>
      </w:r>
      <w:r>
        <w:instrText xml:space="preserve"> ADDIN EN.CITE &lt;EndNote&gt;&lt;Cite&gt;&lt;Author&gt;Hauschildt&lt;/Author&gt;&lt;Year&gt;1998&lt;/Year&gt;&lt;RecNum&gt;1257&lt;/RecNum&gt;&lt;DisplayText&gt;Eberhard Hauschildt 1998, &lt;/DisplayText&gt;&lt;record&gt;&lt;rec-number&gt;1257&lt;/rec-number&gt;&lt;foreign-keys&gt;&lt;key app="EN" db-id="0t0dxv9vetdatmef0a959d9wdwf995aa9dxw"&gt;1257&lt;/key&gt;&lt;/foreign-keys&gt;&lt;ref-type name="Journal Article"&gt;17&lt;/ref-type&gt;&lt;contributors&gt;&lt;authors&gt;&lt;author&gt;Eberhard Hauschildt&lt;/author&gt;&lt;/authors&gt;&lt;/contributors&gt;&lt;titles&gt;&lt;title&gt;Alltagsseelsorge&lt;/title&gt;&lt;secondary-title&gt;LS&lt;/secondary-title&gt;&lt;/titles&gt;&lt;periodical&gt;&lt;full-title&gt;LS&lt;/full-title&gt;&lt;/periodical&gt;&lt;pages&gt;22-25&lt;/pages&gt;&lt;volume&gt;49&lt;/volume&gt;&lt;dates&gt;&lt;year&gt;1998&lt;/year&gt;&lt;/dates&gt;&lt;urls&gt;&lt;/urls&gt;&lt;/record&gt;&lt;/Cite&gt;&lt;/EndNote&gt;</w:instrText>
      </w:r>
      <w:r>
        <w:fldChar w:fldCharType="separate"/>
      </w:r>
      <w:r>
        <w:rPr>
          <w:noProof/>
        </w:rPr>
        <w:t xml:space="preserve">Eberhard Hauschildt 1998; </w:t>
      </w:r>
      <w:r>
        <w:fldChar w:fldCharType="end"/>
      </w:r>
      <w:r w:rsidRPr="00900D72">
        <w:t xml:space="preserve">Vgl. </w:t>
      </w:r>
      <w:r w:rsidRPr="00900D72">
        <w:fldChar w:fldCharType="begin"/>
      </w:r>
      <w:r>
        <w:instrText xml:space="preserve"> ADDIN EN.CITE &lt;EndNote&gt;&lt;Cite&gt;&lt;Author&gt;Hauschildt&lt;/Author&gt;&lt;Year&gt;1999&lt;/Year&gt;&lt;RecNum&gt;1255&lt;/RecNum&gt;&lt;DisplayText&gt;Eberhard Hauschildt 1999b, &lt;/DisplayText&gt;&lt;record&gt;&lt;rec-number&gt;1255&lt;/rec-number&gt;&lt;foreign-keys&gt;&lt;key app="EN" db-id="0t0dxv9vetdatmef0a959d9wdwf995aa9dxw"&gt;1255&lt;/key&gt;&lt;/foreign-keys&gt;&lt;ref-type name="Book Section"&gt;5&lt;/ref-type&gt;&lt;contributors&gt;&lt;authors&gt;&lt;author&gt;Eberhard Hauschildt&lt;/author&gt;&lt;/authors&gt;&lt;secondary-authors&gt;&lt;author&gt;Uta Pohl-Patalong&lt;/author&gt;&lt;author&gt;Frank Muchlinsky&lt;/author&gt;&lt;/secondary-authors&gt;&lt;/contributors&gt;&lt;titles&gt;&lt;title&gt;Alltagsseelsorge. Der Alltag der Seelsorge und die Seelsorge im Alltag&lt;/title&gt;&lt;secondary-title&gt;Seelsorge im Plural. Perspektiven für ein neues Jahrhundert&lt;/secondary-title&gt;&lt;/titles&gt;&lt;pages&gt;8-16&lt;/pages&gt;&lt;dates&gt;&lt;year&gt;1999&lt;/year&gt;&lt;/dates&gt;&lt;pub-location&gt;Hamburg&lt;/pub-location&gt;&lt;urls&gt;&lt;/urls&gt;&lt;/record&gt;&lt;/Cite&gt;&lt;/EndNote&gt;</w:instrText>
      </w:r>
      <w:r w:rsidRPr="00900D72">
        <w:fldChar w:fldCharType="separate"/>
      </w:r>
      <w:r>
        <w:rPr>
          <w:noProof/>
        </w:rPr>
        <w:t xml:space="preserve">Eberhard Hauschildt 1999b, </w:t>
      </w:r>
      <w:r w:rsidRPr="00900D72">
        <w:fldChar w:fldCharType="end"/>
      </w:r>
      <w:r w:rsidRPr="00900D72">
        <w:t>10-12.</w:t>
      </w:r>
      <w:r w:rsidR="00293AAF">
        <w:t xml:space="preserve"> Vgl. auch den Begriff der „empathischen </w:t>
      </w:r>
      <w:proofErr w:type="spellStart"/>
      <w:r w:rsidR="00293AAF">
        <w:t>Spirituatlitätskritik</w:t>
      </w:r>
      <w:proofErr w:type="spellEnd"/>
      <w:r w:rsidR="00293AAF">
        <w:t xml:space="preserve">“ bei </w:t>
      </w:r>
      <w:r w:rsidR="00293AAF" w:rsidRPr="00900D72">
        <w:fldChar w:fldCharType="begin"/>
      </w:r>
      <w:r w:rsidR="00293AAF">
        <w:instrText xml:space="preserve"> ADDIN EN.CITE &lt;EndNote&gt;&lt;Cite&gt;&lt;Author&gt;Zulehner&lt;/Author&gt;&lt;Year&gt;2008&lt;/Year&gt;&lt;RecNum&gt;390&lt;/RecNum&gt;&lt;DisplayText&gt;Paul M. Zulehner 2008, &lt;/DisplayText&gt;&lt;record&gt;&lt;rec-number&gt;390&lt;/rec-number&gt;&lt;foreign-keys&gt;&lt;key app="EN" db-id="0t0dxv9vetdatmef0a959d9wdwf995aa9dxw"&gt;390&lt;/key&gt;&lt;/foreign-keys&gt;&lt;ref-type name="Book Section"&gt;5&lt;/ref-type&gt;&lt;contributors&gt;&lt;authors&gt;&lt;author&gt;Paul M. Zulehner&lt;/author&gt;&lt;/authors&gt;&lt;secondary-authors&gt;&lt;author&gt;Michael Herbst&lt;/author&gt;&lt;author&gt;Jörg Ohlemacher&lt;/author&gt;&lt;author&gt;Johannes ZImmermann&lt;/author&gt;&lt;/secondary-authors&gt;&lt;/contributors&gt;&lt;titles&gt;&lt;title&gt;Aufbrechen oder Untergehen. Wie können unsere Gemeinden zukunftsfähig werden?&lt;/title&gt;&lt;secondary-title&gt;Missionarische Perspektiven für die Kirche der Zukunft&lt;/secondary-title&gt;&lt;tertiary-title&gt;BEG &lt;/tertiary-title&gt;&lt;/titles&gt;&lt;pages&gt;17-30&lt;/pages&gt;&lt;number&gt;1&lt;/number&gt;&lt;edition&gt;3. Aufl. &lt;/edition&gt;&lt;dates&gt;&lt;year&gt;2008&lt;/year&gt;&lt;/dates&gt;&lt;pub-location&gt;Neukirchen-Vluyn&lt;/pub-location&gt;&lt;urls&gt;&lt;/urls&gt;&lt;/record&gt;&lt;/Cite&gt;&lt;/EndNote&gt;</w:instrText>
      </w:r>
      <w:r w:rsidR="00293AAF" w:rsidRPr="00900D72">
        <w:fldChar w:fldCharType="separate"/>
      </w:r>
      <w:r w:rsidR="00293AAF">
        <w:rPr>
          <w:noProof/>
        </w:rPr>
        <w:t xml:space="preserve">Paul M. Zulehner 2008, </w:t>
      </w:r>
      <w:r w:rsidR="00293AAF" w:rsidRPr="00900D72">
        <w:fldChar w:fldCharType="end"/>
      </w:r>
      <w:r w:rsidR="00293AAF" w:rsidRPr="00900D72">
        <w:t>21</w:t>
      </w:r>
      <w:r w:rsidR="00293AAF">
        <w:t>f.</w:t>
      </w:r>
    </w:p>
  </w:footnote>
  <w:footnote w:id="17">
    <w:p w14:paraId="12FC66FF" w14:textId="067E0F67" w:rsidR="00293AAF" w:rsidRPr="00900D72" w:rsidRDefault="00293AAF" w:rsidP="00293AAF">
      <w:pPr>
        <w:pStyle w:val="Funotentext"/>
      </w:pPr>
      <w:r w:rsidRPr="00420DAA">
        <w:rPr>
          <w:rStyle w:val="Funotenzeichen"/>
        </w:rPr>
        <w:footnoteRef/>
      </w:r>
      <w:r w:rsidRPr="00900D72">
        <w:t xml:space="preserve"> </w:t>
      </w:r>
      <w:r w:rsidRPr="00A9078D">
        <w:rPr>
          <w:sz w:val="22"/>
        </w:rPr>
        <w:t xml:space="preserve">Christian Möller kritisiert wohl zurecht, dass bei Eberhard </w:t>
      </w:r>
      <w:proofErr w:type="spellStart"/>
      <w:r w:rsidRPr="00A9078D">
        <w:rPr>
          <w:sz w:val="22"/>
        </w:rPr>
        <w:t>Hauschildt</w:t>
      </w:r>
      <w:proofErr w:type="spellEnd"/>
      <w:r w:rsidRPr="00A9078D">
        <w:rPr>
          <w:sz w:val="22"/>
        </w:rPr>
        <w:t xml:space="preserve"> vor allem die Pfarrer als Alltagsseelsorger im Blick sind</w:t>
      </w:r>
      <w:r w:rsidRPr="00900D72">
        <w:t xml:space="preserve"> </w:t>
      </w:r>
      <w:r>
        <w:t xml:space="preserve">(vgl. </w:t>
      </w:r>
      <w:r w:rsidRPr="00900D72">
        <w:fldChar w:fldCharType="begin"/>
      </w:r>
      <w:r>
        <w:instrText xml:space="preserve"> ADDIN EN.CITE &lt;EndNote&gt;&lt;Cite&gt;&lt;Author&gt;Möller&lt;/Author&gt;&lt;Year&gt;2001&lt;/Year&gt;&lt;RecNum&gt;1259&lt;/RecNum&gt;&lt;DisplayText&gt;Christian Möller 2001, &lt;/DisplayText&gt;&lt;record&gt;&lt;rec-number&gt;1259&lt;/rec-number&gt;&lt;foreign-keys&gt;&lt;key app="EN" db-id="0t0dxv9vetdatmef0a959d9wdwf995aa9dxw"&gt;1259&lt;/key&gt;&lt;/foreign-keys&gt;&lt;ref-type name="Journal Article"&gt;17&lt;/ref-type&gt;&lt;contributors&gt;&lt;authors&gt;&lt;author&gt;Christian Möller&lt;/author&gt;&lt;/authors&gt;&lt;/contributors&gt;&lt;titles&gt;&lt;title&gt;Seelsorge im Alltag&lt;/title&gt;&lt;secondary-title&gt;PTh&lt;/secondary-title&gt;&lt;/titles&gt;&lt;periodical&gt;&lt;full-title&gt;PTh&lt;/full-title&gt;&lt;/periodical&gt;&lt;pages&gt;409-419&lt;/pages&gt;&lt;volume&gt;90&lt;/volume&gt;&lt;dates&gt;&lt;year&gt;2001&lt;/year&gt;&lt;/dates&gt;&lt;urls&gt;&lt;/urls&gt;&lt;/record&gt;&lt;/Cite&gt;&lt;/EndNote&gt;</w:instrText>
      </w:r>
      <w:r w:rsidRPr="00900D72">
        <w:fldChar w:fldCharType="separate"/>
      </w:r>
      <w:r>
        <w:rPr>
          <w:noProof/>
        </w:rPr>
        <w:t xml:space="preserve">Christian Möller 2001, </w:t>
      </w:r>
      <w:r w:rsidRPr="00900D72">
        <w:fldChar w:fldCharType="end"/>
      </w:r>
      <w:r w:rsidRPr="00900D72">
        <w:t>409, Anm. 1</w:t>
      </w:r>
      <w:r>
        <w:t>)</w:t>
      </w:r>
      <w:r w:rsidRPr="00900D72">
        <w:t>.</w:t>
      </w:r>
      <w:r>
        <w:t xml:space="preserve"> </w:t>
      </w:r>
    </w:p>
  </w:footnote>
  <w:footnote w:id="18">
    <w:p w14:paraId="6492EBD6" w14:textId="2D218F3A" w:rsidR="00293AAF" w:rsidRPr="00900D72" w:rsidRDefault="00293AAF" w:rsidP="00293AAF">
      <w:pPr>
        <w:pStyle w:val="Funotentext"/>
      </w:pPr>
      <w:r w:rsidRPr="00420DAA">
        <w:rPr>
          <w:rStyle w:val="Funotenzeichen"/>
        </w:rPr>
        <w:footnoteRef/>
      </w:r>
      <w:r w:rsidRPr="00900D72">
        <w:t xml:space="preserve"> </w:t>
      </w:r>
      <w:r w:rsidR="007B01D3" w:rsidRPr="00900D72">
        <w:fldChar w:fldCharType="begin"/>
      </w:r>
      <w:r w:rsidR="007B01D3">
        <w:instrText xml:space="preserve"> ADDIN EN.CITE &lt;EndNote&gt;&lt;Cite&gt;&lt;Author&gt;Steck&lt;/Author&gt;&lt;Year&gt;1987&lt;/Year&gt;&lt;RecNum&gt;1254&lt;/RecNum&gt;&lt;DisplayText&gt;Wolfgang Steck 1987, &lt;/DisplayText&gt;&lt;record&gt;&lt;rec-number&gt;1254&lt;/rec-number&gt;&lt;foreign-keys&gt;&lt;key app="EN" db-id="0t0dxv9vetdatmef0a959d9wdwf995aa9dxw"&gt;1254&lt;/key&gt;&lt;/foreign-keys&gt;&lt;ref-type name="Journal Article"&gt;17&lt;/ref-type&gt;&lt;contributors&gt;&lt;authors&gt;&lt;author&gt;Wolfgang Steck&lt;/author&gt;&lt;/authors&gt;&lt;/contributors&gt;&lt;titles&gt;&lt;title&gt;Der Ursprung der Seelsorge in der Alltagswelt&lt;/title&gt;&lt;secondary-title&gt;ThZ&lt;/secondary-title&gt;&lt;/titles&gt;&lt;pages&gt;175-183&lt;/pages&gt;&lt;volume&gt;43&lt;/volume&gt;&lt;dates&gt;&lt;year&gt;1987&lt;/year&gt;&lt;/dates&gt;&lt;urls&gt;&lt;/urls&gt;&lt;/record&gt;&lt;/Cite&gt;&lt;/EndNote&gt;</w:instrText>
      </w:r>
      <w:r w:rsidR="007B01D3" w:rsidRPr="00900D72">
        <w:fldChar w:fldCharType="separate"/>
      </w:r>
      <w:r w:rsidR="007B01D3">
        <w:rPr>
          <w:noProof/>
        </w:rPr>
        <w:t xml:space="preserve">Wolfgang Steck 1987, </w:t>
      </w:r>
      <w:r w:rsidR="007B01D3" w:rsidRPr="00900D72">
        <w:fldChar w:fldCharType="end"/>
      </w:r>
      <w:r w:rsidR="007B01D3" w:rsidRPr="00900D72">
        <w:t>175.</w:t>
      </w:r>
      <w:r w:rsidR="007B01D3">
        <w:t xml:space="preserve"> </w:t>
      </w:r>
      <w:r w:rsidR="007B01D3" w:rsidRPr="00900D72">
        <w:t xml:space="preserve">Vgl. </w:t>
      </w:r>
      <w:r w:rsidR="007B01D3" w:rsidRPr="00900D72">
        <w:fldChar w:fldCharType="begin"/>
      </w:r>
      <w:r w:rsidR="007B01D3">
        <w:instrText xml:space="preserve"> ADDIN EN.CITE &lt;EndNote&gt;&lt;Cite&gt;&lt;Author&gt;Seitz&lt;/Author&gt;&lt;Year&gt;1979&lt;/Year&gt;&lt;RecNum&gt;2129&lt;/RecNum&gt;&lt;DisplayText&gt;Manfred Seitz 1979, &lt;/DisplayText&gt;&lt;record&gt;&lt;rec-number&gt;2129&lt;/rec-number&gt;&lt;foreign-keys&gt;&lt;key app="EN" db-id="0t0dxv9vetdatmef0a959d9wdwf995aa9dxw"&gt;2129&lt;/key&gt;&lt;/foreign-keys&gt;&lt;ref-type name="Book Section"&gt;5&lt;/ref-type&gt;&lt;contributors&gt;&lt;authors&gt;&lt;author&gt;Manfred Seitz&lt;/author&gt;&lt;/authors&gt;&lt;secondary-authors&gt;&lt;author&gt;Manfred Seitz&lt;/author&gt;&lt;/secondary-authors&gt;&lt;/contributors&gt;&lt;titles&gt;&lt;title&gt;Was ist Seelsorge - und wie geschieht sie durch Gemeindeglieder&lt;/title&gt;&lt;secondary-title&gt;Praxis des Glaubens. Gottesdienst, Seelsorge und Spiritualität&lt;/secondary-title&gt;&lt;/titles&gt;&lt;pages&gt;73-83&lt;/pages&gt;&lt;edition&gt;2. Aufl. &lt;/edition&gt;&lt;dates&gt;&lt;year&gt;1979&lt;/year&gt;&lt;/dates&gt;&lt;pub-location&gt;Göttingen&lt;/pub-location&gt;&lt;urls&gt;&lt;/urls&gt;&lt;/record&gt;&lt;/Cite&gt;&lt;/EndNote&gt;</w:instrText>
      </w:r>
      <w:r w:rsidR="007B01D3" w:rsidRPr="00900D72">
        <w:fldChar w:fldCharType="separate"/>
      </w:r>
      <w:r w:rsidR="007B01D3">
        <w:rPr>
          <w:noProof/>
        </w:rPr>
        <w:t xml:space="preserve">Manfred Seitz 1979, </w:t>
      </w:r>
      <w:r w:rsidR="007B01D3" w:rsidRPr="00900D72">
        <w:fldChar w:fldCharType="end"/>
      </w:r>
      <w:r w:rsidR="007B01D3" w:rsidRPr="00900D72">
        <w:t>73-83.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712BB2" w:rsidRDefault="00712BB2">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712BB2" w:rsidRDefault="00712B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712BB2" w:rsidRDefault="00712BB2"/>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712BB2" w:rsidRPr="00892CF7" w:rsidRDefault="00712BB2">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5"/>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extkrpereinzug2"/>
      <w:lvlText w:val=""/>
      <w:lvlJc w:val="left"/>
      <w:pPr>
        <w:tabs>
          <w:tab w:val="num" w:pos="1211"/>
        </w:tabs>
        <w:ind w:left="1211" w:hanging="360"/>
      </w:pPr>
      <w:rPr>
        <w:rFonts w:ascii="Wingdings 3" w:hAnsi="Wingdings 3" w:hint="default"/>
        <w:color w:val="FF0000"/>
      </w:rPr>
    </w:lvl>
  </w:abstractNum>
  <w:abstractNum w:abstractNumId="2">
    <w:nsid w:val="013A2C29"/>
    <w:multiLevelType w:val="hybridMultilevel"/>
    <w:tmpl w:val="96C6B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3155C74"/>
    <w:multiLevelType w:val="hybridMultilevel"/>
    <w:tmpl w:val="139812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A43500E"/>
    <w:multiLevelType w:val="hybridMultilevel"/>
    <w:tmpl w:val="E2B86F34"/>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0C1B1C3B"/>
    <w:multiLevelType w:val="multilevel"/>
    <w:tmpl w:val="8AB4841E"/>
    <w:lvl w:ilvl="0">
      <w:start w:val="1"/>
      <w:numFmt w:val="decimal"/>
      <w:pStyle w:val="NummerierteList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E657DDE"/>
    <w:multiLevelType w:val="hybridMultilevel"/>
    <w:tmpl w:val="FF26E202"/>
    <w:lvl w:ilvl="0" w:tplc="F2DC7C36">
      <w:start w:val="1"/>
      <w:numFmt w:val="bullet"/>
      <w:lvlText w:val="•"/>
      <w:lvlJc w:val="left"/>
      <w:pPr>
        <w:tabs>
          <w:tab w:val="num" w:pos="720"/>
        </w:tabs>
        <w:ind w:left="720" w:hanging="360"/>
      </w:pPr>
      <w:rPr>
        <w:rFonts w:ascii="Arial" w:hAnsi="Arial" w:hint="default"/>
      </w:rPr>
    </w:lvl>
    <w:lvl w:ilvl="1" w:tplc="A2820324" w:tentative="1">
      <w:start w:val="1"/>
      <w:numFmt w:val="bullet"/>
      <w:lvlText w:val="•"/>
      <w:lvlJc w:val="left"/>
      <w:pPr>
        <w:tabs>
          <w:tab w:val="num" w:pos="1440"/>
        </w:tabs>
        <w:ind w:left="1440" w:hanging="360"/>
      </w:pPr>
      <w:rPr>
        <w:rFonts w:ascii="Arial" w:hAnsi="Arial" w:hint="default"/>
      </w:rPr>
    </w:lvl>
    <w:lvl w:ilvl="2" w:tplc="B77CB98C" w:tentative="1">
      <w:start w:val="1"/>
      <w:numFmt w:val="bullet"/>
      <w:lvlText w:val="•"/>
      <w:lvlJc w:val="left"/>
      <w:pPr>
        <w:tabs>
          <w:tab w:val="num" w:pos="2160"/>
        </w:tabs>
        <w:ind w:left="2160" w:hanging="360"/>
      </w:pPr>
      <w:rPr>
        <w:rFonts w:ascii="Arial" w:hAnsi="Arial" w:hint="default"/>
      </w:rPr>
    </w:lvl>
    <w:lvl w:ilvl="3" w:tplc="B7BE64E4" w:tentative="1">
      <w:start w:val="1"/>
      <w:numFmt w:val="bullet"/>
      <w:lvlText w:val="•"/>
      <w:lvlJc w:val="left"/>
      <w:pPr>
        <w:tabs>
          <w:tab w:val="num" w:pos="2880"/>
        </w:tabs>
        <w:ind w:left="2880" w:hanging="360"/>
      </w:pPr>
      <w:rPr>
        <w:rFonts w:ascii="Arial" w:hAnsi="Arial" w:hint="default"/>
      </w:rPr>
    </w:lvl>
    <w:lvl w:ilvl="4" w:tplc="10C0E780" w:tentative="1">
      <w:start w:val="1"/>
      <w:numFmt w:val="bullet"/>
      <w:lvlText w:val="•"/>
      <w:lvlJc w:val="left"/>
      <w:pPr>
        <w:tabs>
          <w:tab w:val="num" w:pos="3600"/>
        </w:tabs>
        <w:ind w:left="3600" w:hanging="360"/>
      </w:pPr>
      <w:rPr>
        <w:rFonts w:ascii="Arial" w:hAnsi="Arial" w:hint="default"/>
      </w:rPr>
    </w:lvl>
    <w:lvl w:ilvl="5" w:tplc="D54C8566" w:tentative="1">
      <w:start w:val="1"/>
      <w:numFmt w:val="bullet"/>
      <w:lvlText w:val="•"/>
      <w:lvlJc w:val="left"/>
      <w:pPr>
        <w:tabs>
          <w:tab w:val="num" w:pos="4320"/>
        </w:tabs>
        <w:ind w:left="4320" w:hanging="360"/>
      </w:pPr>
      <w:rPr>
        <w:rFonts w:ascii="Arial" w:hAnsi="Arial" w:hint="default"/>
      </w:rPr>
    </w:lvl>
    <w:lvl w:ilvl="6" w:tplc="02D87CE2" w:tentative="1">
      <w:start w:val="1"/>
      <w:numFmt w:val="bullet"/>
      <w:lvlText w:val="•"/>
      <w:lvlJc w:val="left"/>
      <w:pPr>
        <w:tabs>
          <w:tab w:val="num" w:pos="5040"/>
        </w:tabs>
        <w:ind w:left="5040" w:hanging="360"/>
      </w:pPr>
      <w:rPr>
        <w:rFonts w:ascii="Arial" w:hAnsi="Arial" w:hint="default"/>
      </w:rPr>
    </w:lvl>
    <w:lvl w:ilvl="7" w:tplc="68307F92" w:tentative="1">
      <w:start w:val="1"/>
      <w:numFmt w:val="bullet"/>
      <w:lvlText w:val="•"/>
      <w:lvlJc w:val="left"/>
      <w:pPr>
        <w:tabs>
          <w:tab w:val="num" w:pos="5760"/>
        </w:tabs>
        <w:ind w:left="5760" w:hanging="360"/>
      </w:pPr>
      <w:rPr>
        <w:rFonts w:ascii="Arial" w:hAnsi="Arial" w:hint="default"/>
      </w:rPr>
    </w:lvl>
    <w:lvl w:ilvl="8" w:tplc="800E3460" w:tentative="1">
      <w:start w:val="1"/>
      <w:numFmt w:val="bullet"/>
      <w:lvlText w:val="•"/>
      <w:lvlJc w:val="left"/>
      <w:pPr>
        <w:tabs>
          <w:tab w:val="num" w:pos="6480"/>
        </w:tabs>
        <w:ind w:left="6480" w:hanging="360"/>
      </w:pPr>
      <w:rPr>
        <w:rFonts w:ascii="Arial" w:hAnsi="Arial" w:hint="default"/>
      </w:rPr>
    </w:lvl>
  </w:abstractNum>
  <w:abstractNum w:abstractNumId="7">
    <w:nsid w:val="1A074296"/>
    <w:multiLevelType w:val="hybridMultilevel"/>
    <w:tmpl w:val="64105570"/>
    <w:lvl w:ilvl="0" w:tplc="2722AF0E">
      <w:start w:val="1"/>
      <w:numFmt w:val="decimal"/>
      <w:lvlText w:val="%1)"/>
      <w:lvlJc w:val="left"/>
      <w:pPr>
        <w:ind w:left="360" w:hanging="360"/>
      </w:pPr>
      <w:rPr>
        <w:rFonts w:hint="default"/>
        <w:i w:val="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8">
    <w:nsid w:val="20B5773E"/>
    <w:multiLevelType w:val="hybridMultilevel"/>
    <w:tmpl w:val="C958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3C568FE"/>
    <w:multiLevelType w:val="hybridMultilevel"/>
    <w:tmpl w:val="5ECC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6D56722"/>
    <w:multiLevelType w:val="hybridMultilevel"/>
    <w:tmpl w:val="B3B6CFB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30747FEF"/>
    <w:multiLevelType w:val="hybridMultilevel"/>
    <w:tmpl w:val="CB52A03E"/>
    <w:lvl w:ilvl="0" w:tplc="04070001">
      <w:start w:val="1"/>
      <w:numFmt w:val="bullet"/>
      <w:lvlText w:val=""/>
      <w:lvlJc w:val="left"/>
      <w:pPr>
        <w:ind w:left="644" w:hanging="360"/>
      </w:pPr>
      <w:rPr>
        <w:rFonts w:ascii="Symbol" w:hAnsi="Symbol" w:hint="default"/>
        <w:color w:val="00008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4">
    <w:nsid w:val="40734691"/>
    <w:multiLevelType w:val="hybridMultilevel"/>
    <w:tmpl w:val="FA427396"/>
    <w:lvl w:ilvl="0" w:tplc="53D465B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4090119B"/>
    <w:multiLevelType w:val="hybridMultilevel"/>
    <w:tmpl w:val="475E4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7">
    <w:nsid w:val="42BF5E7E"/>
    <w:multiLevelType w:val="hybridMultilevel"/>
    <w:tmpl w:val="9CD8BA36"/>
    <w:lvl w:ilvl="0" w:tplc="978ED27A">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8">
    <w:nsid w:val="471242F8"/>
    <w:multiLevelType w:val="hybridMultilevel"/>
    <w:tmpl w:val="B12EB60C"/>
    <w:lvl w:ilvl="0" w:tplc="E2440B26">
      <w:start w:val="1"/>
      <w:numFmt w:val="bullet"/>
      <w:lvlText w:val=""/>
      <w:lvlJc w:val="left"/>
      <w:pPr>
        <w:ind w:left="720" w:hanging="360"/>
      </w:pPr>
      <w:rPr>
        <w:rFonts w:ascii="Symbol" w:hAnsi="Symbol" w:hint="default"/>
        <w:color w:val="000000" w:themeColor="text1"/>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7E03205"/>
    <w:multiLevelType w:val="hybridMultilevel"/>
    <w:tmpl w:val="DC368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82C1301"/>
    <w:multiLevelType w:val="hybridMultilevel"/>
    <w:tmpl w:val="8BBE95D0"/>
    <w:lvl w:ilvl="0" w:tplc="C0007860">
      <w:start w:val="1"/>
      <w:numFmt w:val="bullet"/>
      <w:lvlText w:val="•"/>
      <w:lvlJc w:val="left"/>
      <w:pPr>
        <w:tabs>
          <w:tab w:val="num" w:pos="720"/>
        </w:tabs>
        <w:ind w:left="720" w:hanging="360"/>
      </w:pPr>
      <w:rPr>
        <w:rFonts w:ascii="Arial" w:hAnsi="Arial" w:hint="default"/>
      </w:rPr>
    </w:lvl>
    <w:lvl w:ilvl="1" w:tplc="757C83C0">
      <w:numFmt w:val="bullet"/>
      <w:lvlText w:val="–"/>
      <w:lvlJc w:val="left"/>
      <w:pPr>
        <w:tabs>
          <w:tab w:val="num" w:pos="1440"/>
        </w:tabs>
        <w:ind w:left="1440" w:hanging="360"/>
      </w:pPr>
      <w:rPr>
        <w:rFonts w:ascii="Arial" w:hAnsi="Arial" w:hint="default"/>
      </w:rPr>
    </w:lvl>
    <w:lvl w:ilvl="2" w:tplc="D4C07A58" w:tentative="1">
      <w:start w:val="1"/>
      <w:numFmt w:val="bullet"/>
      <w:lvlText w:val="•"/>
      <w:lvlJc w:val="left"/>
      <w:pPr>
        <w:tabs>
          <w:tab w:val="num" w:pos="2160"/>
        </w:tabs>
        <w:ind w:left="2160" w:hanging="360"/>
      </w:pPr>
      <w:rPr>
        <w:rFonts w:ascii="Arial" w:hAnsi="Arial" w:hint="default"/>
      </w:rPr>
    </w:lvl>
    <w:lvl w:ilvl="3" w:tplc="E514F3E2" w:tentative="1">
      <w:start w:val="1"/>
      <w:numFmt w:val="bullet"/>
      <w:lvlText w:val="•"/>
      <w:lvlJc w:val="left"/>
      <w:pPr>
        <w:tabs>
          <w:tab w:val="num" w:pos="2880"/>
        </w:tabs>
        <w:ind w:left="2880" w:hanging="360"/>
      </w:pPr>
      <w:rPr>
        <w:rFonts w:ascii="Arial" w:hAnsi="Arial" w:hint="default"/>
      </w:rPr>
    </w:lvl>
    <w:lvl w:ilvl="4" w:tplc="B8D0BC4C" w:tentative="1">
      <w:start w:val="1"/>
      <w:numFmt w:val="bullet"/>
      <w:lvlText w:val="•"/>
      <w:lvlJc w:val="left"/>
      <w:pPr>
        <w:tabs>
          <w:tab w:val="num" w:pos="3600"/>
        </w:tabs>
        <w:ind w:left="3600" w:hanging="360"/>
      </w:pPr>
      <w:rPr>
        <w:rFonts w:ascii="Arial" w:hAnsi="Arial" w:hint="default"/>
      </w:rPr>
    </w:lvl>
    <w:lvl w:ilvl="5" w:tplc="22FA2312" w:tentative="1">
      <w:start w:val="1"/>
      <w:numFmt w:val="bullet"/>
      <w:lvlText w:val="•"/>
      <w:lvlJc w:val="left"/>
      <w:pPr>
        <w:tabs>
          <w:tab w:val="num" w:pos="4320"/>
        </w:tabs>
        <w:ind w:left="4320" w:hanging="360"/>
      </w:pPr>
      <w:rPr>
        <w:rFonts w:ascii="Arial" w:hAnsi="Arial" w:hint="default"/>
      </w:rPr>
    </w:lvl>
    <w:lvl w:ilvl="6" w:tplc="E0CA5900" w:tentative="1">
      <w:start w:val="1"/>
      <w:numFmt w:val="bullet"/>
      <w:lvlText w:val="•"/>
      <w:lvlJc w:val="left"/>
      <w:pPr>
        <w:tabs>
          <w:tab w:val="num" w:pos="5040"/>
        </w:tabs>
        <w:ind w:left="5040" w:hanging="360"/>
      </w:pPr>
      <w:rPr>
        <w:rFonts w:ascii="Arial" w:hAnsi="Arial" w:hint="default"/>
      </w:rPr>
    </w:lvl>
    <w:lvl w:ilvl="7" w:tplc="B850451C" w:tentative="1">
      <w:start w:val="1"/>
      <w:numFmt w:val="bullet"/>
      <w:lvlText w:val="•"/>
      <w:lvlJc w:val="left"/>
      <w:pPr>
        <w:tabs>
          <w:tab w:val="num" w:pos="5760"/>
        </w:tabs>
        <w:ind w:left="5760" w:hanging="360"/>
      </w:pPr>
      <w:rPr>
        <w:rFonts w:ascii="Arial" w:hAnsi="Arial" w:hint="default"/>
      </w:rPr>
    </w:lvl>
    <w:lvl w:ilvl="8" w:tplc="9DAA15D4" w:tentative="1">
      <w:start w:val="1"/>
      <w:numFmt w:val="bullet"/>
      <w:lvlText w:val="•"/>
      <w:lvlJc w:val="left"/>
      <w:pPr>
        <w:tabs>
          <w:tab w:val="num" w:pos="6480"/>
        </w:tabs>
        <w:ind w:left="6480" w:hanging="360"/>
      </w:pPr>
      <w:rPr>
        <w:rFonts w:ascii="Arial" w:hAnsi="Arial" w:hint="default"/>
      </w:rPr>
    </w:lvl>
  </w:abstractNum>
  <w:abstractNum w:abstractNumId="21">
    <w:nsid w:val="55172505"/>
    <w:multiLevelType w:val="hybridMultilevel"/>
    <w:tmpl w:val="F372E1D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5BFA5AB0"/>
    <w:multiLevelType w:val="hybridMultilevel"/>
    <w:tmpl w:val="9D401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BA5E62"/>
    <w:multiLevelType w:val="hybridMultilevel"/>
    <w:tmpl w:val="070CC9EA"/>
    <w:lvl w:ilvl="0" w:tplc="85660A9E">
      <w:start w:val="1"/>
      <w:numFmt w:val="bullet"/>
      <w:lvlText w:val=""/>
      <w:lvlJc w:val="left"/>
      <w:pPr>
        <w:ind w:left="0" w:firstLine="0"/>
      </w:pPr>
      <w:rPr>
        <w:rFonts w:ascii="Wingdings" w:hAnsi="Wingdings" w:hint="default"/>
        <w:color w:val="auto"/>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2EB7F93"/>
    <w:multiLevelType w:val="hybridMultilevel"/>
    <w:tmpl w:val="10C4745E"/>
    <w:lvl w:ilvl="0" w:tplc="CACCA288">
      <w:start w:val="1"/>
      <w:numFmt w:val="bullet"/>
      <w:pStyle w:val="Aufzhlungs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6">
    <w:nsid w:val="7A125BF9"/>
    <w:multiLevelType w:val="hybridMultilevel"/>
    <w:tmpl w:val="4DFE9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FFD6318"/>
    <w:multiLevelType w:val="hybridMultilevel"/>
    <w:tmpl w:val="9120DE60"/>
    <w:lvl w:ilvl="0" w:tplc="4B34A30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25"/>
  </w:num>
  <w:num w:numId="3">
    <w:abstractNumId w:val="14"/>
  </w:num>
  <w:num w:numId="4">
    <w:abstractNumId w:val="11"/>
  </w:num>
  <w:num w:numId="5">
    <w:abstractNumId w:val="22"/>
  </w:num>
  <w:num w:numId="6">
    <w:abstractNumId w:val="5"/>
  </w:num>
  <w:num w:numId="7">
    <w:abstractNumId w:val="17"/>
  </w:num>
  <w:num w:numId="8">
    <w:abstractNumId w:val="1"/>
  </w:num>
  <w:num w:numId="9">
    <w:abstractNumId w:val="0"/>
  </w:num>
  <w:num w:numId="10">
    <w:abstractNumId w:val="16"/>
  </w:num>
  <w:num w:numId="11">
    <w:abstractNumId w:val="12"/>
  </w:num>
  <w:num w:numId="12">
    <w:abstractNumId w:val="21"/>
  </w:num>
  <w:num w:numId="13">
    <w:abstractNumId w:val="26"/>
  </w:num>
  <w:num w:numId="14">
    <w:abstractNumId w:val="15"/>
  </w:num>
  <w:num w:numId="15">
    <w:abstractNumId w:val="19"/>
  </w:num>
  <w:num w:numId="16">
    <w:abstractNumId w:val="6"/>
  </w:num>
  <w:num w:numId="17">
    <w:abstractNumId w:val="10"/>
  </w:num>
  <w:num w:numId="18">
    <w:abstractNumId w:val="23"/>
  </w:num>
  <w:num w:numId="19">
    <w:abstractNumId w:val="8"/>
  </w:num>
  <w:num w:numId="20">
    <w:abstractNumId w:val="18"/>
  </w:num>
  <w:num w:numId="21">
    <w:abstractNumId w:val="4"/>
  </w:num>
  <w:num w:numId="22">
    <w:abstractNumId w:val="27"/>
  </w:num>
  <w:num w:numId="23">
    <w:abstractNumId w:val="20"/>
  </w:num>
  <w:num w:numId="24">
    <w:abstractNumId w:val="7"/>
    <w:lvlOverride w:ilvl="0">
      <w:startOverride w:val="1"/>
    </w:lvlOverride>
  </w:num>
  <w:num w:numId="25">
    <w:abstractNumId w:val="24"/>
  </w:num>
  <w:num w:numId="26">
    <w:abstractNumId w:val="3"/>
  </w:num>
  <w:num w:numId="27">
    <w:abstractNumId w:val="9"/>
  </w:num>
  <w:num w:numId="28">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老Ԫ⚳⍰᐀Ȱે耂Ԫ♔ᄦᐐɀે考Ԫ☤ᄦᐐǰે耄Ԫ◹ᄦᐐȀે者Ԫ◌ᄦᐐȐે耈Ԫ▜ᄦᐐȠેࠀԿ⍰᐀ࠉԿ⍰᐀ࠇԿL⍰᐀倊ୣบ᐀ Ǡે_x000a_q˕VĘ ꧑ꜜ涚က妙嶚։Ŕ⍰еKࠀԿ ＀＀qq涚涚qӹ˕HĐ ꧑洕펣1妙쫃։㹉⍰ͽL¢ࠀԿ‖７＀q涚涚qq˕ЩĐ怀꧑꧑＜涚涚妚ꯡ)։։⍰㐗᧛⍽耀ԝ ＀＀qq涚涚˄⍰ !&quot;qҚ˕Đ怀꧑餣涚᥻.妚։㦠⍰ĥࠤԿ က%＀＀&amp;'()qұ˕5Đ怀꧑Ｊﻹ涚ϛ/妚མ։㫅⍰ʓቾᩋ+ Կ ,＀＀q-q涚涚˄⍰./0ꑔο1꒤οꑰο2ꒌο꒨ο3ꔄο꓄οӝ%妚훘꓈οꐴο涚%妚훘ꓤοꓼο涚늍&amp;妚혵ꔀοꔘο涚妚궰ꔜοꔴο洶㜕)妚ධꔸοꕐο涚䓅+妚㜒7ꕔοꕬο涚篗,妚훘ꕰοꖈο涚券-妚훘ꖌοꖤο涚⦇.妚훘ꔹοꗀο涚_/妚훘ꗄοꗜο涚휷/夺훘ꗸο涚涚妚쐇ꗼο꘻ο涚ㆡ妚궈ꘘο꘰ο涚妚꘴οꙌο涚혻妚霒ꙐοꙨο涚浍"/>
  </w:docVars>
  <w:rsids>
    <w:rsidRoot w:val="000A408C"/>
    <w:rsid w:val="00001311"/>
    <w:rsid w:val="00001E30"/>
    <w:rsid w:val="00005F0F"/>
    <w:rsid w:val="00011A6A"/>
    <w:rsid w:val="000174BB"/>
    <w:rsid w:val="00021000"/>
    <w:rsid w:val="0004448B"/>
    <w:rsid w:val="0004607D"/>
    <w:rsid w:val="00046B2F"/>
    <w:rsid w:val="000476E0"/>
    <w:rsid w:val="00056B11"/>
    <w:rsid w:val="00064F9B"/>
    <w:rsid w:val="0007528F"/>
    <w:rsid w:val="00076AFD"/>
    <w:rsid w:val="00096138"/>
    <w:rsid w:val="0009659E"/>
    <w:rsid w:val="000A408C"/>
    <w:rsid w:val="000A4A29"/>
    <w:rsid w:val="000B517F"/>
    <w:rsid w:val="000B7455"/>
    <w:rsid w:val="000C1D0A"/>
    <w:rsid w:val="000C3FD1"/>
    <w:rsid w:val="000C7C21"/>
    <w:rsid w:val="000D0520"/>
    <w:rsid w:val="000D11E1"/>
    <w:rsid w:val="000D555D"/>
    <w:rsid w:val="000D640C"/>
    <w:rsid w:val="000D6D0F"/>
    <w:rsid w:val="000E1312"/>
    <w:rsid w:val="000E48CD"/>
    <w:rsid w:val="000E4B82"/>
    <w:rsid w:val="000E64DB"/>
    <w:rsid w:val="000F1895"/>
    <w:rsid w:val="000F4905"/>
    <w:rsid w:val="000F59F7"/>
    <w:rsid w:val="000F676F"/>
    <w:rsid w:val="0012149E"/>
    <w:rsid w:val="00125C10"/>
    <w:rsid w:val="00133644"/>
    <w:rsid w:val="00135007"/>
    <w:rsid w:val="0013541C"/>
    <w:rsid w:val="00136D73"/>
    <w:rsid w:val="00140FE3"/>
    <w:rsid w:val="00143DFA"/>
    <w:rsid w:val="001728E8"/>
    <w:rsid w:val="0018135B"/>
    <w:rsid w:val="00182B18"/>
    <w:rsid w:val="001842C7"/>
    <w:rsid w:val="00184C11"/>
    <w:rsid w:val="00187683"/>
    <w:rsid w:val="001925A1"/>
    <w:rsid w:val="001973E9"/>
    <w:rsid w:val="001A1B7F"/>
    <w:rsid w:val="001A22FB"/>
    <w:rsid w:val="001A5C8E"/>
    <w:rsid w:val="001A6B13"/>
    <w:rsid w:val="001B4095"/>
    <w:rsid w:val="001B4BF6"/>
    <w:rsid w:val="001B58E0"/>
    <w:rsid w:val="001C06CF"/>
    <w:rsid w:val="001C69FD"/>
    <w:rsid w:val="001D38AA"/>
    <w:rsid w:val="001E3C91"/>
    <w:rsid w:val="001E6BF7"/>
    <w:rsid w:val="001E6FD2"/>
    <w:rsid w:val="001E7F0F"/>
    <w:rsid w:val="001F4D81"/>
    <w:rsid w:val="001F7FD9"/>
    <w:rsid w:val="002018E3"/>
    <w:rsid w:val="00204651"/>
    <w:rsid w:val="00212A86"/>
    <w:rsid w:val="002207CA"/>
    <w:rsid w:val="002273F2"/>
    <w:rsid w:val="00227E3D"/>
    <w:rsid w:val="00246B16"/>
    <w:rsid w:val="002522E9"/>
    <w:rsid w:val="00256EAE"/>
    <w:rsid w:val="0027284F"/>
    <w:rsid w:val="00280941"/>
    <w:rsid w:val="00281C86"/>
    <w:rsid w:val="00291DDA"/>
    <w:rsid w:val="00293AAF"/>
    <w:rsid w:val="00296471"/>
    <w:rsid w:val="002B0331"/>
    <w:rsid w:val="002B773C"/>
    <w:rsid w:val="002D5001"/>
    <w:rsid w:val="002E1A47"/>
    <w:rsid w:val="002F49B7"/>
    <w:rsid w:val="003022DD"/>
    <w:rsid w:val="0030459A"/>
    <w:rsid w:val="00320749"/>
    <w:rsid w:val="00327981"/>
    <w:rsid w:val="00327BD7"/>
    <w:rsid w:val="003344E8"/>
    <w:rsid w:val="003423F8"/>
    <w:rsid w:val="0034392A"/>
    <w:rsid w:val="003465A1"/>
    <w:rsid w:val="00364917"/>
    <w:rsid w:val="00370F14"/>
    <w:rsid w:val="00380A44"/>
    <w:rsid w:val="00383832"/>
    <w:rsid w:val="003975FB"/>
    <w:rsid w:val="003B0E4E"/>
    <w:rsid w:val="003C329C"/>
    <w:rsid w:val="003D423D"/>
    <w:rsid w:val="003E2FED"/>
    <w:rsid w:val="003E38B9"/>
    <w:rsid w:val="003E3BDD"/>
    <w:rsid w:val="003F4DF3"/>
    <w:rsid w:val="004078C5"/>
    <w:rsid w:val="004213F2"/>
    <w:rsid w:val="00435235"/>
    <w:rsid w:val="0045224B"/>
    <w:rsid w:val="00454375"/>
    <w:rsid w:val="004619F1"/>
    <w:rsid w:val="0047432E"/>
    <w:rsid w:val="00491E6C"/>
    <w:rsid w:val="004A2B42"/>
    <w:rsid w:val="004B17F4"/>
    <w:rsid w:val="004B59AA"/>
    <w:rsid w:val="004C0020"/>
    <w:rsid w:val="004C135E"/>
    <w:rsid w:val="004D08BE"/>
    <w:rsid w:val="004D19CA"/>
    <w:rsid w:val="004E7896"/>
    <w:rsid w:val="004F1549"/>
    <w:rsid w:val="004F1E50"/>
    <w:rsid w:val="00500B5C"/>
    <w:rsid w:val="00506A09"/>
    <w:rsid w:val="00511811"/>
    <w:rsid w:val="00522311"/>
    <w:rsid w:val="00531F45"/>
    <w:rsid w:val="00534574"/>
    <w:rsid w:val="00554CB5"/>
    <w:rsid w:val="00567CCC"/>
    <w:rsid w:val="00572D89"/>
    <w:rsid w:val="00574FDF"/>
    <w:rsid w:val="005813B2"/>
    <w:rsid w:val="00582993"/>
    <w:rsid w:val="0058372D"/>
    <w:rsid w:val="005870D7"/>
    <w:rsid w:val="00591713"/>
    <w:rsid w:val="005A16CF"/>
    <w:rsid w:val="005B6187"/>
    <w:rsid w:val="005C0A19"/>
    <w:rsid w:val="005D166B"/>
    <w:rsid w:val="005D3E1B"/>
    <w:rsid w:val="005D5158"/>
    <w:rsid w:val="005D5F62"/>
    <w:rsid w:val="005E68B4"/>
    <w:rsid w:val="005F1FE5"/>
    <w:rsid w:val="005F591A"/>
    <w:rsid w:val="0060382E"/>
    <w:rsid w:val="00604824"/>
    <w:rsid w:val="0061636B"/>
    <w:rsid w:val="00616E92"/>
    <w:rsid w:val="0062680E"/>
    <w:rsid w:val="006333F3"/>
    <w:rsid w:val="006409ED"/>
    <w:rsid w:val="00643633"/>
    <w:rsid w:val="0064710B"/>
    <w:rsid w:val="00652CC1"/>
    <w:rsid w:val="00654C4C"/>
    <w:rsid w:val="00666D11"/>
    <w:rsid w:val="006719B9"/>
    <w:rsid w:val="00695099"/>
    <w:rsid w:val="00695C6F"/>
    <w:rsid w:val="006A46AE"/>
    <w:rsid w:val="006B09CD"/>
    <w:rsid w:val="006C54BE"/>
    <w:rsid w:val="006D386C"/>
    <w:rsid w:val="006D5843"/>
    <w:rsid w:val="006D61FD"/>
    <w:rsid w:val="006D7579"/>
    <w:rsid w:val="006E41A4"/>
    <w:rsid w:val="006F3DCC"/>
    <w:rsid w:val="006F550A"/>
    <w:rsid w:val="0070181E"/>
    <w:rsid w:val="007019E0"/>
    <w:rsid w:val="00703872"/>
    <w:rsid w:val="00705AB3"/>
    <w:rsid w:val="00710E26"/>
    <w:rsid w:val="00712BB2"/>
    <w:rsid w:val="007177F4"/>
    <w:rsid w:val="00721580"/>
    <w:rsid w:val="00725BFC"/>
    <w:rsid w:val="00734A9A"/>
    <w:rsid w:val="0075307A"/>
    <w:rsid w:val="007756D0"/>
    <w:rsid w:val="00780BE5"/>
    <w:rsid w:val="00781091"/>
    <w:rsid w:val="007A048B"/>
    <w:rsid w:val="007B01D3"/>
    <w:rsid w:val="007B2961"/>
    <w:rsid w:val="007D163A"/>
    <w:rsid w:val="007D1BCB"/>
    <w:rsid w:val="007D352D"/>
    <w:rsid w:val="007E33E4"/>
    <w:rsid w:val="007E3D60"/>
    <w:rsid w:val="007E6236"/>
    <w:rsid w:val="007F3CDA"/>
    <w:rsid w:val="007F690C"/>
    <w:rsid w:val="007F7C15"/>
    <w:rsid w:val="00813814"/>
    <w:rsid w:val="0083053A"/>
    <w:rsid w:val="008305E9"/>
    <w:rsid w:val="0083071F"/>
    <w:rsid w:val="00837297"/>
    <w:rsid w:val="00844AB1"/>
    <w:rsid w:val="00856EE3"/>
    <w:rsid w:val="00867F6C"/>
    <w:rsid w:val="008701F3"/>
    <w:rsid w:val="00871E35"/>
    <w:rsid w:val="00891081"/>
    <w:rsid w:val="008A21BE"/>
    <w:rsid w:val="008A6BD7"/>
    <w:rsid w:val="008B04E4"/>
    <w:rsid w:val="008B4A0B"/>
    <w:rsid w:val="008D7468"/>
    <w:rsid w:val="008D7ADC"/>
    <w:rsid w:val="008E20E3"/>
    <w:rsid w:val="008E735F"/>
    <w:rsid w:val="008F49D4"/>
    <w:rsid w:val="008F7AF1"/>
    <w:rsid w:val="009108DA"/>
    <w:rsid w:val="009138F7"/>
    <w:rsid w:val="0091430E"/>
    <w:rsid w:val="0091504F"/>
    <w:rsid w:val="00934BEB"/>
    <w:rsid w:val="009370BE"/>
    <w:rsid w:val="00954D75"/>
    <w:rsid w:val="00960F3C"/>
    <w:rsid w:val="0096549F"/>
    <w:rsid w:val="00973A14"/>
    <w:rsid w:val="00980C8C"/>
    <w:rsid w:val="00991599"/>
    <w:rsid w:val="009929ED"/>
    <w:rsid w:val="009A538A"/>
    <w:rsid w:val="009A793A"/>
    <w:rsid w:val="009B0929"/>
    <w:rsid w:val="009B1868"/>
    <w:rsid w:val="009B3918"/>
    <w:rsid w:val="009C01D5"/>
    <w:rsid w:val="009C31EA"/>
    <w:rsid w:val="009C7EB5"/>
    <w:rsid w:val="009D1473"/>
    <w:rsid w:val="009D26D0"/>
    <w:rsid w:val="009D302B"/>
    <w:rsid w:val="009D5192"/>
    <w:rsid w:val="009D53C9"/>
    <w:rsid w:val="009D69EC"/>
    <w:rsid w:val="009D6A5C"/>
    <w:rsid w:val="009E098D"/>
    <w:rsid w:val="009E657E"/>
    <w:rsid w:val="009F346B"/>
    <w:rsid w:val="009F7E8A"/>
    <w:rsid w:val="00A06460"/>
    <w:rsid w:val="00A10245"/>
    <w:rsid w:val="00A126F0"/>
    <w:rsid w:val="00A13D72"/>
    <w:rsid w:val="00A20AF7"/>
    <w:rsid w:val="00A31325"/>
    <w:rsid w:val="00A71600"/>
    <w:rsid w:val="00A7411D"/>
    <w:rsid w:val="00A82BA2"/>
    <w:rsid w:val="00A9078D"/>
    <w:rsid w:val="00A91DE9"/>
    <w:rsid w:val="00AA3676"/>
    <w:rsid w:val="00AA57F1"/>
    <w:rsid w:val="00AB45D2"/>
    <w:rsid w:val="00AB6A7C"/>
    <w:rsid w:val="00AB7E66"/>
    <w:rsid w:val="00AC277A"/>
    <w:rsid w:val="00AC47E9"/>
    <w:rsid w:val="00AC5260"/>
    <w:rsid w:val="00AD161A"/>
    <w:rsid w:val="00AD2771"/>
    <w:rsid w:val="00AD412D"/>
    <w:rsid w:val="00AD42E9"/>
    <w:rsid w:val="00AE6EA8"/>
    <w:rsid w:val="00AE7CCD"/>
    <w:rsid w:val="00AF12F9"/>
    <w:rsid w:val="00B028E1"/>
    <w:rsid w:val="00B04646"/>
    <w:rsid w:val="00B1171A"/>
    <w:rsid w:val="00B12CC8"/>
    <w:rsid w:val="00B12EF5"/>
    <w:rsid w:val="00B1350C"/>
    <w:rsid w:val="00B14435"/>
    <w:rsid w:val="00B34B3C"/>
    <w:rsid w:val="00B4438D"/>
    <w:rsid w:val="00B468D8"/>
    <w:rsid w:val="00B50B9B"/>
    <w:rsid w:val="00B56CB1"/>
    <w:rsid w:val="00B603F9"/>
    <w:rsid w:val="00B631DB"/>
    <w:rsid w:val="00B70834"/>
    <w:rsid w:val="00B741EC"/>
    <w:rsid w:val="00B743BE"/>
    <w:rsid w:val="00B7695A"/>
    <w:rsid w:val="00B85770"/>
    <w:rsid w:val="00B87CCF"/>
    <w:rsid w:val="00B97222"/>
    <w:rsid w:val="00BA71D5"/>
    <w:rsid w:val="00BB4C32"/>
    <w:rsid w:val="00BB6143"/>
    <w:rsid w:val="00BC002F"/>
    <w:rsid w:val="00BC3AC0"/>
    <w:rsid w:val="00BD14EE"/>
    <w:rsid w:val="00BD4D1A"/>
    <w:rsid w:val="00BD5B95"/>
    <w:rsid w:val="00BD69E4"/>
    <w:rsid w:val="00BF617C"/>
    <w:rsid w:val="00C02644"/>
    <w:rsid w:val="00C03592"/>
    <w:rsid w:val="00C0409B"/>
    <w:rsid w:val="00C06426"/>
    <w:rsid w:val="00C2550A"/>
    <w:rsid w:val="00C31256"/>
    <w:rsid w:val="00C31C1E"/>
    <w:rsid w:val="00C41BE5"/>
    <w:rsid w:val="00C441C8"/>
    <w:rsid w:val="00C44E23"/>
    <w:rsid w:val="00C45382"/>
    <w:rsid w:val="00C469C0"/>
    <w:rsid w:val="00C50724"/>
    <w:rsid w:val="00C52903"/>
    <w:rsid w:val="00C86A4A"/>
    <w:rsid w:val="00C9529B"/>
    <w:rsid w:val="00CA00D6"/>
    <w:rsid w:val="00CA22EE"/>
    <w:rsid w:val="00CA4F77"/>
    <w:rsid w:val="00CB1C89"/>
    <w:rsid w:val="00CB2CC5"/>
    <w:rsid w:val="00CC06C5"/>
    <w:rsid w:val="00CC5CBF"/>
    <w:rsid w:val="00CD042B"/>
    <w:rsid w:val="00CD069D"/>
    <w:rsid w:val="00CD30A5"/>
    <w:rsid w:val="00CD7B59"/>
    <w:rsid w:val="00CE0286"/>
    <w:rsid w:val="00CF0B56"/>
    <w:rsid w:val="00CF25A3"/>
    <w:rsid w:val="00D11581"/>
    <w:rsid w:val="00D16BB6"/>
    <w:rsid w:val="00D23D90"/>
    <w:rsid w:val="00D45723"/>
    <w:rsid w:val="00D46F68"/>
    <w:rsid w:val="00D55F63"/>
    <w:rsid w:val="00D646B4"/>
    <w:rsid w:val="00D66170"/>
    <w:rsid w:val="00D7129F"/>
    <w:rsid w:val="00D770F7"/>
    <w:rsid w:val="00D85BF0"/>
    <w:rsid w:val="00DA0AE7"/>
    <w:rsid w:val="00DA45F8"/>
    <w:rsid w:val="00DA6396"/>
    <w:rsid w:val="00DB1B31"/>
    <w:rsid w:val="00DB4B45"/>
    <w:rsid w:val="00DC0402"/>
    <w:rsid w:val="00DD08EE"/>
    <w:rsid w:val="00DD10E8"/>
    <w:rsid w:val="00DE21A8"/>
    <w:rsid w:val="00DE5C73"/>
    <w:rsid w:val="00DE5DE5"/>
    <w:rsid w:val="00DE6F91"/>
    <w:rsid w:val="00DF4051"/>
    <w:rsid w:val="00DF4D94"/>
    <w:rsid w:val="00DF5A6E"/>
    <w:rsid w:val="00E00C5E"/>
    <w:rsid w:val="00E01129"/>
    <w:rsid w:val="00E15A3E"/>
    <w:rsid w:val="00E16C01"/>
    <w:rsid w:val="00E21C60"/>
    <w:rsid w:val="00E55CC0"/>
    <w:rsid w:val="00E63F84"/>
    <w:rsid w:val="00E65581"/>
    <w:rsid w:val="00E66A61"/>
    <w:rsid w:val="00E7277D"/>
    <w:rsid w:val="00E73222"/>
    <w:rsid w:val="00E815E9"/>
    <w:rsid w:val="00E83E6D"/>
    <w:rsid w:val="00E87938"/>
    <w:rsid w:val="00E97EA4"/>
    <w:rsid w:val="00EA42DB"/>
    <w:rsid w:val="00EA61CF"/>
    <w:rsid w:val="00EA753F"/>
    <w:rsid w:val="00EA7DC0"/>
    <w:rsid w:val="00EB44EE"/>
    <w:rsid w:val="00EB55C3"/>
    <w:rsid w:val="00EB636E"/>
    <w:rsid w:val="00ED2A01"/>
    <w:rsid w:val="00ED5E87"/>
    <w:rsid w:val="00ED6ABE"/>
    <w:rsid w:val="00ED6E7D"/>
    <w:rsid w:val="00EE021E"/>
    <w:rsid w:val="00EE25FD"/>
    <w:rsid w:val="00EE3027"/>
    <w:rsid w:val="00EE6F42"/>
    <w:rsid w:val="00EF7A58"/>
    <w:rsid w:val="00F05C7E"/>
    <w:rsid w:val="00F1025A"/>
    <w:rsid w:val="00F27FB4"/>
    <w:rsid w:val="00F36543"/>
    <w:rsid w:val="00F436A9"/>
    <w:rsid w:val="00F46292"/>
    <w:rsid w:val="00F47179"/>
    <w:rsid w:val="00F532E1"/>
    <w:rsid w:val="00F71AAF"/>
    <w:rsid w:val="00F7440B"/>
    <w:rsid w:val="00F76F21"/>
    <w:rsid w:val="00F8097C"/>
    <w:rsid w:val="00F87C17"/>
    <w:rsid w:val="00F953CB"/>
    <w:rsid w:val="00FA025B"/>
    <w:rsid w:val="00FA30E6"/>
    <w:rsid w:val="00FA4558"/>
    <w:rsid w:val="00FA531A"/>
    <w:rsid w:val="00FA5CC6"/>
    <w:rsid w:val="00FA7D33"/>
    <w:rsid w:val="00FB4E22"/>
    <w:rsid w:val="00FB7252"/>
    <w:rsid w:val="00FD0FD7"/>
    <w:rsid w:val="00FD122C"/>
    <w:rsid w:val="00FD4C13"/>
    <w:rsid w:val="00FD5F39"/>
    <w:rsid w:val="00FD7E9E"/>
    <w:rsid w:val="00FE0E27"/>
    <w:rsid w:val="00FE1660"/>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rmal (Web)" w:uiPriority="99"/>
    <w:lsdException w:name="No List" w:uiPriority="99"/>
    <w:lsdException w:name="Table Grid" w:uiPriority="59"/>
    <w:lsdException w:name="Placeholder Text" w:uiPriority="99"/>
    <w:lsdException w:name="No Spacing" w:uiPriority="1" w:qFormat="1"/>
    <w:lsdException w:name="List Paragraph" w:uiPriority="34"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8"/>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9"/>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character" w:customStyle="1" w:styleId="KeinLeerraumZeichen">
    <w:name w:val="Kein Leerraum Zeichen"/>
    <w:basedOn w:val="Absatzstandardschriftart"/>
    <w:link w:val="KeinLeerraum"/>
    <w:uiPriority w:val="1"/>
    <w:rsid w:val="0096549F"/>
    <w:rPr>
      <w:rFonts w:cs="Calibri"/>
      <w:lang w:eastAsia="en-US"/>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10"/>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898</Words>
  <Characters>5658</Characters>
  <Application>Microsoft Macintosh Word</Application>
  <DocSecurity>0</DocSecurity>
  <Lines>47</Lines>
  <Paragraphs>13</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28</cp:revision>
  <cp:lastPrinted>2010-01-08T13:27:00Z</cp:lastPrinted>
  <dcterms:created xsi:type="dcterms:W3CDTF">2013-11-05T18:19:00Z</dcterms:created>
  <dcterms:modified xsi:type="dcterms:W3CDTF">2013-11-07T09:32:00Z</dcterms:modified>
</cp:coreProperties>
</file>