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923E9" w14:textId="77777777" w:rsidR="000D11E1" w:rsidRPr="00CF0B56" w:rsidRDefault="00EA61CF" w:rsidP="000D11E1">
      <w:pPr>
        <w:rPr>
          <w:rFonts w:asciiTheme="minorHAnsi" w:hAnsiTheme="minorHAnsi"/>
          <w:szCs w:val="24"/>
        </w:rPr>
      </w:pPr>
      <w:r w:rsidRPr="00CF0B56">
        <w:rPr>
          <w:rFonts w:asciiTheme="minorHAnsi" w:hAnsiTheme="minorHAnsi"/>
          <w:noProof/>
          <w:lang w:eastAsia="de-DE"/>
        </w:rPr>
        <w:drawing>
          <wp:anchor distT="0" distB="0" distL="114300" distR="114300" simplePos="0" relativeHeight="251658240" behindDoc="1" locked="0" layoutInCell="1" allowOverlap="1" wp14:anchorId="73A9C4E0" wp14:editId="52F2AD26">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cstate="print"/>
                    <a:srcRect/>
                    <a:stretch>
                      <a:fillRect/>
                    </a:stretch>
                  </pic:blipFill>
                  <pic:spPr bwMode="auto">
                    <a:xfrm>
                      <a:off x="0" y="0"/>
                      <a:ext cx="3745865" cy="962025"/>
                    </a:xfrm>
                    <a:prstGeom prst="rect">
                      <a:avLst/>
                    </a:prstGeom>
                    <a:noFill/>
                  </pic:spPr>
                </pic:pic>
              </a:graphicData>
            </a:graphic>
          </wp:anchor>
        </w:drawing>
      </w:r>
    </w:p>
    <w:p w14:paraId="52A38DD7" w14:textId="77777777" w:rsidR="000D11E1" w:rsidRPr="00CF0B56" w:rsidRDefault="000D11E1" w:rsidP="000D11E1">
      <w:pPr>
        <w:rPr>
          <w:rFonts w:asciiTheme="minorHAnsi" w:hAnsiTheme="minorHAnsi"/>
          <w:szCs w:val="24"/>
        </w:rPr>
      </w:pPr>
    </w:p>
    <w:p w14:paraId="67855608" w14:textId="77777777" w:rsidR="000D11E1" w:rsidRPr="00CF0B56" w:rsidRDefault="000D11E1" w:rsidP="000D11E1">
      <w:pPr>
        <w:rPr>
          <w:rFonts w:asciiTheme="minorHAnsi" w:hAnsiTheme="minorHAnsi"/>
          <w:szCs w:val="24"/>
        </w:rPr>
      </w:pPr>
    </w:p>
    <w:p w14:paraId="01426473" w14:textId="77777777" w:rsidR="000D11E1" w:rsidRPr="00CF0B56" w:rsidRDefault="000D11E1" w:rsidP="000D11E1">
      <w:pPr>
        <w:rPr>
          <w:rFonts w:asciiTheme="minorHAnsi" w:hAnsiTheme="minorHAnsi"/>
        </w:rPr>
      </w:pPr>
    </w:p>
    <w:p w14:paraId="6B1446B3" w14:textId="77777777" w:rsidR="000D11E1" w:rsidRPr="00CF0B56" w:rsidRDefault="009D302B" w:rsidP="000D11E1">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59264" behindDoc="0" locked="0" layoutInCell="1" allowOverlap="1" wp14:anchorId="42E97AAC" wp14:editId="1213F998">
                <wp:simplePos x="0" y="0"/>
                <wp:positionH relativeFrom="column">
                  <wp:posOffset>5080</wp:posOffset>
                </wp:positionH>
                <wp:positionV relativeFrom="paragraph">
                  <wp:posOffset>3810</wp:posOffset>
                </wp:positionV>
                <wp:extent cx="5962650" cy="0"/>
                <wp:effectExtent l="30480" t="29210" r="39370" b="3429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i7ar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0&#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Xbi7ar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03E92057" w14:textId="1D7AD9E7" w:rsidR="00E815E9" w:rsidRDefault="007E6236" w:rsidP="000D11E1">
      <w:pPr>
        <w:spacing w:after="120" w:line="240" w:lineRule="auto"/>
        <w:rPr>
          <w:rFonts w:asciiTheme="minorHAnsi" w:hAnsiTheme="minorHAnsi"/>
          <w:sz w:val="48"/>
          <w:szCs w:val="48"/>
        </w:rPr>
      </w:pPr>
      <w:r>
        <w:rPr>
          <w:rFonts w:asciiTheme="minorHAnsi" w:hAnsiTheme="minorHAnsi"/>
          <w:sz w:val="48"/>
          <w:szCs w:val="48"/>
        </w:rPr>
        <w:t>In jeder Beziehung b</w:t>
      </w:r>
      <w:r w:rsidR="00721580">
        <w:rPr>
          <w:rFonts w:asciiTheme="minorHAnsi" w:hAnsiTheme="minorHAnsi"/>
          <w:sz w:val="48"/>
          <w:szCs w:val="48"/>
        </w:rPr>
        <w:t>eistehen – Einführung in die e</w:t>
      </w:r>
      <w:r w:rsidR="00E815E9">
        <w:rPr>
          <w:rFonts w:asciiTheme="minorHAnsi" w:hAnsiTheme="minorHAnsi"/>
          <w:sz w:val="48"/>
          <w:szCs w:val="48"/>
        </w:rPr>
        <w:t xml:space="preserve">vangelische Seelsorge (I) </w:t>
      </w:r>
    </w:p>
    <w:p w14:paraId="218A6A6C" w14:textId="0B4C958E" w:rsidR="000D11E1" w:rsidRPr="00CF0B56" w:rsidRDefault="001010B6" w:rsidP="000D11E1">
      <w:pPr>
        <w:spacing w:after="120" w:line="240" w:lineRule="auto"/>
        <w:rPr>
          <w:rFonts w:asciiTheme="minorHAnsi" w:hAnsiTheme="minorHAnsi"/>
          <w:sz w:val="32"/>
          <w:szCs w:val="48"/>
        </w:rPr>
      </w:pPr>
      <w:r>
        <w:rPr>
          <w:rFonts w:asciiTheme="minorHAnsi" w:hAnsiTheme="minorHAnsi"/>
          <w:sz w:val="32"/>
          <w:szCs w:val="48"/>
        </w:rPr>
        <w:t>Arbeitsblatt 12</w:t>
      </w:r>
    </w:p>
    <w:p w14:paraId="56216948" w14:textId="77777777" w:rsidR="000D11E1" w:rsidRPr="00CF0B56" w:rsidRDefault="009D302B" w:rsidP="000D11E1">
      <w:pPr>
        <w:spacing w:after="120" w:line="240" w:lineRule="auto"/>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60288" behindDoc="0" locked="0" layoutInCell="1" allowOverlap="1" wp14:anchorId="235AFF48" wp14:editId="7500366F">
                <wp:simplePos x="0" y="0"/>
                <wp:positionH relativeFrom="column">
                  <wp:posOffset>5080</wp:posOffset>
                </wp:positionH>
                <wp:positionV relativeFrom="paragraph">
                  <wp:posOffset>53340</wp:posOffset>
                </wp:positionV>
                <wp:extent cx="5962650" cy="104775"/>
                <wp:effectExtent l="5080" t="2540" r="127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qqHH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M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OdKqhx8AgAA/AQAAA4A&#10;AAAAAAAAAAAAAAAALAIAAGRycy9lMm9Eb2MueG1sUEsBAi0AFAAGAAgAAAAhADR0bSbcAAAABQEA&#10;AA8AAAAAAAAAAAAAAAAA1AQAAGRycy9kb3ducmV2LnhtbFBLBQYAAAAABAAEAPMAAADdBQAAAAA=&#10;" fillcolor="#c00000" stroked="f"/>
            </w:pict>
          </mc:Fallback>
        </mc:AlternateContent>
      </w:r>
    </w:p>
    <w:p w14:paraId="5AD0C3E6" w14:textId="77777777" w:rsidR="000D11E1" w:rsidRPr="00CF0B56" w:rsidRDefault="000D11E1" w:rsidP="000D11E1">
      <w:pPr>
        <w:spacing w:after="120" w:line="240" w:lineRule="auto"/>
        <w:rPr>
          <w:rFonts w:asciiTheme="minorHAnsi" w:hAnsiTheme="minorHAnsi"/>
          <w:sz w:val="12"/>
          <w:szCs w:val="12"/>
        </w:rPr>
      </w:pPr>
    </w:p>
    <w:p w14:paraId="15F8391B" w14:textId="17CB0C78" w:rsidR="00EA61CF" w:rsidRPr="005B6187" w:rsidRDefault="00CD6914" w:rsidP="000D11E1">
      <w:pPr>
        <w:jc w:val="right"/>
        <w:rPr>
          <w:rFonts w:asciiTheme="minorHAnsi" w:hAnsiTheme="minorHAnsi"/>
          <w:sz w:val="28"/>
          <w:szCs w:val="28"/>
        </w:rPr>
      </w:pPr>
      <w:r>
        <w:rPr>
          <w:rFonts w:asciiTheme="minorHAnsi" w:hAnsiTheme="minorHAnsi"/>
          <w:sz w:val="28"/>
          <w:szCs w:val="28"/>
        </w:rPr>
        <w:t xml:space="preserve">Prof. Dr. Michael Herbst, </w:t>
      </w:r>
      <w:r w:rsidR="001010B6">
        <w:rPr>
          <w:rFonts w:asciiTheme="minorHAnsi" w:hAnsiTheme="minorHAnsi"/>
          <w:sz w:val="28"/>
          <w:szCs w:val="28"/>
        </w:rPr>
        <w:t>17</w:t>
      </w:r>
      <w:r w:rsidR="00FD2B57">
        <w:rPr>
          <w:rFonts w:asciiTheme="minorHAnsi" w:hAnsiTheme="minorHAnsi"/>
          <w:sz w:val="28"/>
          <w:szCs w:val="28"/>
        </w:rPr>
        <w:t>. Januar 2014</w:t>
      </w:r>
    </w:p>
    <w:p w14:paraId="4C8B2586" w14:textId="77777777" w:rsidR="005D5158" w:rsidRDefault="005D5158" w:rsidP="007A048B">
      <w:pPr>
        <w:rPr>
          <w:sz w:val="22"/>
        </w:rPr>
      </w:pPr>
    </w:p>
    <w:p w14:paraId="5BD3633E" w14:textId="77777777" w:rsidR="00271C5C" w:rsidRDefault="00271C5C" w:rsidP="00271C5C">
      <w:pPr>
        <w:pStyle w:val="berschrift1"/>
        <w:rPr>
          <w:noProof/>
        </w:rPr>
      </w:pPr>
      <w:r>
        <w:rPr>
          <w:noProof/>
        </w:rPr>
        <w:t>5. Seelsorge in Krisen</w:t>
      </w:r>
    </w:p>
    <w:p w14:paraId="57932E8B" w14:textId="77777777" w:rsidR="00271C5C" w:rsidRPr="00271C5C" w:rsidRDefault="00271C5C" w:rsidP="00271C5C">
      <w:pPr>
        <w:pStyle w:val="berschrift2"/>
        <w:rPr>
          <w:noProof/>
          <w:sz w:val="24"/>
        </w:rPr>
      </w:pPr>
      <w:r w:rsidRPr="00271C5C">
        <w:rPr>
          <w:noProof/>
          <w:sz w:val="24"/>
        </w:rPr>
        <w:t>5.1 Die Jahreslosung 2014, die Weisheit und die Frage nach der entmutigten oder der glücklichen Seele</w:t>
      </w:r>
    </w:p>
    <w:p w14:paraId="355595E7" w14:textId="77777777" w:rsidR="00271C5C" w:rsidRPr="00544561" w:rsidRDefault="00271C5C" w:rsidP="00544561">
      <w:pPr>
        <w:spacing w:after="120"/>
        <w:ind w:left="284"/>
        <w:rPr>
          <w:i/>
          <w:sz w:val="22"/>
          <w:lang w:eastAsia="de-DE"/>
        </w:rPr>
      </w:pPr>
      <w:r w:rsidRPr="00544561">
        <w:rPr>
          <w:i/>
          <w:sz w:val="22"/>
          <w:lang w:eastAsia="de-DE"/>
        </w:rPr>
        <w:t>„Gott nahe zu sein ist mein Glück!“</w:t>
      </w:r>
    </w:p>
    <w:p w14:paraId="2F64A053" w14:textId="5D784159" w:rsidR="00271C5C" w:rsidRPr="00544561" w:rsidRDefault="00271C5C" w:rsidP="00544561">
      <w:pPr>
        <w:spacing w:after="120"/>
        <w:ind w:left="284"/>
        <w:rPr>
          <w:i/>
          <w:sz w:val="22"/>
          <w:lang w:eastAsia="de-DE"/>
        </w:rPr>
      </w:pPr>
      <w:r w:rsidRPr="00544561">
        <w:rPr>
          <w:i/>
          <w:sz w:val="22"/>
          <w:lang w:eastAsia="de-DE"/>
        </w:rPr>
        <w:t>„Aber dass ist meine Freude, dass ich mich zu Gott halte und meine Zuversicht se</w:t>
      </w:r>
      <w:r w:rsidRPr="00544561">
        <w:rPr>
          <w:i/>
          <w:sz w:val="22"/>
          <w:lang w:eastAsia="de-DE"/>
        </w:rPr>
        <w:t>t</w:t>
      </w:r>
      <w:r w:rsidRPr="00544561">
        <w:rPr>
          <w:i/>
          <w:sz w:val="22"/>
          <w:lang w:eastAsia="de-DE"/>
        </w:rPr>
        <w:t>ze auf den Gott, den Herrn“ (</w:t>
      </w:r>
      <w:proofErr w:type="spellStart"/>
      <w:r w:rsidRPr="00544561">
        <w:rPr>
          <w:i/>
          <w:sz w:val="22"/>
          <w:lang w:eastAsia="de-DE"/>
        </w:rPr>
        <w:t>Ps</w:t>
      </w:r>
      <w:proofErr w:type="spellEnd"/>
      <w:r w:rsidRPr="00544561">
        <w:rPr>
          <w:i/>
          <w:sz w:val="22"/>
          <w:lang w:eastAsia="de-DE"/>
        </w:rPr>
        <w:t xml:space="preserve"> 73,28</w:t>
      </w:r>
      <w:r w:rsidR="00544561" w:rsidRPr="00544561">
        <w:rPr>
          <w:i/>
          <w:sz w:val="22"/>
          <w:lang w:eastAsia="de-DE"/>
        </w:rPr>
        <w:t>, LÜ</w:t>
      </w:r>
      <w:r w:rsidRPr="00544561">
        <w:rPr>
          <w:i/>
          <w:sz w:val="22"/>
          <w:lang w:eastAsia="de-DE"/>
        </w:rPr>
        <w:t>).</w:t>
      </w:r>
    </w:p>
    <w:p w14:paraId="267A948F" w14:textId="69E2DDF0" w:rsidR="00544561" w:rsidRDefault="00544561" w:rsidP="00544561">
      <w:pPr>
        <w:pStyle w:val="berschrift3"/>
        <w:spacing w:after="120"/>
        <w:jc w:val="center"/>
        <w:rPr>
          <w:sz w:val="22"/>
          <w:lang w:eastAsia="de-DE"/>
        </w:rPr>
      </w:pPr>
      <w:r w:rsidRPr="00544561">
        <w:rPr>
          <w:sz w:val="22"/>
          <w:lang w:eastAsia="de-DE"/>
        </w:rPr>
        <w:drawing>
          <wp:inline distT="0" distB="0" distL="0" distR="0" wp14:anchorId="5BA13E89" wp14:editId="55CF6734">
            <wp:extent cx="3897770" cy="2923328"/>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0473" cy="2925355"/>
                    </a:xfrm>
                    <a:prstGeom prst="rect">
                      <a:avLst/>
                    </a:prstGeom>
                    <a:noFill/>
                    <a:ln>
                      <a:noFill/>
                    </a:ln>
                  </pic:spPr>
                </pic:pic>
              </a:graphicData>
            </a:graphic>
          </wp:inline>
        </w:drawing>
      </w:r>
    </w:p>
    <w:p w14:paraId="2EF3F2B3" w14:textId="77777777" w:rsidR="00544561" w:rsidRDefault="00544561">
      <w:pPr>
        <w:spacing w:after="0" w:line="240" w:lineRule="auto"/>
        <w:rPr>
          <w:b/>
          <w:bCs/>
          <w:color w:val="4F81BD"/>
          <w:sz w:val="22"/>
          <w:lang w:eastAsia="de-DE"/>
        </w:rPr>
      </w:pPr>
      <w:r>
        <w:rPr>
          <w:sz w:val="22"/>
          <w:lang w:eastAsia="de-DE"/>
        </w:rPr>
        <w:br w:type="page"/>
      </w:r>
    </w:p>
    <w:p w14:paraId="277D6BDF" w14:textId="73A8D4AD" w:rsidR="00271C5C" w:rsidRPr="00271C5C" w:rsidRDefault="00271C5C" w:rsidP="00271C5C">
      <w:pPr>
        <w:pStyle w:val="berschrift3"/>
        <w:spacing w:after="120"/>
        <w:rPr>
          <w:sz w:val="22"/>
          <w:lang w:eastAsia="de-DE"/>
        </w:rPr>
      </w:pPr>
      <w:r w:rsidRPr="00271C5C">
        <w:rPr>
          <w:sz w:val="22"/>
          <w:lang w:eastAsia="de-DE"/>
        </w:rPr>
        <w:lastRenderedPageBreak/>
        <w:t>5.1.1 Der Vorrang der inneren Welt</w:t>
      </w:r>
    </w:p>
    <w:p w14:paraId="02628127" w14:textId="1841A6DD" w:rsidR="000458AA" w:rsidRDefault="000458AA" w:rsidP="000458AA">
      <w:pPr>
        <w:spacing w:after="120"/>
        <w:jc w:val="center"/>
        <w:rPr>
          <w:b/>
          <w:sz w:val="22"/>
          <w:lang w:eastAsia="de-DE"/>
        </w:rPr>
      </w:pPr>
      <w:r w:rsidRPr="000458AA">
        <w:rPr>
          <w:b/>
          <w:sz w:val="22"/>
          <w:lang w:eastAsia="de-DE"/>
        </w:rPr>
        <w:drawing>
          <wp:inline distT="0" distB="0" distL="0" distR="0" wp14:anchorId="4DDBA0B7" wp14:editId="397F0DA5">
            <wp:extent cx="3173942" cy="2380457"/>
            <wp:effectExtent l="0" t="0" r="1270" b="7620"/>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3942" cy="2380457"/>
                    </a:xfrm>
                    <a:prstGeom prst="rect">
                      <a:avLst/>
                    </a:prstGeom>
                    <a:noFill/>
                    <a:ln>
                      <a:noFill/>
                    </a:ln>
                  </pic:spPr>
                </pic:pic>
              </a:graphicData>
            </a:graphic>
          </wp:inline>
        </w:drawing>
      </w:r>
    </w:p>
    <w:p w14:paraId="32FC8DA6" w14:textId="4F3B81AC" w:rsidR="000458AA" w:rsidRDefault="00271C5C" w:rsidP="00271C5C">
      <w:pPr>
        <w:spacing w:after="120"/>
        <w:rPr>
          <w:rFonts w:asciiTheme="minorHAnsi" w:hAnsiTheme="minorHAnsi"/>
          <w:sz w:val="22"/>
          <w:lang w:eastAsia="de-DE"/>
        </w:rPr>
      </w:pPr>
      <w:r w:rsidRPr="00271C5C">
        <w:rPr>
          <w:rFonts w:asciiTheme="minorHAnsi" w:hAnsiTheme="minorHAnsi"/>
          <w:sz w:val="22"/>
          <w:lang w:eastAsia="de-DE"/>
        </w:rPr>
        <w:t>Wir denken: Das macht glücklich und schenkt Freude. Der weise Seelsorger der Sprüche sagt: Nein, das stimmt nicht. Glück und Freude hängen nicht an den U</w:t>
      </w:r>
      <w:r w:rsidRPr="00271C5C">
        <w:rPr>
          <w:rFonts w:asciiTheme="minorHAnsi" w:hAnsiTheme="minorHAnsi"/>
          <w:sz w:val="22"/>
          <w:lang w:eastAsia="de-DE"/>
        </w:rPr>
        <w:t>m</w:t>
      </w:r>
      <w:r w:rsidRPr="00271C5C">
        <w:rPr>
          <w:rFonts w:asciiTheme="minorHAnsi" w:hAnsiTheme="minorHAnsi"/>
          <w:sz w:val="22"/>
          <w:lang w:eastAsia="de-DE"/>
        </w:rPr>
        <w:t>ständen, sie hängen daran, wie du mit den Umständen umgehst</w:t>
      </w:r>
      <w:r w:rsidR="000458AA">
        <w:rPr>
          <w:rFonts w:asciiTheme="minorHAnsi" w:hAnsiTheme="minorHAnsi"/>
          <w:sz w:val="22"/>
          <w:lang w:eastAsia="de-DE"/>
        </w:rPr>
        <w:t>; daran erinnern z.B. Viktor Frankl und Nelson Mandela.</w:t>
      </w:r>
    </w:p>
    <w:p w14:paraId="3D70EA86" w14:textId="19A14B3B" w:rsidR="000458AA" w:rsidRDefault="000458AA" w:rsidP="00046A89">
      <w:pPr>
        <w:spacing w:after="120"/>
        <w:jc w:val="center"/>
        <w:rPr>
          <w:rFonts w:asciiTheme="minorHAnsi" w:hAnsiTheme="minorHAnsi"/>
          <w:sz w:val="22"/>
          <w:lang w:eastAsia="de-DE"/>
        </w:rPr>
      </w:pPr>
      <w:r w:rsidRPr="000458AA">
        <w:rPr>
          <w:rFonts w:asciiTheme="minorHAnsi" w:hAnsiTheme="minorHAnsi"/>
          <w:sz w:val="22"/>
          <w:lang w:eastAsia="de-DE"/>
        </w:rPr>
        <w:drawing>
          <wp:inline distT="0" distB="0" distL="0" distR="0" wp14:anchorId="17E6D651" wp14:editId="1F4086BF">
            <wp:extent cx="4710642" cy="3532982"/>
            <wp:effectExtent l="0" t="0" r="0"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0642" cy="3532982"/>
                    </a:xfrm>
                    <a:prstGeom prst="rect">
                      <a:avLst/>
                    </a:prstGeom>
                    <a:noFill/>
                    <a:ln>
                      <a:noFill/>
                    </a:ln>
                  </pic:spPr>
                </pic:pic>
              </a:graphicData>
            </a:graphic>
          </wp:inline>
        </w:drawing>
      </w:r>
    </w:p>
    <w:p w14:paraId="0CBD62CB" w14:textId="77777777" w:rsidR="00271C5C" w:rsidRPr="00271C5C" w:rsidRDefault="00271C5C" w:rsidP="00271C5C">
      <w:pPr>
        <w:pStyle w:val="berschrift3"/>
        <w:spacing w:after="120"/>
        <w:rPr>
          <w:sz w:val="22"/>
          <w:lang w:eastAsia="de-DE"/>
        </w:rPr>
      </w:pPr>
      <w:r w:rsidRPr="00271C5C">
        <w:rPr>
          <w:sz w:val="22"/>
          <w:lang w:eastAsia="de-DE"/>
        </w:rPr>
        <w:t>5.1.2 Die Ursachen für eine entmutigte Seele</w:t>
      </w:r>
    </w:p>
    <w:p w14:paraId="33350B70" w14:textId="213D8609" w:rsidR="00472FCC" w:rsidRDefault="00472FCC" w:rsidP="00472FCC">
      <w:pPr>
        <w:spacing w:after="120"/>
        <w:jc w:val="center"/>
        <w:rPr>
          <w:b/>
          <w:sz w:val="22"/>
          <w:lang w:eastAsia="de-DE"/>
        </w:rPr>
      </w:pPr>
      <w:r w:rsidRPr="00472FCC">
        <w:rPr>
          <w:b/>
          <w:sz w:val="22"/>
          <w:lang w:eastAsia="de-DE"/>
        </w:rPr>
        <w:drawing>
          <wp:inline distT="0" distB="0" distL="0" distR="0" wp14:anchorId="690C9C67" wp14:editId="4AEB258B">
            <wp:extent cx="3104092" cy="2328069"/>
            <wp:effectExtent l="0" t="0" r="0" b="8890"/>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4092" cy="2328069"/>
                    </a:xfrm>
                    <a:prstGeom prst="rect">
                      <a:avLst/>
                    </a:prstGeom>
                    <a:noFill/>
                    <a:ln>
                      <a:noFill/>
                    </a:ln>
                  </pic:spPr>
                </pic:pic>
              </a:graphicData>
            </a:graphic>
          </wp:inline>
        </w:drawing>
      </w:r>
    </w:p>
    <w:p w14:paraId="7BCE638F" w14:textId="77777777" w:rsidR="00271C5C" w:rsidRPr="00271C5C" w:rsidRDefault="00271C5C" w:rsidP="00271C5C">
      <w:pPr>
        <w:pStyle w:val="berschrift3"/>
        <w:spacing w:after="120"/>
        <w:rPr>
          <w:sz w:val="22"/>
          <w:lang w:eastAsia="de-DE"/>
        </w:rPr>
      </w:pPr>
      <w:r w:rsidRPr="00271C5C">
        <w:rPr>
          <w:sz w:val="22"/>
          <w:lang w:eastAsia="de-DE"/>
        </w:rPr>
        <w:t>5.1.3 Die Einsamkeit in unserem inneren Haushalt</w:t>
      </w:r>
    </w:p>
    <w:p w14:paraId="0DB8E459" w14:textId="5402A576" w:rsidR="00472FCC" w:rsidRDefault="00472FCC" w:rsidP="00472FCC">
      <w:pPr>
        <w:spacing w:after="120"/>
        <w:jc w:val="center"/>
        <w:rPr>
          <w:rFonts w:asciiTheme="minorHAnsi" w:hAnsiTheme="minorHAnsi"/>
          <w:b/>
          <w:sz w:val="22"/>
          <w:lang w:eastAsia="de-DE"/>
        </w:rPr>
      </w:pPr>
      <w:bookmarkStart w:id="0" w:name="OLE_LINK61"/>
      <w:bookmarkStart w:id="1" w:name="OLE_LINK62"/>
      <w:r w:rsidRPr="00472FCC">
        <w:rPr>
          <w:rFonts w:asciiTheme="minorHAnsi" w:hAnsiTheme="minorHAnsi"/>
          <w:b/>
          <w:sz w:val="22"/>
          <w:lang w:eastAsia="de-DE"/>
        </w:rPr>
        <w:drawing>
          <wp:inline distT="0" distB="0" distL="0" distR="0" wp14:anchorId="536D4C04" wp14:editId="6B3D3470">
            <wp:extent cx="2894542" cy="2170907"/>
            <wp:effectExtent l="0" t="0" r="1270" b="0"/>
            <wp:docPr id="2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4542" cy="2170907"/>
                    </a:xfrm>
                    <a:prstGeom prst="rect">
                      <a:avLst/>
                    </a:prstGeom>
                    <a:noFill/>
                    <a:ln>
                      <a:noFill/>
                    </a:ln>
                  </pic:spPr>
                </pic:pic>
              </a:graphicData>
            </a:graphic>
          </wp:inline>
        </w:drawing>
      </w:r>
    </w:p>
    <w:bookmarkEnd w:id="0"/>
    <w:bookmarkEnd w:id="1"/>
    <w:p w14:paraId="1B6AAF06" w14:textId="77777777" w:rsidR="00271C5C" w:rsidRPr="00271C5C" w:rsidRDefault="00271C5C" w:rsidP="00271C5C">
      <w:pPr>
        <w:pStyle w:val="berschrift3"/>
        <w:spacing w:after="120"/>
        <w:rPr>
          <w:sz w:val="22"/>
          <w:lang w:eastAsia="de-DE"/>
        </w:rPr>
      </w:pPr>
      <w:r w:rsidRPr="00271C5C">
        <w:rPr>
          <w:sz w:val="22"/>
          <w:lang w:eastAsia="de-DE"/>
        </w:rPr>
        <w:t>5.1.4 Wie wird eine entmutigte Seele ermutigt?</w:t>
      </w:r>
    </w:p>
    <w:p w14:paraId="0A7F4E11" w14:textId="6E40A1C4" w:rsidR="00472FCC" w:rsidRDefault="00472FCC" w:rsidP="00472FCC">
      <w:pPr>
        <w:spacing w:after="120"/>
        <w:jc w:val="center"/>
        <w:rPr>
          <w:rFonts w:asciiTheme="minorHAnsi" w:hAnsiTheme="minorHAnsi"/>
          <w:b/>
          <w:sz w:val="22"/>
          <w:lang w:eastAsia="de-DE"/>
        </w:rPr>
      </w:pPr>
      <w:bookmarkStart w:id="2" w:name="OLE_LINK67"/>
      <w:bookmarkStart w:id="3" w:name="OLE_LINK68"/>
      <w:r w:rsidRPr="00472FCC">
        <w:rPr>
          <w:rFonts w:asciiTheme="minorHAnsi" w:hAnsiTheme="minorHAnsi"/>
          <w:b/>
          <w:sz w:val="22"/>
          <w:lang w:eastAsia="de-DE"/>
        </w:rPr>
        <w:drawing>
          <wp:inline distT="0" distB="0" distL="0" distR="0" wp14:anchorId="14EF5DDA" wp14:editId="0AA49A16">
            <wp:extent cx="3097318" cy="2322989"/>
            <wp:effectExtent l="0" t="0" r="1905" b="0"/>
            <wp:docPr id="2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7520" cy="2323141"/>
                    </a:xfrm>
                    <a:prstGeom prst="rect">
                      <a:avLst/>
                    </a:prstGeom>
                    <a:noFill/>
                    <a:ln>
                      <a:noFill/>
                    </a:ln>
                  </pic:spPr>
                </pic:pic>
              </a:graphicData>
            </a:graphic>
          </wp:inline>
        </w:drawing>
      </w:r>
    </w:p>
    <w:p w14:paraId="5B46B26D" w14:textId="77777777" w:rsidR="00435B7D" w:rsidRDefault="00435B7D">
      <w:pPr>
        <w:spacing w:after="0" w:line="240" w:lineRule="auto"/>
        <w:rPr>
          <w:rFonts w:ascii="Cambria" w:eastAsia="Times New Roman" w:hAnsi="Cambria" w:cs="Cambria"/>
          <w:b/>
          <w:bCs/>
          <w:color w:val="4F81BD"/>
        </w:rPr>
      </w:pPr>
      <w:bookmarkStart w:id="4" w:name="_Toc192155540"/>
      <w:bookmarkEnd w:id="2"/>
      <w:bookmarkEnd w:id="3"/>
      <w:r>
        <w:br w:type="page"/>
      </w:r>
    </w:p>
    <w:p w14:paraId="51984D95" w14:textId="23FDD0F9" w:rsidR="00271C5C" w:rsidRPr="00271C5C" w:rsidRDefault="00271C5C" w:rsidP="00271C5C">
      <w:pPr>
        <w:pStyle w:val="berschrift2"/>
        <w:spacing w:after="120"/>
        <w:rPr>
          <w:sz w:val="24"/>
          <w:szCs w:val="22"/>
        </w:rPr>
      </w:pPr>
      <w:r w:rsidRPr="00271C5C">
        <w:rPr>
          <w:sz w:val="24"/>
          <w:szCs w:val="22"/>
        </w:rPr>
        <w:t>5.2 Menschen in Burnout und Depression</w:t>
      </w:r>
      <w:bookmarkEnd w:id="4"/>
    </w:p>
    <w:p w14:paraId="5AE52877" w14:textId="1CF905ED" w:rsidR="00271C5C" w:rsidRPr="00271C5C" w:rsidRDefault="00435B7D" w:rsidP="00435B7D">
      <w:pPr>
        <w:spacing w:after="120"/>
        <w:jc w:val="center"/>
        <w:rPr>
          <w:sz w:val="22"/>
        </w:rPr>
      </w:pPr>
      <w:r w:rsidRPr="00435B7D">
        <w:rPr>
          <w:sz w:val="22"/>
        </w:rPr>
        <w:drawing>
          <wp:inline distT="0" distB="0" distL="0" distR="0" wp14:anchorId="085FAC10" wp14:editId="23A822A9">
            <wp:extent cx="5409142" cy="4056857"/>
            <wp:effectExtent l="0" t="0" r="1270" b="762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9142" cy="4056857"/>
                    </a:xfrm>
                    <a:prstGeom prst="rect">
                      <a:avLst/>
                    </a:prstGeom>
                    <a:noFill/>
                    <a:ln>
                      <a:noFill/>
                    </a:ln>
                  </pic:spPr>
                </pic:pic>
              </a:graphicData>
            </a:graphic>
          </wp:inline>
        </w:drawing>
      </w:r>
      <w:r w:rsidR="00271C5C" w:rsidRPr="00271C5C">
        <w:rPr>
          <w:rStyle w:val="Funotenzeichen"/>
          <w:sz w:val="22"/>
        </w:rPr>
        <w:footnoteReference w:id="1"/>
      </w:r>
    </w:p>
    <w:p w14:paraId="6A0D8367" w14:textId="60018F54" w:rsidR="00271C5C" w:rsidRPr="00271C5C" w:rsidRDefault="00271C5C" w:rsidP="00271C5C">
      <w:pPr>
        <w:pStyle w:val="berschrift3"/>
        <w:spacing w:after="120"/>
        <w:rPr>
          <w:sz w:val="22"/>
        </w:rPr>
      </w:pPr>
      <w:bookmarkStart w:id="5" w:name="_Toc150261469"/>
      <w:r w:rsidRPr="00271C5C">
        <w:rPr>
          <w:sz w:val="22"/>
        </w:rPr>
        <w:t>5.2.1 Burnout</w:t>
      </w:r>
      <w:r w:rsidR="00435B7D">
        <w:rPr>
          <w:sz w:val="22"/>
        </w:rPr>
        <w:t xml:space="preserve"> (Hinweis: Dieser Abschnitt ist nur als </w:t>
      </w:r>
      <w:proofErr w:type="spellStart"/>
      <w:r w:rsidR="00435B7D">
        <w:rPr>
          <w:sz w:val="22"/>
        </w:rPr>
        <w:t>Grypscast</w:t>
      </w:r>
      <w:proofErr w:type="spellEnd"/>
      <w:r w:rsidR="00435B7D">
        <w:rPr>
          <w:sz w:val="22"/>
        </w:rPr>
        <w:t>-Video verfügbar)</w:t>
      </w:r>
    </w:p>
    <w:p w14:paraId="6C837A59" w14:textId="12262920" w:rsidR="00271C5C" w:rsidRPr="00271C5C" w:rsidRDefault="00271C5C" w:rsidP="00271C5C">
      <w:pPr>
        <w:spacing w:after="120"/>
        <w:rPr>
          <w:sz w:val="22"/>
        </w:rPr>
      </w:pPr>
      <w:r w:rsidRPr="00271C5C">
        <w:rPr>
          <w:sz w:val="22"/>
        </w:rPr>
        <w:t>Von Stress und Burnout reden viele Menschen. Der Begriff steht für das Gefühl völliger gei</w:t>
      </w:r>
      <w:r w:rsidRPr="00271C5C">
        <w:rPr>
          <w:sz w:val="22"/>
        </w:rPr>
        <w:t>s</w:t>
      </w:r>
      <w:r w:rsidRPr="00271C5C">
        <w:rPr>
          <w:sz w:val="22"/>
        </w:rPr>
        <w:t>tiger und körperlicher Erschöpfung. Er stammt ursprünglich aus der Kerntechnik: Ein Burnout ist eigentlich eine „</w:t>
      </w:r>
      <w:r w:rsidRPr="00271C5C">
        <w:rPr>
          <w:rFonts w:cs="Verdana"/>
          <w:sz w:val="22"/>
        </w:rPr>
        <w:t>Bezeichnung für das Durchbrennen von Brennelementen bei Kernreaktoren infolge zu hoher Wä</w:t>
      </w:r>
      <w:r w:rsidRPr="00271C5C">
        <w:rPr>
          <w:rFonts w:cs="Verdana"/>
          <w:sz w:val="22"/>
        </w:rPr>
        <w:t>r</w:t>
      </w:r>
      <w:r w:rsidRPr="00271C5C">
        <w:rPr>
          <w:rFonts w:cs="Verdana"/>
          <w:sz w:val="22"/>
        </w:rPr>
        <w:t>meentwicklung“</w:t>
      </w:r>
      <w:r w:rsidRPr="00271C5C">
        <w:rPr>
          <w:rStyle w:val="Funotenzeichen"/>
          <w:rFonts w:asciiTheme="minorHAnsi" w:hAnsiTheme="minorHAnsi" w:cs="Verdana"/>
          <w:sz w:val="22"/>
        </w:rPr>
        <w:footnoteReference w:id="2"/>
      </w:r>
      <w:r w:rsidRPr="00271C5C">
        <w:rPr>
          <w:rFonts w:cs="Verdana"/>
          <w:sz w:val="22"/>
        </w:rPr>
        <w:t>.</w:t>
      </w:r>
      <w:r w:rsidRPr="00271C5C">
        <w:rPr>
          <w:sz w:val="22"/>
        </w:rPr>
        <w:t xml:space="preserve"> Wenn es zu viel Hitze und zu wenig Kühlung gibt, brennt irgendwann die Bren</w:t>
      </w:r>
      <w:r w:rsidRPr="00271C5C">
        <w:rPr>
          <w:sz w:val="22"/>
        </w:rPr>
        <w:t>n</w:t>
      </w:r>
      <w:r w:rsidRPr="00271C5C">
        <w:rPr>
          <w:sz w:val="22"/>
        </w:rPr>
        <w:t xml:space="preserve">stoffumhüllung durch. </w:t>
      </w:r>
    </w:p>
    <w:p w14:paraId="5AA834E8" w14:textId="77777777" w:rsidR="00F74E2C" w:rsidRDefault="00271C5C" w:rsidP="00271C5C">
      <w:pPr>
        <w:spacing w:after="120"/>
        <w:rPr>
          <w:sz w:val="22"/>
        </w:rPr>
      </w:pPr>
      <w:r w:rsidRPr="00271C5C">
        <w:rPr>
          <w:sz w:val="22"/>
        </w:rPr>
        <w:t>Sehr unterschiedliche Lebenssituationen können zu einer körperlichen und emotionalen E</w:t>
      </w:r>
      <w:r w:rsidRPr="00271C5C">
        <w:rPr>
          <w:sz w:val="22"/>
        </w:rPr>
        <w:t>r</w:t>
      </w:r>
      <w:r w:rsidRPr="00271C5C">
        <w:rPr>
          <w:sz w:val="22"/>
        </w:rPr>
        <w:t>schöpfung führen, die wir dann umgangssprachlich als Burnout bezeichnen.</w:t>
      </w:r>
      <w:r w:rsidRPr="00271C5C">
        <w:rPr>
          <w:rStyle w:val="Funotenzeichen"/>
          <w:rFonts w:asciiTheme="minorHAnsi" w:hAnsiTheme="minorHAnsi"/>
          <w:sz w:val="22"/>
        </w:rPr>
        <w:footnoteReference w:id="3"/>
      </w:r>
      <w:r w:rsidRPr="00271C5C">
        <w:rPr>
          <w:sz w:val="22"/>
        </w:rPr>
        <w:t xml:space="preserve"> </w:t>
      </w:r>
    </w:p>
    <w:p w14:paraId="0AF99548" w14:textId="41944AAC" w:rsidR="00271C5C" w:rsidRPr="00F74E2C" w:rsidRDefault="00271C5C" w:rsidP="00F74E2C">
      <w:pPr>
        <w:spacing w:after="120"/>
        <w:ind w:left="284"/>
        <w:rPr>
          <w:sz w:val="22"/>
        </w:rPr>
      </w:pPr>
      <w:bookmarkStart w:id="6" w:name="OLE_LINK37"/>
      <w:bookmarkStart w:id="7" w:name="OLE_LINK38"/>
      <w:r w:rsidRPr="00F74E2C">
        <w:rPr>
          <w:i/>
          <w:sz w:val="22"/>
        </w:rPr>
        <w:t>„Unter Burnout versteht man … den Zustand physischer oder seelischer Erschöpfung, der als Au</w:t>
      </w:r>
      <w:r w:rsidRPr="00F74E2C">
        <w:rPr>
          <w:i/>
          <w:sz w:val="22"/>
        </w:rPr>
        <w:t>s</w:t>
      </w:r>
      <w:r w:rsidRPr="00F74E2C">
        <w:rPr>
          <w:i/>
          <w:sz w:val="22"/>
        </w:rPr>
        <w:t>wirkung lang anhaltender negativer Gefühle entsteht, die sich in Arbeit und Selbstbild des Me</w:t>
      </w:r>
      <w:r w:rsidRPr="00F74E2C">
        <w:rPr>
          <w:i/>
          <w:sz w:val="22"/>
        </w:rPr>
        <w:t>n</w:t>
      </w:r>
      <w:r w:rsidRPr="00F74E2C">
        <w:rPr>
          <w:i/>
          <w:sz w:val="22"/>
        </w:rPr>
        <w:t>schen en</w:t>
      </w:r>
      <w:r w:rsidRPr="00F74E2C">
        <w:rPr>
          <w:i/>
          <w:sz w:val="22"/>
        </w:rPr>
        <w:t>t</w:t>
      </w:r>
      <w:r w:rsidRPr="00F74E2C">
        <w:rPr>
          <w:i/>
          <w:sz w:val="22"/>
        </w:rPr>
        <w:t>wickeln.“</w:t>
      </w:r>
      <w:bookmarkEnd w:id="6"/>
      <w:bookmarkEnd w:id="7"/>
      <w:r w:rsidR="00F74E2C">
        <w:rPr>
          <w:i/>
          <w:sz w:val="22"/>
        </w:rPr>
        <w:t xml:space="preserve"> (Wolfgang Sc</w:t>
      </w:r>
      <w:r w:rsidR="00F74E2C" w:rsidRPr="00F74E2C">
        <w:rPr>
          <w:i/>
          <w:sz w:val="22"/>
        </w:rPr>
        <w:t>hmidbauer</w:t>
      </w:r>
      <w:r w:rsidRPr="00F74E2C">
        <w:rPr>
          <w:rStyle w:val="Funotenzeichen"/>
          <w:rFonts w:asciiTheme="minorHAnsi" w:hAnsiTheme="minorHAnsi"/>
          <w:sz w:val="22"/>
        </w:rPr>
        <w:footnoteReference w:id="4"/>
      </w:r>
      <w:r w:rsidR="00F74E2C" w:rsidRPr="00F74E2C">
        <w:rPr>
          <w:i/>
          <w:sz w:val="22"/>
        </w:rPr>
        <w:t>)</w:t>
      </w:r>
      <w:r w:rsidRPr="00F74E2C">
        <w:rPr>
          <w:sz w:val="22"/>
        </w:rPr>
        <w:t xml:space="preserve"> </w:t>
      </w:r>
    </w:p>
    <w:p w14:paraId="23E0A2D4" w14:textId="77777777" w:rsidR="00271C5C" w:rsidRPr="00271C5C" w:rsidRDefault="00271C5C" w:rsidP="00271C5C">
      <w:pPr>
        <w:pStyle w:val="berschrift4"/>
        <w:spacing w:after="120"/>
        <w:rPr>
          <w:sz w:val="22"/>
        </w:rPr>
      </w:pPr>
      <w:r w:rsidRPr="00271C5C">
        <w:rPr>
          <w:sz w:val="22"/>
        </w:rPr>
        <w:t>Entstehung und Merkmale</w:t>
      </w:r>
    </w:p>
    <w:p w14:paraId="2D15B156" w14:textId="77777777" w:rsidR="0009659A" w:rsidRPr="0009659A" w:rsidRDefault="00271C5C" w:rsidP="00271C5C">
      <w:pPr>
        <w:spacing w:after="120"/>
        <w:rPr>
          <w:rFonts w:ascii="Lucida Grande" w:hAnsi="Lucida Grande" w:cs="Lucida Grande"/>
          <w:sz w:val="22"/>
        </w:rPr>
      </w:pPr>
      <w:r w:rsidRPr="0009659A">
        <w:rPr>
          <w:sz w:val="22"/>
        </w:rPr>
        <w:t>Burnout gilt nicht als streng medizinische Diagnose,</w:t>
      </w:r>
      <w:r w:rsidRPr="0009659A">
        <w:rPr>
          <w:rStyle w:val="Funotenzeichen"/>
          <w:rFonts w:asciiTheme="minorHAnsi" w:hAnsiTheme="minorHAnsi"/>
          <w:sz w:val="22"/>
        </w:rPr>
        <w:footnoteReference w:id="5"/>
      </w:r>
      <w:r w:rsidRPr="0009659A">
        <w:rPr>
          <w:sz w:val="22"/>
        </w:rPr>
        <w:t xml:space="preserve"> ist aber immer häufiger der Begriff der Wahl, wenn es um totale Erschöpfung bei innerer Leere geht.</w:t>
      </w:r>
      <w:r w:rsidRPr="0009659A">
        <w:rPr>
          <w:rStyle w:val="Funotenzeichen"/>
          <w:rFonts w:asciiTheme="minorHAnsi" w:hAnsiTheme="minorHAnsi"/>
          <w:sz w:val="22"/>
        </w:rPr>
        <w:footnoteReference w:id="6"/>
      </w:r>
      <w:r w:rsidRPr="0009659A">
        <w:rPr>
          <w:sz w:val="22"/>
        </w:rPr>
        <w:t xml:space="preserve"> Dabei ist Burnout ein Prozess, der allmä</w:t>
      </w:r>
      <w:r w:rsidRPr="0009659A">
        <w:rPr>
          <w:sz w:val="22"/>
        </w:rPr>
        <w:t>h</w:t>
      </w:r>
      <w:r w:rsidRPr="0009659A">
        <w:rPr>
          <w:sz w:val="22"/>
        </w:rPr>
        <w:t>lich, unter Umständen über einen langen Zeitraum von großem Idealismus und hohem Einsatz über En</w:t>
      </w:r>
      <w:r w:rsidRPr="0009659A">
        <w:rPr>
          <w:sz w:val="22"/>
        </w:rPr>
        <w:t>t</w:t>
      </w:r>
      <w:r w:rsidRPr="0009659A">
        <w:rPr>
          <w:sz w:val="22"/>
        </w:rPr>
        <w:t>täuschung, inneren Rückzug, vermindertes Engagement zu Erschöpfung und gegebenenfalls auch zum Zusammenbruch führt. Ganz sicher ist das Ausbrennen „mit erheblichem subjektivem Leiden, gesundheitlichen Problemen und einer red</w:t>
      </w:r>
      <w:r w:rsidRPr="0009659A">
        <w:rPr>
          <w:sz w:val="22"/>
        </w:rPr>
        <w:t>u</w:t>
      </w:r>
      <w:r w:rsidRPr="0009659A">
        <w:rPr>
          <w:sz w:val="22"/>
        </w:rPr>
        <w:t>zierten Arbeitsleistung“ verbunden.</w:t>
      </w:r>
      <w:r w:rsidRPr="0009659A">
        <w:rPr>
          <w:rStyle w:val="Funotenzeichen"/>
          <w:rFonts w:asciiTheme="minorHAnsi" w:hAnsiTheme="minorHAnsi"/>
          <w:sz w:val="22"/>
        </w:rPr>
        <w:footnoteReference w:id="7"/>
      </w:r>
      <w:r w:rsidRPr="0009659A">
        <w:rPr>
          <w:rFonts w:ascii="Lucida Grande" w:hAnsi="Lucida Grande" w:cs="Lucida Grande"/>
          <w:sz w:val="22"/>
        </w:rPr>
        <w:t xml:space="preserve"> </w:t>
      </w:r>
    </w:p>
    <w:p w14:paraId="6A4C8707" w14:textId="0D358649" w:rsidR="00161342" w:rsidRDefault="00161342" w:rsidP="00161342">
      <w:pPr>
        <w:spacing w:after="120"/>
        <w:jc w:val="center"/>
        <w:rPr>
          <w:sz w:val="22"/>
        </w:rPr>
      </w:pPr>
      <w:r w:rsidRPr="00161342">
        <w:rPr>
          <w:sz w:val="22"/>
        </w:rPr>
        <w:drawing>
          <wp:inline distT="0" distB="0" distL="0" distR="0" wp14:anchorId="1F108E8D" wp14:editId="57E2C7FC">
            <wp:extent cx="4207722" cy="3155792"/>
            <wp:effectExtent l="0" t="0" r="8890" b="0"/>
            <wp:docPr id="3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7722" cy="3155792"/>
                    </a:xfrm>
                    <a:prstGeom prst="rect">
                      <a:avLst/>
                    </a:prstGeom>
                    <a:noFill/>
                    <a:ln>
                      <a:noFill/>
                    </a:ln>
                  </pic:spPr>
                </pic:pic>
              </a:graphicData>
            </a:graphic>
          </wp:inline>
        </w:drawing>
      </w:r>
      <w:r w:rsidRPr="0009659A">
        <w:rPr>
          <w:rStyle w:val="Funotenzeichen"/>
          <w:rFonts w:asciiTheme="minorHAnsi" w:hAnsiTheme="minorHAnsi"/>
          <w:sz w:val="22"/>
        </w:rPr>
        <w:footnoteReference w:id="8"/>
      </w:r>
    </w:p>
    <w:p w14:paraId="5D560340" w14:textId="77777777" w:rsidR="00271C5C" w:rsidRPr="00271C5C" w:rsidRDefault="00271C5C" w:rsidP="00271C5C">
      <w:pPr>
        <w:pStyle w:val="berschrift4"/>
        <w:spacing w:after="120"/>
        <w:rPr>
          <w:sz w:val="22"/>
        </w:rPr>
      </w:pPr>
      <w:bookmarkStart w:id="8" w:name="_Toc192155544"/>
      <w:r w:rsidRPr="00271C5C">
        <w:rPr>
          <w:sz w:val="22"/>
        </w:rPr>
        <w:t>Seelsorglich hoffen und handeln: „Steh auf und iss, denn du hast einen weiten Weg vor dir“</w:t>
      </w:r>
      <w:r w:rsidRPr="00271C5C">
        <w:rPr>
          <w:rStyle w:val="Funotenzeichen"/>
          <w:rFonts w:asciiTheme="minorHAnsi" w:hAnsiTheme="minorHAnsi"/>
          <w:b w:val="0"/>
          <w:sz w:val="22"/>
        </w:rPr>
        <w:footnoteReference w:id="9"/>
      </w:r>
      <w:bookmarkEnd w:id="8"/>
    </w:p>
    <w:p w14:paraId="27D5C6FA" w14:textId="40C4FA7F" w:rsidR="0009659A" w:rsidRPr="003C33A3" w:rsidRDefault="0009659A" w:rsidP="0009659A">
      <w:pPr>
        <w:spacing w:after="120"/>
        <w:rPr>
          <w:sz w:val="22"/>
        </w:rPr>
      </w:pPr>
      <w:r w:rsidRPr="003C33A3">
        <w:rPr>
          <w:sz w:val="22"/>
        </w:rPr>
        <w:t xml:space="preserve">Der biblische Prophet </w:t>
      </w:r>
      <w:r w:rsidR="00271C5C" w:rsidRPr="003C33A3">
        <w:rPr>
          <w:sz w:val="22"/>
        </w:rPr>
        <w:t>Elia gilt als eine Art „Vor-Bild“ für das, was wir heute Burnout nennen.</w:t>
      </w:r>
      <w:r w:rsidR="00271C5C" w:rsidRPr="003C33A3">
        <w:rPr>
          <w:rStyle w:val="Funotenzeichen"/>
          <w:rFonts w:asciiTheme="minorHAnsi" w:hAnsiTheme="minorHAnsi"/>
          <w:sz w:val="22"/>
        </w:rPr>
        <w:footnoteReference w:id="10"/>
      </w:r>
      <w:r w:rsidR="00271C5C" w:rsidRPr="003C33A3">
        <w:rPr>
          <w:sz w:val="22"/>
        </w:rPr>
        <w:t xml:space="preserve"> </w:t>
      </w:r>
      <w:r w:rsidRPr="003C33A3">
        <w:rPr>
          <w:sz w:val="22"/>
        </w:rPr>
        <w:t xml:space="preserve">Die Erzählung 1Kön 18-19 zeigt einige </w:t>
      </w:r>
      <w:r w:rsidR="00271C5C" w:rsidRPr="003C33A3">
        <w:rPr>
          <w:sz w:val="22"/>
        </w:rPr>
        <w:t>seel</w:t>
      </w:r>
      <w:r w:rsidRPr="003C33A3">
        <w:rPr>
          <w:sz w:val="22"/>
        </w:rPr>
        <w:t>sorglich hilfreiche Aspekte:</w:t>
      </w:r>
    </w:p>
    <w:p w14:paraId="5F6244BE" w14:textId="77777777" w:rsidR="008A562E" w:rsidRDefault="008A562E" w:rsidP="008A562E">
      <w:pPr>
        <w:spacing w:after="120"/>
        <w:jc w:val="center"/>
        <w:rPr>
          <w:sz w:val="22"/>
        </w:rPr>
      </w:pPr>
      <w:r w:rsidRPr="008A562E">
        <w:rPr>
          <w:rFonts w:asciiTheme="minorHAnsi" w:eastAsia="Times New Roman" w:hAnsiTheme="minorHAnsi" w:cs="Times New Roman"/>
          <w:sz w:val="22"/>
          <w:lang w:eastAsia="de-DE"/>
        </w:rPr>
        <w:drawing>
          <wp:inline distT="0" distB="0" distL="0" distR="0" wp14:anchorId="4979AEBE" wp14:editId="4895E10A">
            <wp:extent cx="2543103" cy="1907328"/>
            <wp:effectExtent l="0" t="0" r="0" b="0"/>
            <wp:docPr id="36"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4314" cy="1908236"/>
                    </a:xfrm>
                    <a:prstGeom prst="rect">
                      <a:avLst/>
                    </a:prstGeom>
                    <a:noFill/>
                    <a:ln>
                      <a:noFill/>
                    </a:ln>
                  </pic:spPr>
                </pic:pic>
              </a:graphicData>
            </a:graphic>
          </wp:inline>
        </w:drawing>
      </w:r>
    </w:p>
    <w:p w14:paraId="66E0CED3" w14:textId="57F41F23" w:rsidR="00DE2321" w:rsidRPr="00DE2321" w:rsidRDefault="00271C5C" w:rsidP="008A562E">
      <w:pPr>
        <w:spacing w:after="120"/>
        <w:rPr>
          <w:sz w:val="22"/>
        </w:rPr>
      </w:pPr>
      <w:r w:rsidRPr="00DE2321">
        <w:rPr>
          <w:sz w:val="22"/>
        </w:rPr>
        <w:t>Es gehört zur Seelsorge der Gemeinde, auch präventiv gegen Burnout zu wirken.</w:t>
      </w:r>
    </w:p>
    <w:p w14:paraId="2CF851AA" w14:textId="77777777" w:rsidR="00DE2321" w:rsidRDefault="00DE2321">
      <w:pPr>
        <w:spacing w:after="0" w:line="240" w:lineRule="auto"/>
        <w:rPr>
          <w:b/>
          <w:bCs/>
          <w:color w:val="4F81BD"/>
          <w:sz w:val="22"/>
        </w:rPr>
      </w:pPr>
      <w:bookmarkStart w:id="9" w:name="_Toc192155545"/>
      <w:r>
        <w:rPr>
          <w:sz w:val="22"/>
        </w:rPr>
        <w:br w:type="page"/>
      </w:r>
    </w:p>
    <w:p w14:paraId="475D8643" w14:textId="2BD88879" w:rsidR="00271C5C" w:rsidRPr="00271C5C" w:rsidRDefault="00271C5C" w:rsidP="00271C5C">
      <w:pPr>
        <w:pStyle w:val="berschrift3"/>
        <w:spacing w:after="120"/>
        <w:rPr>
          <w:sz w:val="22"/>
        </w:rPr>
      </w:pPr>
      <w:r w:rsidRPr="00271C5C">
        <w:rPr>
          <w:sz w:val="22"/>
        </w:rPr>
        <w:t>5.2.2 Die Depression: „Ich liege unter den Toten verlassen“ (</w:t>
      </w:r>
      <w:proofErr w:type="spellStart"/>
      <w:r w:rsidRPr="00271C5C">
        <w:rPr>
          <w:sz w:val="22"/>
        </w:rPr>
        <w:t>Ps</w:t>
      </w:r>
      <w:proofErr w:type="spellEnd"/>
      <w:r w:rsidRPr="00271C5C">
        <w:rPr>
          <w:sz w:val="22"/>
        </w:rPr>
        <w:t xml:space="preserve"> 88,6)</w:t>
      </w:r>
      <w:bookmarkEnd w:id="5"/>
      <w:r w:rsidRPr="00271C5C">
        <w:rPr>
          <w:rStyle w:val="Funotenzeichen"/>
          <w:rFonts w:asciiTheme="minorHAnsi" w:hAnsiTheme="minorHAnsi"/>
          <w:sz w:val="22"/>
        </w:rPr>
        <w:footnoteReference w:id="11"/>
      </w:r>
      <w:bookmarkEnd w:id="9"/>
    </w:p>
    <w:p w14:paraId="4D61BA14" w14:textId="354BFEF6" w:rsidR="00DE2321" w:rsidRPr="00271C5C" w:rsidRDefault="00DE2321" w:rsidP="00DE2321">
      <w:pPr>
        <w:spacing w:after="120"/>
        <w:jc w:val="center"/>
        <w:rPr>
          <w:sz w:val="22"/>
        </w:rPr>
      </w:pPr>
      <w:r w:rsidRPr="00DE2321">
        <w:rPr>
          <w:sz w:val="22"/>
        </w:rPr>
        <w:drawing>
          <wp:inline distT="0" distB="0" distL="0" distR="0" wp14:anchorId="02B944F4" wp14:editId="698D6907">
            <wp:extent cx="2729370" cy="2047028"/>
            <wp:effectExtent l="0" t="0" r="0" b="10795"/>
            <wp:docPr id="2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0034" cy="2047526"/>
                    </a:xfrm>
                    <a:prstGeom prst="rect">
                      <a:avLst/>
                    </a:prstGeom>
                    <a:noFill/>
                    <a:ln>
                      <a:noFill/>
                    </a:ln>
                  </pic:spPr>
                </pic:pic>
              </a:graphicData>
            </a:graphic>
          </wp:inline>
        </w:drawing>
      </w:r>
    </w:p>
    <w:p w14:paraId="65E0C8A8" w14:textId="77777777" w:rsidR="00271C5C" w:rsidRPr="00DE2321" w:rsidRDefault="00271C5C" w:rsidP="00DE2321">
      <w:pPr>
        <w:spacing w:after="120"/>
        <w:ind w:left="284"/>
        <w:rPr>
          <w:i/>
          <w:sz w:val="22"/>
          <w:lang w:eastAsia="de-DE"/>
        </w:rPr>
      </w:pPr>
      <w:r w:rsidRPr="00DE2321">
        <w:rPr>
          <w:i/>
          <w:sz w:val="22"/>
          <w:lang w:eastAsia="de-DE"/>
        </w:rPr>
        <w:t>„Auch wenn die Abgrenzung hin zur leichten Depression fließend sein kann, erlauben die Sympt</w:t>
      </w:r>
      <w:r w:rsidRPr="00DE2321">
        <w:rPr>
          <w:i/>
          <w:sz w:val="22"/>
          <w:lang w:eastAsia="de-DE"/>
        </w:rPr>
        <w:t>o</w:t>
      </w:r>
      <w:r w:rsidRPr="00DE2321">
        <w:rPr>
          <w:i/>
          <w:sz w:val="22"/>
          <w:lang w:eastAsia="de-DE"/>
        </w:rPr>
        <w:t>me einer Depression doch meist eine eindeutige Diagnosestellung: Neben der gedrückte Grun</w:t>
      </w:r>
      <w:r w:rsidRPr="00DE2321">
        <w:rPr>
          <w:i/>
          <w:sz w:val="22"/>
          <w:lang w:eastAsia="de-DE"/>
        </w:rPr>
        <w:t>d</w:t>
      </w:r>
      <w:r w:rsidRPr="00DE2321">
        <w:rPr>
          <w:i/>
          <w:sz w:val="22"/>
          <w:lang w:eastAsia="de-DE"/>
        </w:rPr>
        <w:t xml:space="preserve">stimmung leiden depressive Menschen in der Regel an Antriebsstörungen. Alles erfolgt wie gegen einen </w:t>
      </w:r>
      <w:proofErr w:type="spellStart"/>
      <w:r w:rsidRPr="00DE2321">
        <w:rPr>
          <w:i/>
          <w:sz w:val="22"/>
          <w:lang w:eastAsia="de-DE"/>
        </w:rPr>
        <w:t>bleiernden</w:t>
      </w:r>
      <w:proofErr w:type="spellEnd"/>
      <w:r w:rsidRPr="00DE2321">
        <w:rPr>
          <w:i/>
          <w:sz w:val="22"/>
          <w:lang w:eastAsia="de-DE"/>
        </w:rPr>
        <w:t xml:space="preserve"> Widerstand. Die Betroffenen sind oft nicht in der Lage, kleinste Entscheidungen zu treffen, haben die Fähigkeit verloren, Freude zu empfinden. Es bestehen Konzentrationsstöru</w:t>
      </w:r>
      <w:r w:rsidRPr="00DE2321">
        <w:rPr>
          <w:i/>
          <w:sz w:val="22"/>
          <w:lang w:eastAsia="de-DE"/>
        </w:rPr>
        <w:t>n</w:t>
      </w:r>
      <w:r w:rsidRPr="00DE2321">
        <w:rPr>
          <w:i/>
          <w:sz w:val="22"/>
          <w:lang w:eastAsia="de-DE"/>
        </w:rPr>
        <w:t>gen, Schuld- und Minderwertigkeitsgefühle, meist auch eine alles begleitende Angst und Bekle</w:t>
      </w:r>
      <w:r w:rsidRPr="00DE2321">
        <w:rPr>
          <w:i/>
          <w:sz w:val="22"/>
          <w:lang w:eastAsia="de-DE"/>
        </w:rPr>
        <w:t>m</w:t>
      </w:r>
      <w:r w:rsidRPr="00DE2321">
        <w:rPr>
          <w:i/>
          <w:sz w:val="22"/>
          <w:lang w:eastAsia="de-DE"/>
        </w:rPr>
        <w:t>mung. Hinzu kommen in den meisten Fällen körperliche Missempfindungen sowie Schlafstörungen oder Appeti</w:t>
      </w:r>
      <w:r w:rsidRPr="00DE2321">
        <w:rPr>
          <w:i/>
          <w:sz w:val="22"/>
          <w:lang w:eastAsia="de-DE"/>
        </w:rPr>
        <w:t>t</w:t>
      </w:r>
      <w:r w:rsidRPr="00DE2321">
        <w:rPr>
          <w:i/>
          <w:sz w:val="22"/>
          <w:lang w:eastAsia="de-DE"/>
        </w:rPr>
        <w:t>mangel, oft verbunden mit Gewichtsverlust.“</w:t>
      </w:r>
      <w:r w:rsidRPr="00DE2321">
        <w:rPr>
          <w:rStyle w:val="Funotenzeichen"/>
          <w:i/>
          <w:sz w:val="22"/>
          <w:lang w:eastAsia="de-DE"/>
        </w:rPr>
        <w:footnoteReference w:id="12"/>
      </w:r>
    </w:p>
    <w:p w14:paraId="4D2BE3B1" w14:textId="77777777" w:rsidR="00DE2321" w:rsidRPr="00DE2321" w:rsidRDefault="00271C5C" w:rsidP="00DE2321">
      <w:pPr>
        <w:spacing w:after="120"/>
        <w:ind w:left="284"/>
        <w:rPr>
          <w:i/>
          <w:sz w:val="22"/>
        </w:rPr>
      </w:pPr>
      <w:r w:rsidRPr="00DE2321">
        <w:rPr>
          <w:i/>
          <w:sz w:val="22"/>
        </w:rPr>
        <w:t>„Depressionen gehören zu den häufigsten und hinsichtlich ihrer Schwere am meisten unterschät</w:t>
      </w:r>
      <w:r w:rsidRPr="00DE2321">
        <w:rPr>
          <w:i/>
          <w:sz w:val="22"/>
        </w:rPr>
        <w:t>z</w:t>
      </w:r>
      <w:r w:rsidRPr="00DE2321">
        <w:rPr>
          <w:i/>
          <w:sz w:val="22"/>
        </w:rPr>
        <w:t>ten Erkrankungen. Jeder fünfte Bundesbürger erkrankt ein Mal im Leben an einer Depression. In</w:t>
      </w:r>
      <w:r w:rsidRPr="00DE2321">
        <w:rPr>
          <w:i/>
          <w:sz w:val="22"/>
        </w:rPr>
        <w:t>s</w:t>
      </w:r>
      <w:r w:rsidRPr="00DE2321">
        <w:rPr>
          <w:i/>
          <w:sz w:val="22"/>
        </w:rPr>
        <w:t xml:space="preserve">gesamt leiden in Deutschland derzeit ca. 4 Millionen Menschen an einer </w:t>
      </w:r>
      <w:proofErr w:type="spellStart"/>
      <w:r w:rsidRPr="00DE2321">
        <w:rPr>
          <w:i/>
          <w:sz w:val="22"/>
        </w:rPr>
        <w:t>behandlungsbedürftigen</w:t>
      </w:r>
      <w:proofErr w:type="spellEnd"/>
      <w:r w:rsidRPr="00DE2321">
        <w:rPr>
          <w:i/>
          <w:sz w:val="22"/>
        </w:rPr>
        <w:t xml:space="preserve"> Depress</w:t>
      </w:r>
      <w:r w:rsidRPr="00DE2321">
        <w:rPr>
          <w:i/>
          <w:sz w:val="22"/>
        </w:rPr>
        <w:t>i</w:t>
      </w:r>
      <w:r w:rsidRPr="00DE2321">
        <w:rPr>
          <w:i/>
          <w:sz w:val="22"/>
        </w:rPr>
        <w:t>on.  Depression kann jeden treffen.“</w:t>
      </w:r>
      <w:r w:rsidRPr="00DE2321">
        <w:rPr>
          <w:rStyle w:val="Funotenzeichen"/>
          <w:rFonts w:asciiTheme="minorHAnsi" w:hAnsiTheme="minorHAnsi"/>
          <w:i/>
          <w:sz w:val="22"/>
        </w:rPr>
        <w:footnoteReference w:id="13"/>
      </w:r>
      <w:r w:rsidRPr="00DE2321">
        <w:rPr>
          <w:i/>
          <w:sz w:val="22"/>
        </w:rPr>
        <w:t xml:space="preserve"> </w:t>
      </w:r>
    </w:p>
    <w:p w14:paraId="0C5A50A4" w14:textId="27CAC934" w:rsidR="00271C5C" w:rsidRPr="00271C5C" w:rsidRDefault="00271C5C" w:rsidP="00271C5C">
      <w:pPr>
        <w:spacing w:after="120"/>
        <w:rPr>
          <w:sz w:val="22"/>
        </w:rPr>
      </w:pPr>
      <w:r w:rsidRPr="00271C5C">
        <w:rPr>
          <w:sz w:val="22"/>
        </w:rPr>
        <w:t>Frauen, Menschen aus benachte</w:t>
      </w:r>
      <w:r w:rsidRPr="00271C5C">
        <w:rPr>
          <w:sz w:val="22"/>
        </w:rPr>
        <w:t>i</w:t>
      </w:r>
      <w:r w:rsidRPr="00271C5C">
        <w:rPr>
          <w:sz w:val="22"/>
        </w:rPr>
        <w:t>ligten Schichten und allein lebende Personen weisen durchweg die höchsten Erkrankungsraten auf. Das Ersterkrankungsalter liegt im frühen und mittleren Erwachs</w:t>
      </w:r>
      <w:r w:rsidRPr="00271C5C">
        <w:rPr>
          <w:sz w:val="22"/>
        </w:rPr>
        <w:t>e</w:t>
      </w:r>
      <w:r w:rsidRPr="00271C5C">
        <w:rPr>
          <w:sz w:val="22"/>
        </w:rPr>
        <w:t>nenalter, einen deutlichen Anstieg gibt es aber bereits im J</w:t>
      </w:r>
      <w:r w:rsidRPr="00271C5C">
        <w:rPr>
          <w:sz w:val="22"/>
        </w:rPr>
        <w:t>u</w:t>
      </w:r>
      <w:r w:rsidRPr="00271C5C">
        <w:rPr>
          <w:sz w:val="22"/>
        </w:rPr>
        <w:t>gendalter.</w:t>
      </w:r>
      <w:r w:rsidRPr="00271C5C">
        <w:rPr>
          <w:rStyle w:val="Funotenzeichen"/>
          <w:rFonts w:asciiTheme="minorHAnsi" w:hAnsiTheme="minorHAnsi"/>
          <w:sz w:val="22"/>
        </w:rPr>
        <w:footnoteReference w:id="14"/>
      </w:r>
    </w:p>
    <w:p w14:paraId="3531222D" w14:textId="2CC7816D" w:rsidR="00271C5C" w:rsidRPr="00271C5C" w:rsidRDefault="00271C5C" w:rsidP="00DE2321">
      <w:pPr>
        <w:pStyle w:val="berschrift4"/>
        <w:spacing w:after="120"/>
        <w:rPr>
          <w:sz w:val="22"/>
        </w:rPr>
      </w:pPr>
      <w:bookmarkStart w:id="10" w:name="_Toc192155549"/>
      <w:r w:rsidRPr="00271C5C">
        <w:rPr>
          <w:sz w:val="22"/>
        </w:rPr>
        <w:t>Wahrnehmen: Depressive Episoden verstehen</w:t>
      </w:r>
      <w:bookmarkEnd w:id="10"/>
      <w:r w:rsidRPr="00271C5C">
        <w:rPr>
          <w:rStyle w:val="Funotenzeichen"/>
          <w:rFonts w:asciiTheme="minorHAnsi" w:hAnsiTheme="minorHAnsi"/>
          <w:sz w:val="22"/>
        </w:rPr>
        <w:footnoteReference w:id="15"/>
      </w:r>
    </w:p>
    <w:p w14:paraId="1E626E6F" w14:textId="07377BFD" w:rsidR="00DE2321" w:rsidRDefault="00DE2321" w:rsidP="00DE2321">
      <w:pPr>
        <w:spacing w:after="120"/>
        <w:jc w:val="center"/>
        <w:rPr>
          <w:snapToGrid w:val="0"/>
          <w:color w:val="000000"/>
          <w:sz w:val="22"/>
        </w:rPr>
      </w:pPr>
      <w:bookmarkStart w:id="11" w:name="OLE_LINK39"/>
      <w:bookmarkStart w:id="12" w:name="OLE_LINK40"/>
      <w:r w:rsidRPr="00DE2321">
        <w:rPr>
          <w:snapToGrid w:val="0"/>
          <w:color w:val="000000"/>
          <w:sz w:val="22"/>
        </w:rPr>
        <w:drawing>
          <wp:inline distT="0" distB="0" distL="0" distR="0" wp14:anchorId="493AFEB7" wp14:editId="06136FCD">
            <wp:extent cx="3732742" cy="2799557"/>
            <wp:effectExtent l="0" t="0" r="1270" b="0"/>
            <wp:docPr id="2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2742" cy="2799557"/>
                    </a:xfrm>
                    <a:prstGeom prst="rect">
                      <a:avLst/>
                    </a:prstGeom>
                    <a:noFill/>
                    <a:ln>
                      <a:noFill/>
                    </a:ln>
                  </pic:spPr>
                </pic:pic>
              </a:graphicData>
            </a:graphic>
          </wp:inline>
        </w:drawing>
      </w:r>
      <w:r w:rsidRPr="00271C5C">
        <w:rPr>
          <w:rStyle w:val="Funotenzeichen"/>
          <w:rFonts w:asciiTheme="minorHAnsi" w:hAnsiTheme="minorHAnsi"/>
          <w:sz w:val="22"/>
        </w:rPr>
        <w:footnoteReference w:id="16"/>
      </w:r>
    </w:p>
    <w:p w14:paraId="645F2CD1" w14:textId="77777777" w:rsidR="00DE2321" w:rsidRDefault="00271C5C" w:rsidP="00271C5C">
      <w:pPr>
        <w:spacing w:after="120"/>
        <w:rPr>
          <w:sz w:val="22"/>
        </w:rPr>
      </w:pPr>
      <w:r w:rsidRPr="00271C5C">
        <w:rPr>
          <w:sz w:val="22"/>
        </w:rPr>
        <w:t>Über einen längeren Zeitraum (von mindestens zwei Wochen) finden sich bei einer Depression nah</w:t>
      </w:r>
      <w:r w:rsidRPr="00271C5C">
        <w:rPr>
          <w:sz w:val="22"/>
        </w:rPr>
        <w:t>e</w:t>
      </w:r>
      <w:r w:rsidRPr="00271C5C">
        <w:rPr>
          <w:sz w:val="22"/>
        </w:rPr>
        <w:t xml:space="preserve">zu täglich und durchgängig z. B. folgende Symptome: </w:t>
      </w:r>
    </w:p>
    <w:p w14:paraId="4122509A" w14:textId="7259B301" w:rsidR="00271C5C" w:rsidRPr="00DE2321" w:rsidRDefault="00271C5C" w:rsidP="00DE2321">
      <w:pPr>
        <w:spacing w:after="120"/>
        <w:ind w:left="284"/>
        <w:rPr>
          <w:i/>
          <w:sz w:val="22"/>
        </w:rPr>
      </w:pPr>
      <w:r w:rsidRPr="00DE2321">
        <w:rPr>
          <w:i/>
          <w:sz w:val="22"/>
        </w:rPr>
        <w:t>„Depressive Verstimmung, deutlich vermindertes Interesse oder Freude an fast allen Aktivitäten, deutlicher Gewichtsverlust oder Gewichtszuna</w:t>
      </w:r>
      <w:r w:rsidRPr="00DE2321">
        <w:rPr>
          <w:i/>
          <w:sz w:val="22"/>
        </w:rPr>
        <w:t>h</w:t>
      </w:r>
      <w:r w:rsidRPr="00DE2321">
        <w:rPr>
          <w:i/>
          <w:sz w:val="22"/>
        </w:rPr>
        <w:t>me, Schlaflosigkeit oder erhöhtes Schlafbedürfnis, Unruhe oder Hemmung, Müdigkeit oder Energieverlust, unangemessene Schuldgefühle und Gefühl der Wertlosigkeit (auch im Zusammenhang mit dem Glauben an Gott), verminderte Denk- oder Konzentrationsfähigkeit, wiederkehrende Gedanken an den Tod, verbunden mit Selbstmordabsic</w:t>
      </w:r>
      <w:r w:rsidRPr="00DE2321">
        <w:rPr>
          <w:i/>
          <w:sz w:val="22"/>
        </w:rPr>
        <w:t>h</w:t>
      </w:r>
      <w:r w:rsidRPr="00DE2321">
        <w:rPr>
          <w:i/>
          <w:sz w:val="22"/>
        </w:rPr>
        <w:t>ten.“</w:t>
      </w:r>
      <w:bookmarkEnd w:id="11"/>
      <w:bookmarkEnd w:id="12"/>
      <w:r w:rsidR="00DE2321" w:rsidRPr="00DE2321">
        <w:rPr>
          <w:i/>
          <w:sz w:val="22"/>
        </w:rPr>
        <w:t xml:space="preserve"> </w:t>
      </w:r>
    </w:p>
    <w:p w14:paraId="5C7AF983" w14:textId="5498F1A5" w:rsidR="00271C5C" w:rsidRDefault="00DE2321" w:rsidP="00271C5C">
      <w:pPr>
        <w:spacing w:after="120"/>
        <w:rPr>
          <w:sz w:val="22"/>
        </w:rPr>
      </w:pPr>
      <w:r>
        <w:rPr>
          <w:sz w:val="22"/>
        </w:rPr>
        <w:t xml:space="preserve">Diese Symptome werden z.B. </w:t>
      </w:r>
      <w:r w:rsidR="00271C5C" w:rsidRPr="00271C5C">
        <w:rPr>
          <w:sz w:val="22"/>
        </w:rPr>
        <w:t>mit bestimmten Frageb</w:t>
      </w:r>
      <w:r w:rsidR="00271C5C" w:rsidRPr="00271C5C">
        <w:rPr>
          <w:sz w:val="22"/>
        </w:rPr>
        <w:t>ö</w:t>
      </w:r>
      <w:r w:rsidR="00271C5C" w:rsidRPr="00271C5C">
        <w:rPr>
          <w:sz w:val="22"/>
        </w:rPr>
        <w:t xml:space="preserve">gen wie etwa dem </w:t>
      </w:r>
      <w:proofErr w:type="spellStart"/>
      <w:r w:rsidR="00271C5C" w:rsidRPr="00271C5C">
        <w:rPr>
          <w:sz w:val="22"/>
        </w:rPr>
        <w:t>Beckschen</w:t>
      </w:r>
      <w:proofErr w:type="spellEnd"/>
      <w:r w:rsidR="00271C5C" w:rsidRPr="00271C5C">
        <w:rPr>
          <w:sz w:val="22"/>
        </w:rPr>
        <w:t xml:space="preserve"> Depressions-Inventar</w:t>
      </w:r>
      <w:r>
        <w:rPr>
          <w:sz w:val="22"/>
        </w:rPr>
        <w:t xml:space="preserve"> erfragt</w:t>
      </w:r>
      <w:r w:rsidR="00271C5C" w:rsidRPr="00271C5C">
        <w:rPr>
          <w:sz w:val="22"/>
        </w:rPr>
        <w:t>.</w:t>
      </w:r>
      <w:r w:rsidR="00271C5C" w:rsidRPr="00271C5C">
        <w:rPr>
          <w:rStyle w:val="Funotenzeichen"/>
          <w:sz w:val="22"/>
        </w:rPr>
        <w:footnoteReference w:id="17"/>
      </w:r>
      <w:r w:rsidR="00271C5C" w:rsidRPr="00271C5C">
        <w:rPr>
          <w:sz w:val="22"/>
        </w:rPr>
        <w:t xml:space="preserve"> </w:t>
      </w:r>
    </w:p>
    <w:p w14:paraId="6C1C639D" w14:textId="77777777" w:rsidR="001C35D5" w:rsidRDefault="001C35D5">
      <w:pPr>
        <w:spacing w:after="0" w:line="240" w:lineRule="auto"/>
        <w:rPr>
          <w:sz w:val="22"/>
        </w:rPr>
      </w:pPr>
      <w:r>
        <w:rPr>
          <w:sz w:val="22"/>
        </w:rPr>
        <w:br w:type="page"/>
      </w:r>
    </w:p>
    <w:p w14:paraId="26292382" w14:textId="68179783" w:rsidR="001C35D5" w:rsidRDefault="001C35D5" w:rsidP="001C35D5">
      <w:pPr>
        <w:keepNext/>
        <w:spacing w:after="120"/>
        <w:rPr>
          <w:sz w:val="22"/>
        </w:rPr>
      </w:pPr>
      <w:r>
        <w:rPr>
          <w:sz w:val="22"/>
        </w:rPr>
        <w:t xml:space="preserve">Die Auswirkungen einer Depression kann man </w:t>
      </w:r>
      <w:r w:rsidRPr="00271C5C">
        <w:rPr>
          <w:sz w:val="22"/>
        </w:rPr>
        <w:t xml:space="preserve">in der Regel </w:t>
      </w:r>
      <w:r>
        <w:rPr>
          <w:sz w:val="22"/>
        </w:rPr>
        <w:t>in drei Lebensbereichen wahrnehmen: in verändertem Erleben, verändertem Verhalten und körperlichen Symptomen.</w:t>
      </w:r>
      <w:r w:rsidRPr="00271C5C">
        <w:rPr>
          <w:rStyle w:val="Funotenzeichen"/>
          <w:rFonts w:asciiTheme="minorHAnsi" w:hAnsiTheme="minorHAnsi"/>
          <w:sz w:val="22"/>
        </w:rPr>
        <w:footnoteReference w:id="18"/>
      </w:r>
      <w:r>
        <w:rPr>
          <w:sz w:val="22"/>
        </w:rPr>
        <w:t xml:space="preserve"> </w:t>
      </w:r>
    </w:p>
    <w:p w14:paraId="3872C62B" w14:textId="77777777" w:rsidR="001C35D5" w:rsidRPr="00271C5C" w:rsidRDefault="001C35D5" w:rsidP="00271C5C">
      <w:pPr>
        <w:spacing w:after="120"/>
        <w:rPr>
          <w:sz w:val="22"/>
        </w:rPr>
      </w:pPr>
    </w:p>
    <w:p w14:paraId="5BE52E5C" w14:textId="6158067D" w:rsidR="00DE2321" w:rsidRDefault="00DE2321" w:rsidP="00DE2321">
      <w:pPr>
        <w:spacing w:after="120"/>
        <w:jc w:val="center"/>
        <w:rPr>
          <w:sz w:val="22"/>
        </w:rPr>
      </w:pPr>
      <w:r w:rsidRPr="00DE2321">
        <w:rPr>
          <w:sz w:val="22"/>
        </w:rPr>
        <w:drawing>
          <wp:inline distT="0" distB="0" distL="0" distR="0" wp14:anchorId="3F5A95FF" wp14:editId="5DAE3A6C">
            <wp:extent cx="3313642" cy="2485232"/>
            <wp:effectExtent l="0" t="0" r="0" b="4445"/>
            <wp:docPr id="2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3642" cy="2485232"/>
                    </a:xfrm>
                    <a:prstGeom prst="rect">
                      <a:avLst/>
                    </a:prstGeom>
                    <a:noFill/>
                    <a:ln>
                      <a:noFill/>
                    </a:ln>
                  </pic:spPr>
                </pic:pic>
              </a:graphicData>
            </a:graphic>
          </wp:inline>
        </w:drawing>
      </w:r>
    </w:p>
    <w:p w14:paraId="46A6D57B" w14:textId="47EA6FDB" w:rsidR="00271C5C" w:rsidRDefault="0081690E" w:rsidP="00271C5C">
      <w:pPr>
        <w:spacing w:after="120"/>
        <w:rPr>
          <w:sz w:val="22"/>
        </w:rPr>
      </w:pPr>
      <w:r>
        <w:rPr>
          <w:sz w:val="22"/>
        </w:rPr>
        <w:t>D</w:t>
      </w:r>
      <w:r w:rsidR="00271C5C" w:rsidRPr="00271C5C">
        <w:rPr>
          <w:sz w:val="22"/>
        </w:rPr>
        <w:t xml:space="preserve">ie Krankheit </w:t>
      </w:r>
      <w:r>
        <w:rPr>
          <w:sz w:val="22"/>
        </w:rPr>
        <w:t xml:space="preserve">kann sich </w:t>
      </w:r>
      <w:r w:rsidR="00271C5C" w:rsidRPr="00271C5C">
        <w:rPr>
          <w:sz w:val="22"/>
        </w:rPr>
        <w:t>sehr verschieden ausformen, z. B.:</w:t>
      </w:r>
      <w:r w:rsidR="00271C5C" w:rsidRPr="00271C5C">
        <w:rPr>
          <w:rStyle w:val="Funotenzeichen"/>
          <w:rFonts w:asciiTheme="minorHAnsi" w:hAnsiTheme="minorHAnsi"/>
          <w:sz w:val="22"/>
        </w:rPr>
        <w:footnoteReference w:id="19"/>
      </w:r>
    </w:p>
    <w:p w14:paraId="0FC185BA" w14:textId="704A61B6" w:rsidR="0081690E" w:rsidRPr="00271C5C" w:rsidRDefault="0081690E" w:rsidP="0081690E">
      <w:pPr>
        <w:spacing w:after="120"/>
        <w:jc w:val="center"/>
        <w:rPr>
          <w:sz w:val="22"/>
        </w:rPr>
      </w:pPr>
      <w:r w:rsidRPr="0081690E">
        <w:rPr>
          <w:sz w:val="22"/>
        </w:rPr>
        <w:drawing>
          <wp:inline distT="0" distB="0" distL="0" distR="0" wp14:anchorId="0BB48577" wp14:editId="77FAA5A0">
            <wp:extent cx="3671993" cy="2753995"/>
            <wp:effectExtent l="0" t="0" r="11430" b="0"/>
            <wp:docPr id="2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2698" cy="2754524"/>
                    </a:xfrm>
                    <a:prstGeom prst="rect">
                      <a:avLst/>
                    </a:prstGeom>
                    <a:noFill/>
                    <a:ln>
                      <a:noFill/>
                    </a:ln>
                  </pic:spPr>
                </pic:pic>
              </a:graphicData>
            </a:graphic>
          </wp:inline>
        </w:drawing>
      </w:r>
    </w:p>
    <w:p w14:paraId="3F5D9ACB" w14:textId="397E7919" w:rsidR="005D2A4E" w:rsidRDefault="005D2A4E" w:rsidP="005D2A4E">
      <w:pPr>
        <w:spacing w:after="120"/>
        <w:jc w:val="center"/>
        <w:rPr>
          <w:sz w:val="22"/>
        </w:rPr>
      </w:pPr>
      <w:r w:rsidRPr="005D2A4E">
        <w:rPr>
          <w:sz w:val="22"/>
        </w:rPr>
        <w:drawing>
          <wp:inline distT="0" distB="0" distL="0" distR="0" wp14:anchorId="4BE75B6E" wp14:editId="1CC0D24B">
            <wp:extent cx="3486361" cy="2614771"/>
            <wp:effectExtent l="0" t="0" r="0" b="1905"/>
            <wp:docPr id="2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6978" cy="2615234"/>
                    </a:xfrm>
                    <a:prstGeom prst="rect">
                      <a:avLst/>
                    </a:prstGeom>
                    <a:noFill/>
                    <a:ln>
                      <a:noFill/>
                    </a:ln>
                  </pic:spPr>
                </pic:pic>
              </a:graphicData>
            </a:graphic>
          </wp:inline>
        </w:drawing>
      </w:r>
    </w:p>
    <w:p w14:paraId="480B0750" w14:textId="77777777" w:rsidR="00271C5C" w:rsidRPr="00271C5C" w:rsidRDefault="00271C5C" w:rsidP="00271C5C">
      <w:pPr>
        <w:pStyle w:val="berschrift4"/>
        <w:spacing w:after="120"/>
        <w:rPr>
          <w:sz w:val="22"/>
        </w:rPr>
      </w:pPr>
      <w:r w:rsidRPr="00271C5C">
        <w:rPr>
          <w:sz w:val="22"/>
        </w:rPr>
        <w:t>Psycho- und Pharmakotherapie der Depression</w:t>
      </w:r>
    </w:p>
    <w:p w14:paraId="330398AA" w14:textId="64DA5915" w:rsidR="005D2A4E" w:rsidRDefault="005D2A4E" w:rsidP="005D2A4E">
      <w:pPr>
        <w:spacing w:after="120"/>
        <w:jc w:val="center"/>
        <w:rPr>
          <w:sz w:val="22"/>
        </w:rPr>
      </w:pPr>
      <w:r w:rsidRPr="005D2A4E">
        <w:rPr>
          <w:sz w:val="22"/>
        </w:rPr>
        <w:drawing>
          <wp:inline distT="0" distB="0" distL="0" distR="0" wp14:anchorId="78B90E86" wp14:editId="7D14A14A">
            <wp:extent cx="3031702" cy="2273777"/>
            <wp:effectExtent l="0" t="0" r="0" b="12700"/>
            <wp:docPr id="2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1702" cy="2273777"/>
                    </a:xfrm>
                    <a:prstGeom prst="rect">
                      <a:avLst/>
                    </a:prstGeom>
                    <a:noFill/>
                    <a:ln>
                      <a:noFill/>
                    </a:ln>
                  </pic:spPr>
                </pic:pic>
              </a:graphicData>
            </a:graphic>
          </wp:inline>
        </w:drawing>
      </w:r>
    </w:p>
    <w:p w14:paraId="31FD602A" w14:textId="760AE4E0" w:rsidR="005D2A4E" w:rsidRDefault="005D2A4E" w:rsidP="005D2A4E">
      <w:pPr>
        <w:spacing w:after="120"/>
        <w:jc w:val="center"/>
        <w:rPr>
          <w:sz w:val="22"/>
        </w:rPr>
      </w:pPr>
      <w:r w:rsidRPr="005D2A4E">
        <w:rPr>
          <w:sz w:val="22"/>
        </w:rPr>
        <w:drawing>
          <wp:inline distT="0" distB="0" distL="0" distR="0" wp14:anchorId="4C60D51D" wp14:editId="366BA73C">
            <wp:extent cx="2977727" cy="2233295"/>
            <wp:effectExtent l="0" t="0" r="0" b="1905"/>
            <wp:docPr id="3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7727" cy="2233295"/>
                    </a:xfrm>
                    <a:prstGeom prst="rect">
                      <a:avLst/>
                    </a:prstGeom>
                    <a:noFill/>
                    <a:ln>
                      <a:noFill/>
                    </a:ln>
                  </pic:spPr>
                </pic:pic>
              </a:graphicData>
            </a:graphic>
          </wp:inline>
        </w:drawing>
      </w:r>
    </w:p>
    <w:p w14:paraId="1AF43B5C" w14:textId="33C1EBAB" w:rsidR="00271C5C" w:rsidRPr="00271C5C" w:rsidRDefault="00271C5C" w:rsidP="00271C5C">
      <w:pPr>
        <w:spacing w:after="120"/>
        <w:rPr>
          <w:sz w:val="22"/>
        </w:rPr>
      </w:pPr>
      <w:r w:rsidRPr="00271C5C">
        <w:rPr>
          <w:sz w:val="22"/>
        </w:rPr>
        <w:t>Typische Denkmuster verirrten, kränkenden Denkens sind:</w:t>
      </w:r>
    </w:p>
    <w:p w14:paraId="2695F005" w14:textId="77777777" w:rsidR="00271C5C" w:rsidRPr="00271C5C" w:rsidRDefault="00271C5C" w:rsidP="005D2A4E">
      <w:pPr>
        <w:pStyle w:val="Aufzhlungszeichen"/>
        <w:numPr>
          <w:ilvl w:val="0"/>
          <w:numId w:val="25"/>
        </w:numPr>
        <w:spacing w:before="0" w:line="264" w:lineRule="auto"/>
        <w:contextualSpacing/>
        <w:jc w:val="left"/>
        <w:rPr>
          <w:rFonts w:asciiTheme="minorHAnsi" w:hAnsiTheme="minorHAnsi"/>
          <w:sz w:val="22"/>
        </w:rPr>
      </w:pPr>
      <w:r w:rsidRPr="00271C5C">
        <w:rPr>
          <w:rFonts w:asciiTheme="minorHAnsi" w:hAnsiTheme="minorHAnsi"/>
          <w:sz w:val="22"/>
        </w:rPr>
        <w:t>Übertreibungen: „Das ist eine Katastrophe!“ „Das schaffe ich nie!“</w:t>
      </w:r>
    </w:p>
    <w:p w14:paraId="6125C11D" w14:textId="77777777" w:rsidR="00271C5C" w:rsidRPr="00271C5C" w:rsidRDefault="00271C5C" w:rsidP="005D2A4E">
      <w:pPr>
        <w:pStyle w:val="Aufzhlungszeichen"/>
        <w:numPr>
          <w:ilvl w:val="0"/>
          <w:numId w:val="25"/>
        </w:numPr>
        <w:spacing w:before="0" w:line="264" w:lineRule="auto"/>
        <w:contextualSpacing/>
        <w:jc w:val="left"/>
        <w:rPr>
          <w:rFonts w:asciiTheme="minorHAnsi" w:hAnsiTheme="minorHAnsi"/>
          <w:sz w:val="22"/>
        </w:rPr>
      </w:pPr>
      <w:r w:rsidRPr="00271C5C">
        <w:rPr>
          <w:rFonts w:asciiTheme="minorHAnsi" w:hAnsiTheme="minorHAnsi"/>
          <w:sz w:val="22"/>
        </w:rPr>
        <w:t>Übergeneralisierung: Aus einigen einzelnen Vorfällen wird eine allgemeine Regel.</w:t>
      </w:r>
    </w:p>
    <w:p w14:paraId="006E5273" w14:textId="77777777" w:rsidR="00271C5C" w:rsidRPr="00271C5C" w:rsidRDefault="00271C5C" w:rsidP="005D2A4E">
      <w:pPr>
        <w:pStyle w:val="Aufzhlungszeichen"/>
        <w:numPr>
          <w:ilvl w:val="0"/>
          <w:numId w:val="25"/>
        </w:numPr>
        <w:spacing w:before="0" w:line="264" w:lineRule="auto"/>
        <w:contextualSpacing/>
        <w:jc w:val="left"/>
        <w:rPr>
          <w:rFonts w:asciiTheme="minorHAnsi" w:hAnsiTheme="minorHAnsi"/>
          <w:sz w:val="22"/>
        </w:rPr>
      </w:pPr>
      <w:r w:rsidRPr="00271C5C">
        <w:rPr>
          <w:rFonts w:asciiTheme="minorHAnsi" w:hAnsiTheme="minorHAnsi"/>
          <w:sz w:val="22"/>
        </w:rPr>
        <w:t>Maximierung und Minimierung: Hier geht es um die Verzerrung von Bedeutung. Aus der Maus wird ein Elefant und aus dem Elefanten eine Maus.</w:t>
      </w:r>
    </w:p>
    <w:p w14:paraId="235DC23F" w14:textId="77777777" w:rsidR="00271C5C" w:rsidRPr="00271C5C" w:rsidRDefault="00271C5C" w:rsidP="005D2A4E">
      <w:pPr>
        <w:pStyle w:val="Aufzhlungszeichen"/>
        <w:numPr>
          <w:ilvl w:val="0"/>
          <w:numId w:val="25"/>
        </w:numPr>
        <w:spacing w:before="0" w:line="264" w:lineRule="auto"/>
        <w:contextualSpacing/>
        <w:jc w:val="left"/>
        <w:rPr>
          <w:rFonts w:asciiTheme="minorHAnsi" w:hAnsiTheme="minorHAnsi"/>
          <w:sz w:val="22"/>
        </w:rPr>
      </w:pPr>
      <w:r w:rsidRPr="00271C5C">
        <w:rPr>
          <w:rFonts w:asciiTheme="minorHAnsi" w:hAnsiTheme="minorHAnsi"/>
          <w:sz w:val="22"/>
        </w:rPr>
        <w:t>Personalisierung: Alles ist „persönlich gemeint“ (z. B. wenn ein Bekannter grußlos an j</w:t>
      </w:r>
      <w:r w:rsidRPr="00271C5C">
        <w:rPr>
          <w:rFonts w:asciiTheme="minorHAnsi" w:hAnsiTheme="minorHAnsi"/>
          <w:sz w:val="22"/>
        </w:rPr>
        <w:t>e</w:t>
      </w:r>
      <w:r w:rsidRPr="00271C5C">
        <w:rPr>
          <w:rFonts w:asciiTheme="minorHAnsi" w:hAnsiTheme="minorHAnsi"/>
          <w:sz w:val="22"/>
        </w:rPr>
        <w:t>mandem vorbeigeht).</w:t>
      </w:r>
    </w:p>
    <w:p w14:paraId="5EF1B4C4" w14:textId="77777777" w:rsidR="00271C5C" w:rsidRPr="00271C5C" w:rsidRDefault="00271C5C" w:rsidP="005D2A4E">
      <w:pPr>
        <w:pStyle w:val="Aufzhlungszeichen"/>
        <w:numPr>
          <w:ilvl w:val="0"/>
          <w:numId w:val="25"/>
        </w:numPr>
        <w:spacing w:before="0" w:line="264" w:lineRule="auto"/>
        <w:contextualSpacing/>
        <w:jc w:val="left"/>
        <w:rPr>
          <w:rFonts w:asciiTheme="minorHAnsi" w:hAnsiTheme="minorHAnsi"/>
          <w:sz w:val="22"/>
        </w:rPr>
      </w:pPr>
      <w:r w:rsidRPr="00271C5C">
        <w:rPr>
          <w:rFonts w:asciiTheme="minorHAnsi" w:hAnsiTheme="minorHAnsi"/>
          <w:sz w:val="22"/>
        </w:rPr>
        <w:t>Verabsolutiertes, dichotomes Denken: Es gibt nur gut (selten) und böse (meistens).</w:t>
      </w:r>
    </w:p>
    <w:p w14:paraId="151EC39B" w14:textId="636E3966" w:rsidR="005D2A4E" w:rsidRDefault="005D2A4E" w:rsidP="005D2A4E">
      <w:pPr>
        <w:spacing w:after="120"/>
        <w:jc w:val="center"/>
        <w:rPr>
          <w:sz w:val="22"/>
        </w:rPr>
      </w:pPr>
      <w:r w:rsidRPr="005D2A4E">
        <w:rPr>
          <w:sz w:val="22"/>
        </w:rPr>
        <w:drawing>
          <wp:inline distT="0" distB="0" distL="0" distR="0" wp14:anchorId="6AF1701F" wp14:editId="13B82DB3">
            <wp:extent cx="3383492" cy="2537619"/>
            <wp:effectExtent l="0" t="0" r="0" b="2540"/>
            <wp:docPr id="3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3492" cy="2537619"/>
                    </a:xfrm>
                    <a:prstGeom prst="rect">
                      <a:avLst/>
                    </a:prstGeom>
                    <a:noFill/>
                    <a:ln>
                      <a:noFill/>
                    </a:ln>
                  </pic:spPr>
                </pic:pic>
              </a:graphicData>
            </a:graphic>
          </wp:inline>
        </w:drawing>
      </w:r>
      <w:r w:rsidRPr="00271C5C">
        <w:rPr>
          <w:rStyle w:val="Funotenzeichen"/>
          <w:rFonts w:asciiTheme="minorHAnsi" w:hAnsiTheme="minorHAnsi"/>
          <w:sz w:val="22"/>
        </w:rPr>
        <w:footnoteReference w:id="20"/>
      </w:r>
    </w:p>
    <w:p w14:paraId="50A09632" w14:textId="77777777" w:rsidR="00271C5C" w:rsidRPr="00271C5C" w:rsidRDefault="00271C5C" w:rsidP="00271C5C">
      <w:pPr>
        <w:pStyle w:val="berschrift4"/>
        <w:spacing w:after="120"/>
        <w:rPr>
          <w:sz w:val="22"/>
        </w:rPr>
      </w:pPr>
      <w:bookmarkStart w:id="13" w:name="_Toc192155547"/>
      <w:bookmarkStart w:id="14" w:name="_Toc192155550"/>
      <w:r w:rsidRPr="00271C5C">
        <w:rPr>
          <w:sz w:val="22"/>
        </w:rPr>
        <w:t xml:space="preserve">Christliche Gefährdungen: Wie man Depressionen </w:t>
      </w:r>
      <w:bookmarkEnd w:id="13"/>
      <w:r w:rsidRPr="00271C5C">
        <w:rPr>
          <w:sz w:val="22"/>
        </w:rPr>
        <w:t xml:space="preserve">nicht sehen sollte </w:t>
      </w:r>
    </w:p>
    <w:p w14:paraId="294482C5" w14:textId="3987BD2C" w:rsidR="005D2A4E" w:rsidRPr="005D2A4E" w:rsidRDefault="00271C5C" w:rsidP="005D2A4E">
      <w:pPr>
        <w:spacing w:after="120"/>
        <w:ind w:left="284"/>
        <w:rPr>
          <w:rStyle w:val="Funotenzeichen"/>
          <w:i/>
          <w:sz w:val="22"/>
        </w:rPr>
      </w:pPr>
      <w:r w:rsidRPr="005D2A4E">
        <w:rPr>
          <w:i/>
          <w:sz w:val="22"/>
        </w:rPr>
        <w:t>„Depression als multifaktorielles Geschehen bedarf einer ebenso angelegten Therapie, in der m</w:t>
      </w:r>
      <w:r w:rsidRPr="005D2A4E">
        <w:rPr>
          <w:i/>
          <w:sz w:val="22"/>
        </w:rPr>
        <w:t>e</w:t>
      </w:r>
      <w:r w:rsidRPr="005D2A4E">
        <w:rPr>
          <w:i/>
          <w:sz w:val="22"/>
        </w:rPr>
        <w:t>dikamentöse, psychotherapeutische und systemisch-soziotherapeutische Maßnahmen ine</w:t>
      </w:r>
      <w:r w:rsidRPr="005D2A4E">
        <w:rPr>
          <w:i/>
          <w:sz w:val="22"/>
        </w:rPr>
        <w:t>i</w:t>
      </w:r>
      <w:r w:rsidRPr="005D2A4E">
        <w:rPr>
          <w:i/>
          <w:sz w:val="22"/>
        </w:rPr>
        <w:t>nander greifen. Eine eigentliche therapeutische Begleitung ist nicht Sache der Seelsorge.“</w:t>
      </w:r>
      <w:r w:rsidR="005D2A4E" w:rsidRPr="005D2A4E">
        <w:rPr>
          <w:i/>
          <w:sz w:val="22"/>
        </w:rPr>
        <w:t xml:space="preserve"> (Christoph Mo</w:t>
      </w:r>
      <w:r w:rsidR="005D2A4E" w:rsidRPr="005D2A4E">
        <w:rPr>
          <w:i/>
          <w:sz w:val="22"/>
        </w:rPr>
        <w:t>r</w:t>
      </w:r>
      <w:r w:rsidR="005D2A4E" w:rsidRPr="005D2A4E">
        <w:rPr>
          <w:i/>
          <w:sz w:val="22"/>
        </w:rPr>
        <w:t>genth</w:t>
      </w:r>
      <w:r w:rsidR="005D2A4E" w:rsidRPr="005D2A4E">
        <w:rPr>
          <w:i/>
          <w:sz w:val="22"/>
        </w:rPr>
        <w:t>a</w:t>
      </w:r>
      <w:r w:rsidR="005D2A4E" w:rsidRPr="005D2A4E">
        <w:rPr>
          <w:i/>
          <w:sz w:val="22"/>
        </w:rPr>
        <w:t>ler</w:t>
      </w:r>
      <w:r w:rsidR="005D2A4E" w:rsidRPr="005D2A4E">
        <w:rPr>
          <w:rStyle w:val="Funotenzeichen"/>
          <w:i/>
          <w:sz w:val="22"/>
        </w:rPr>
        <w:t xml:space="preserve"> </w:t>
      </w:r>
      <w:r w:rsidRPr="005D2A4E">
        <w:rPr>
          <w:rStyle w:val="Funotenzeichen"/>
          <w:i/>
          <w:sz w:val="22"/>
        </w:rPr>
        <w:footnoteReference w:id="21"/>
      </w:r>
      <w:r w:rsidR="005D2A4E" w:rsidRPr="005D2A4E">
        <w:rPr>
          <w:rStyle w:val="Funotenzeichen"/>
          <w:i/>
          <w:sz w:val="22"/>
        </w:rPr>
        <w:t>)</w:t>
      </w:r>
    </w:p>
    <w:p w14:paraId="3E154D5F" w14:textId="27712132" w:rsidR="00271C5C" w:rsidRPr="00271C5C" w:rsidRDefault="00271C5C" w:rsidP="00271C5C">
      <w:pPr>
        <w:spacing w:after="120"/>
        <w:rPr>
          <w:sz w:val="22"/>
        </w:rPr>
      </w:pPr>
      <w:r w:rsidRPr="00271C5C">
        <w:rPr>
          <w:sz w:val="22"/>
        </w:rPr>
        <w:t>Wer mit einer seelsorglichen Perspektive auf Psalm 73 oder 88 schaut, bekommt erste Wahrne</w:t>
      </w:r>
      <w:r w:rsidRPr="00271C5C">
        <w:rPr>
          <w:sz w:val="22"/>
        </w:rPr>
        <w:t>h</w:t>
      </w:r>
      <w:r w:rsidRPr="00271C5C">
        <w:rPr>
          <w:sz w:val="22"/>
        </w:rPr>
        <w:t>mungshilfen für Menschen in einer depressiven Episode:</w:t>
      </w:r>
    </w:p>
    <w:p w14:paraId="52460755" w14:textId="3A133755" w:rsidR="00271C5C" w:rsidRPr="005D2A4E" w:rsidRDefault="00271C5C" w:rsidP="005D2A4E">
      <w:pPr>
        <w:spacing w:after="120"/>
        <w:ind w:left="284"/>
        <w:rPr>
          <w:i/>
          <w:sz w:val="22"/>
        </w:rPr>
      </w:pPr>
      <w:bookmarkStart w:id="15" w:name="OLE_LINK83"/>
      <w:bookmarkStart w:id="16" w:name="OLE_LINK84"/>
      <w:r w:rsidRPr="005D2A4E">
        <w:rPr>
          <w:i/>
          <w:sz w:val="22"/>
        </w:rPr>
        <w:t>„HERR, Gott, mein Heiland, ich schreie Tag und Nacht vor dir. Lass mein Gebet vor dich kommen, neige deine Ohren zu meinem Schreien. Denn meine Seele ist übervoll an Leiden, und mein Leben ist nahe dem Tode. Ich bin denen gleich geachtet, die in die Grube fahren, ich bin wie ein Mann, der keine Kraft mehr hat. Ich liege unter den Toten verlassen, wie die Erschlagenen, die im Grabe liegen, derer du nicht mehr gedenkst und die von deiner Hand geschieden sind. Du hast mich hi</w:t>
      </w:r>
      <w:r w:rsidRPr="005D2A4E">
        <w:rPr>
          <w:i/>
          <w:sz w:val="22"/>
        </w:rPr>
        <w:t>n</w:t>
      </w:r>
      <w:r w:rsidRPr="005D2A4E">
        <w:rPr>
          <w:i/>
          <w:sz w:val="22"/>
        </w:rPr>
        <w:t>unter in die Grube gelegt, in die Finsternis und in die Tiefe. Dein Grimm drückt mich nieder, du b</w:t>
      </w:r>
      <w:r w:rsidRPr="005D2A4E">
        <w:rPr>
          <w:i/>
          <w:sz w:val="22"/>
        </w:rPr>
        <w:t>e</w:t>
      </w:r>
      <w:r w:rsidRPr="005D2A4E">
        <w:rPr>
          <w:i/>
          <w:sz w:val="22"/>
        </w:rPr>
        <w:t>drängst mich mit allen deinen Fluten. Meine Freunde hast du mir entfremdet, du hast mich ihnen zum Abscheu gemacht. Ich liege gefangen und kann nicht heraus, mein Auge sehnt sich aus dem Elend. HERR, ich rufe zu dir täglich; ich breite meine Hände aus zu dir. […] Dein Grimm geht über mich, deine Schrecken vernichten mich. Sie umgeben mich täglich wie Fluten und umringen mich allzumal. Meine Freunde und Näch</w:t>
      </w:r>
      <w:r w:rsidRPr="005D2A4E">
        <w:rPr>
          <w:i/>
          <w:sz w:val="22"/>
        </w:rPr>
        <w:t>s</w:t>
      </w:r>
      <w:r w:rsidRPr="005D2A4E">
        <w:rPr>
          <w:i/>
          <w:sz w:val="22"/>
        </w:rPr>
        <w:t>ten hast du mir entfremdet, und meine Verwandten hältst du fern von mir.“</w:t>
      </w:r>
      <w:bookmarkEnd w:id="15"/>
      <w:bookmarkEnd w:id="16"/>
      <w:r w:rsidR="005D2A4E">
        <w:rPr>
          <w:i/>
          <w:sz w:val="22"/>
        </w:rPr>
        <w:t xml:space="preserve"> (aus </w:t>
      </w:r>
      <w:proofErr w:type="spellStart"/>
      <w:r w:rsidR="005D2A4E">
        <w:rPr>
          <w:i/>
          <w:sz w:val="22"/>
        </w:rPr>
        <w:t>Ps</w:t>
      </w:r>
      <w:proofErr w:type="spellEnd"/>
      <w:r w:rsidR="005D2A4E">
        <w:rPr>
          <w:i/>
          <w:sz w:val="22"/>
        </w:rPr>
        <w:t xml:space="preserve"> 88)</w:t>
      </w:r>
    </w:p>
    <w:p w14:paraId="146B6CD1" w14:textId="26E1AA5B" w:rsidR="00014091" w:rsidRDefault="00014091" w:rsidP="00014091">
      <w:pPr>
        <w:spacing w:after="120"/>
        <w:jc w:val="center"/>
        <w:rPr>
          <w:color w:val="000000"/>
          <w:sz w:val="22"/>
          <w:szCs w:val="20"/>
        </w:rPr>
      </w:pPr>
      <w:r w:rsidRPr="00014091">
        <w:rPr>
          <w:color w:val="000000"/>
          <w:sz w:val="22"/>
          <w:szCs w:val="20"/>
        </w:rPr>
        <w:drawing>
          <wp:inline distT="0" distB="0" distL="0" distR="0" wp14:anchorId="18F53304" wp14:editId="2D4B73A3">
            <wp:extent cx="2964392" cy="2223294"/>
            <wp:effectExtent l="0" t="0" r="7620" b="12065"/>
            <wp:docPr id="32"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4392" cy="2223294"/>
                    </a:xfrm>
                    <a:prstGeom prst="rect">
                      <a:avLst/>
                    </a:prstGeom>
                    <a:noFill/>
                    <a:ln>
                      <a:noFill/>
                    </a:ln>
                  </pic:spPr>
                </pic:pic>
              </a:graphicData>
            </a:graphic>
          </wp:inline>
        </w:drawing>
      </w:r>
    </w:p>
    <w:p w14:paraId="7C873917" w14:textId="1905EF16" w:rsidR="00014091" w:rsidRDefault="00014091" w:rsidP="00943D39">
      <w:pPr>
        <w:spacing w:after="120"/>
        <w:jc w:val="center"/>
        <w:rPr>
          <w:color w:val="000000"/>
          <w:sz w:val="22"/>
          <w:szCs w:val="20"/>
        </w:rPr>
      </w:pPr>
      <w:r w:rsidRPr="00014091">
        <w:rPr>
          <w:color w:val="000000"/>
          <w:sz w:val="22"/>
          <w:szCs w:val="20"/>
        </w:rPr>
        <w:drawing>
          <wp:inline distT="0" distB="0" distL="0" distR="0" wp14:anchorId="57082C90" wp14:editId="6B0ED0C4">
            <wp:extent cx="3593042" cy="2694782"/>
            <wp:effectExtent l="0" t="0" r="0" b="0"/>
            <wp:docPr id="33"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3042" cy="2694782"/>
                    </a:xfrm>
                    <a:prstGeom prst="rect">
                      <a:avLst/>
                    </a:prstGeom>
                    <a:noFill/>
                    <a:ln>
                      <a:noFill/>
                    </a:ln>
                  </pic:spPr>
                </pic:pic>
              </a:graphicData>
            </a:graphic>
          </wp:inline>
        </w:drawing>
      </w:r>
    </w:p>
    <w:p w14:paraId="24319E9D" w14:textId="77777777" w:rsidR="00271C5C" w:rsidRPr="00271C5C" w:rsidRDefault="00271C5C" w:rsidP="00271C5C">
      <w:pPr>
        <w:pStyle w:val="berschrift4"/>
        <w:spacing w:after="120"/>
        <w:rPr>
          <w:sz w:val="22"/>
        </w:rPr>
      </w:pPr>
      <w:r w:rsidRPr="00271C5C">
        <w:rPr>
          <w:sz w:val="22"/>
        </w:rPr>
        <w:t>Seelsorglich hoffen und handeln: Begleitende Seelsorge aus der zweiten Reihe</w:t>
      </w:r>
      <w:r w:rsidRPr="00271C5C">
        <w:rPr>
          <w:rStyle w:val="Funotenzeichen"/>
          <w:rFonts w:asciiTheme="minorHAnsi" w:hAnsiTheme="minorHAnsi"/>
          <w:b w:val="0"/>
          <w:sz w:val="22"/>
        </w:rPr>
        <w:footnoteReference w:id="22"/>
      </w:r>
      <w:bookmarkEnd w:id="14"/>
    </w:p>
    <w:p w14:paraId="1D85F2FB" w14:textId="19901587" w:rsidR="003E1B80" w:rsidRDefault="003E1B80" w:rsidP="003E1B80">
      <w:pPr>
        <w:spacing w:after="120"/>
        <w:jc w:val="center"/>
        <w:rPr>
          <w:sz w:val="22"/>
        </w:rPr>
      </w:pPr>
      <w:r w:rsidRPr="003E1B80">
        <w:rPr>
          <w:sz w:val="22"/>
        </w:rPr>
        <w:drawing>
          <wp:inline distT="0" distB="0" distL="0" distR="0" wp14:anchorId="1347DABE" wp14:editId="5A90212B">
            <wp:extent cx="3237370" cy="2428028"/>
            <wp:effectExtent l="0" t="0" r="0" b="10795"/>
            <wp:docPr id="34"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711" cy="2429034"/>
                    </a:xfrm>
                    <a:prstGeom prst="rect">
                      <a:avLst/>
                    </a:prstGeom>
                    <a:noFill/>
                    <a:ln>
                      <a:noFill/>
                    </a:ln>
                  </pic:spPr>
                </pic:pic>
              </a:graphicData>
            </a:graphic>
          </wp:inline>
        </w:drawing>
      </w:r>
    </w:p>
    <w:p w14:paraId="66118E8B" w14:textId="77777777" w:rsidR="00271C5C" w:rsidRPr="00271C5C" w:rsidRDefault="00271C5C" w:rsidP="00271C5C">
      <w:pPr>
        <w:pStyle w:val="berschrift4"/>
        <w:spacing w:after="120"/>
        <w:rPr>
          <w:rFonts w:asciiTheme="minorHAnsi" w:hAnsiTheme="minorHAnsi"/>
          <w:sz w:val="22"/>
        </w:rPr>
      </w:pPr>
      <w:bookmarkStart w:id="17" w:name="_Toc192155552"/>
      <w:r w:rsidRPr="00271C5C">
        <w:rPr>
          <w:rFonts w:asciiTheme="minorHAnsi" w:hAnsiTheme="minorHAnsi"/>
          <w:sz w:val="22"/>
        </w:rPr>
        <w:t>Therapiebegleitende Seelsorge</w:t>
      </w:r>
      <w:bookmarkEnd w:id="17"/>
    </w:p>
    <w:p w14:paraId="452413D7" w14:textId="77777777" w:rsidR="00577EAA" w:rsidRPr="00577EAA" w:rsidRDefault="00271C5C" w:rsidP="00577EAA">
      <w:pPr>
        <w:pStyle w:val="Aufzhlungszeichen"/>
        <w:numPr>
          <w:ilvl w:val="0"/>
          <w:numId w:val="19"/>
        </w:numPr>
        <w:spacing w:before="0" w:line="264" w:lineRule="auto"/>
        <w:ind w:left="357" w:hanging="357"/>
        <w:contextualSpacing/>
        <w:jc w:val="left"/>
        <w:rPr>
          <w:rFonts w:asciiTheme="minorHAnsi" w:hAnsiTheme="minorHAnsi"/>
          <w:sz w:val="22"/>
        </w:rPr>
      </w:pPr>
      <w:r w:rsidRPr="00577EAA">
        <w:rPr>
          <w:rFonts w:asciiTheme="minorHAnsi" w:hAnsiTheme="minorHAnsi"/>
          <w:sz w:val="22"/>
        </w:rPr>
        <w:t>Anteile des Glaubenssystems am verirrten Denken ansprechen</w:t>
      </w:r>
      <w:r w:rsidR="00577EAA" w:rsidRPr="00577EAA">
        <w:rPr>
          <w:rFonts w:asciiTheme="minorHAnsi" w:hAnsiTheme="minorHAnsi"/>
          <w:sz w:val="22"/>
        </w:rPr>
        <w:t xml:space="preserve">; </w:t>
      </w:r>
      <w:r w:rsidRPr="00577EAA">
        <w:rPr>
          <w:rFonts w:asciiTheme="minorHAnsi" w:hAnsiTheme="minorHAnsi"/>
          <w:sz w:val="22"/>
        </w:rPr>
        <w:t>daran mitwirken, dass sich in einer Gemeinde gesunde, förderliche „</w:t>
      </w:r>
      <w:proofErr w:type="spellStart"/>
      <w:r w:rsidRPr="00577EAA">
        <w:rPr>
          <w:rFonts w:asciiTheme="minorHAnsi" w:hAnsiTheme="minorHAnsi"/>
          <w:sz w:val="22"/>
        </w:rPr>
        <w:t>Gotteskonstrukte</w:t>
      </w:r>
      <w:proofErr w:type="spellEnd"/>
      <w:r w:rsidRPr="00577EAA">
        <w:rPr>
          <w:rFonts w:asciiTheme="minorHAnsi" w:hAnsiTheme="minorHAnsi"/>
          <w:sz w:val="22"/>
        </w:rPr>
        <w:t>“ bilden</w:t>
      </w:r>
    </w:p>
    <w:p w14:paraId="6A7B4B13" w14:textId="77777777" w:rsidR="00577EAA" w:rsidRPr="00577EAA" w:rsidRDefault="00271C5C" w:rsidP="00271C5C">
      <w:pPr>
        <w:pStyle w:val="Aufzhlungszeichen"/>
        <w:numPr>
          <w:ilvl w:val="0"/>
          <w:numId w:val="19"/>
        </w:numPr>
        <w:spacing w:before="0" w:line="264" w:lineRule="auto"/>
        <w:ind w:left="357" w:hanging="357"/>
        <w:contextualSpacing/>
        <w:jc w:val="left"/>
        <w:rPr>
          <w:rFonts w:asciiTheme="minorHAnsi" w:hAnsiTheme="minorHAnsi"/>
          <w:sz w:val="22"/>
        </w:rPr>
      </w:pPr>
      <w:r w:rsidRPr="00577EAA">
        <w:rPr>
          <w:rFonts w:asciiTheme="minorHAnsi" w:hAnsiTheme="minorHAnsi"/>
          <w:sz w:val="22"/>
        </w:rPr>
        <w:t>Einübung von angenehmen Tätigkeiten unterstützen</w:t>
      </w:r>
    </w:p>
    <w:p w14:paraId="39D7EAB3" w14:textId="14FA3C94" w:rsidR="00271C5C" w:rsidRPr="00271C5C" w:rsidRDefault="00577EAA" w:rsidP="00271C5C">
      <w:pPr>
        <w:pStyle w:val="Aufzhlungszeichen"/>
        <w:numPr>
          <w:ilvl w:val="0"/>
          <w:numId w:val="19"/>
        </w:numPr>
        <w:spacing w:before="0" w:line="264" w:lineRule="auto"/>
        <w:ind w:left="357" w:hanging="357"/>
        <w:contextualSpacing/>
        <w:jc w:val="left"/>
        <w:rPr>
          <w:rFonts w:asciiTheme="minorHAnsi" w:hAnsiTheme="minorHAnsi"/>
          <w:sz w:val="22"/>
        </w:rPr>
      </w:pPr>
      <w:r w:rsidRPr="00577EAA">
        <w:rPr>
          <w:rFonts w:asciiTheme="minorHAnsi" w:hAnsiTheme="minorHAnsi"/>
          <w:sz w:val="22"/>
        </w:rPr>
        <w:t>j</w:t>
      </w:r>
      <w:r w:rsidR="00271C5C" w:rsidRPr="00577EAA">
        <w:rPr>
          <w:rFonts w:asciiTheme="minorHAnsi" w:hAnsiTheme="minorHAnsi"/>
          <w:sz w:val="22"/>
        </w:rPr>
        <w:t>ede Suizidankündigung ist ernst zu nehmen</w:t>
      </w:r>
      <w:r w:rsidR="00271C5C" w:rsidRPr="00577EAA">
        <w:rPr>
          <w:rStyle w:val="Funotenzeichen"/>
          <w:rFonts w:asciiTheme="minorHAnsi" w:hAnsiTheme="minorHAnsi"/>
          <w:sz w:val="22"/>
        </w:rPr>
        <w:footnoteReference w:id="23"/>
      </w:r>
      <w:r w:rsidR="00271C5C" w:rsidRPr="00271C5C">
        <w:rPr>
          <w:rFonts w:asciiTheme="minorHAnsi" w:hAnsiTheme="minorHAnsi"/>
          <w:sz w:val="22"/>
        </w:rPr>
        <w:t xml:space="preserve"> </w:t>
      </w:r>
    </w:p>
    <w:p w14:paraId="2B53B4B6" w14:textId="77777777" w:rsidR="00271C5C" w:rsidRPr="00271C5C" w:rsidRDefault="00271C5C" w:rsidP="00271C5C">
      <w:pPr>
        <w:pStyle w:val="berschrift4"/>
        <w:spacing w:after="120"/>
        <w:rPr>
          <w:rFonts w:asciiTheme="minorHAnsi" w:hAnsiTheme="minorHAnsi"/>
          <w:sz w:val="22"/>
        </w:rPr>
      </w:pPr>
      <w:bookmarkStart w:id="18" w:name="_Toc192155553"/>
      <w:r w:rsidRPr="00271C5C">
        <w:rPr>
          <w:rFonts w:asciiTheme="minorHAnsi" w:hAnsiTheme="minorHAnsi"/>
          <w:sz w:val="22"/>
        </w:rPr>
        <w:t>Die schwere Arbeit: Aushalten</w:t>
      </w:r>
      <w:bookmarkEnd w:id="18"/>
    </w:p>
    <w:p w14:paraId="1ECD569F" w14:textId="5CFEFF6E" w:rsidR="00577EAA" w:rsidRPr="00577EAA" w:rsidRDefault="00271C5C" w:rsidP="00271C5C">
      <w:pPr>
        <w:spacing w:after="120"/>
        <w:rPr>
          <w:sz w:val="22"/>
        </w:rPr>
      </w:pPr>
      <w:r w:rsidRPr="00577EAA">
        <w:rPr>
          <w:sz w:val="22"/>
        </w:rPr>
        <w:t xml:space="preserve">Es ist harte und schwere Arbeit, einen Menschen in einer depressiven Episode zu begleiten. </w:t>
      </w:r>
      <w:r w:rsidR="00577EAA" w:rsidRPr="00577EAA">
        <w:rPr>
          <w:sz w:val="22"/>
        </w:rPr>
        <w:t>G</w:t>
      </w:r>
      <w:r w:rsidR="00577EAA" w:rsidRPr="00577EAA">
        <w:rPr>
          <w:sz w:val="22"/>
        </w:rPr>
        <w:t>e</w:t>
      </w:r>
      <w:r w:rsidR="00577EAA" w:rsidRPr="00577EAA">
        <w:rPr>
          <w:sz w:val="22"/>
        </w:rPr>
        <w:t xml:space="preserve">meindliche </w:t>
      </w:r>
      <w:r w:rsidRPr="00577EAA">
        <w:rPr>
          <w:sz w:val="22"/>
        </w:rPr>
        <w:t xml:space="preserve">Seelsorge </w:t>
      </w:r>
      <w:r w:rsidR="00577EAA" w:rsidRPr="00577EAA">
        <w:rPr>
          <w:sz w:val="22"/>
        </w:rPr>
        <w:t xml:space="preserve">kann </w:t>
      </w:r>
      <w:r w:rsidRPr="00577EAA">
        <w:rPr>
          <w:sz w:val="22"/>
        </w:rPr>
        <w:t>oftmals nur darin bestehen, bei und mit dem erkrankten Menschen au</w:t>
      </w:r>
      <w:r w:rsidRPr="00577EAA">
        <w:rPr>
          <w:sz w:val="22"/>
        </w:rPr>
        <w:t>s</w:t>
      </w:r>
      <w:r w:rsidRPr="00577EAA">
        <w:rPr>
          <w:sz w:val="22"/>
        </w:rPr>
        <w:t>zuha</w:t>
      </w:r>
      <w:r w:rsidRPr="00577EAA">
        <w:rPr>
          <w:sz w:val="22"/>
        </w:rPr>
        <w:t>l</w:t>
      </w:r>
      <w:r w:rsidRPr="00577EAA">
        <w:rPr>
          <w:sz w:val="22"/>
        </w:rPr>
        <w:t xml:space="preserve">ten. </w:t>
      </w:r>
    </w:p>
    <w:p w14:paraId="4548823C" w14:textId="317AB867" w:rsidR="00271C5C" w:rsidRPr="00577EAA" w:rsidRDefault="00271C5C" w:rsidP="00271C5C">
      <w:pPr>
        <w:spacing w:after="120"/>
        <w:rPr>
          <w:sz w:val="22"/>
        </w:rPr>
      </w:pPr>
      <w:r w:rsidRPr="00577EAA">
        <w:rPr>
          <w:sz w:val="22"/>
        </w:rPr>
        <w:t xml:space="preserve">Der </w:t>
      </w:r>
      <w:r w:rsidR="00577EAA" w:rsidRPr="00577EAA">
        <w:rPr>
          <w:sz w:val="22"/>
        </w:rPr>
        <w:t xml:space="preserve">Kranke </w:t>
      </w:r>
      <w:r w:rsidRPr="00577EAA">
        <w:rPr>
          <w:sz w:val="22"/>
        </w:rPr>
        <w:t>erfährt da</w:t>
      </w:r>
      <w:r w:rsidR="00577EAA" w:rsidRPr="00577EAA">
        <w:rPr>
          <w:sz w:val="22"/>
        </w:rPr>
        <w:t>durch:</w:t>
      </w:r>
      <w:r w:rsidRPr="00577EAA">
        <w:rPr>
          <w:sz w:val="22"/>
        </w:rPr>
        <w:t xml:space="preserve"> „Der Christ an meiner Seite ist da und bleibt da, er verurteilt mich nicht und hält das aus. Er redet davon, dass Gott mich annimmt, und glaubt es für mich mit, weil ich es gerade nicht glauben kann. Wenn das so ist, darf ich die dunklen Stunden anne</w:t>
      </w:r>
      <w:r w:rsidRPr="00577EAA">
        <w:rPr>
          <w:sz w:val="22"/>
        </w:rPr>
        <w:t>h</w:t>
      </w:r>
      <w:r w:rsidRPr="00577EAA">
        <w:rPr>
          <w:sz w:val="22"/>
        </w:rPr>
        <w:t>men und muss mich nicht mehr dagegen wehren.“ Diese „Bündnistreue“ mag ein Hof</w:t>
      </w:r>
      <w:r w:rsidRPr="00577EAA">
        <w:rPr>
          <w:sz w:val="22"/>
        </w:rPr>
        <w:t>f</w:t>
      </w:r>
      <w:r w:rsidRPr="00577EAA">
        <w:rPr>
          <w:sz w:val="22"/>
        </w:rPr>
        <w:t>nungszeichen sein, auch wenn es der andere nicht ausdrücken kann.</w:t>
      </w:r>
      <w:r w:rsidRPr="00577EAA">
        <w:rPr>
          <w:rStyle w:val="Funotenzeichen"/>
          <w:rFonts w:asciiTheme="minorHAnsi" w:hAnsiTheme="minorHAnsi"/>
          <w:sz w:val="22"/>
        </w:rPr>
        <w:footnoteReference w:id="24"/>
      </w:r>
    </w:p>
    <w:p w14:paraId="09B902A7" w14:textId="77777777" w:rsidR="00271C5C" w:rsidRPr="00577EAA" w:rsidRDefault="00271C5C" w:rsidP="00271C5C">
      <w:pPr>
        <w:spacing w:after="120"/>
        <w:rPr>
          <w:sz w:val="22"/>
        </w:rPr>
      </w:pPr>
      <w:r w:rsidRPr="00577EAA">
        <w:rPr>
          <w:sz w:val="22"/>
        </w:rPr>
        <w:t>Oft aber geht es dabei um noch „einfache“ Dinge: dem Tag etwas Struktur geben, Verabr</w:t>
      </w:r>
      <w:r w:rsidRPr="00577EAA">
        <w:rPr>
          <w:sz w:val="22"/>
        </w:rPr>
        <w:t>e</w:t>
      </w:r>
      <w:r w:rsidRPr="00577EAA">
        <w:rPr>
          <w:sz w:val="22"/>
        </w:rPr>
        <w:t>dungen eingehen, etwas Bewegung an der frischen Luft anbieten.</w:t>
      </w:r>
    </w:p>
    <w:p w14:paraId="19A785C1" w14:textId="77777777" w:rsidR="00271C5C" w:rsidRPr="00271C5C" w:rsidRDefault="00271C5C" w:rsidP="00271C5C">
      <w:pPr>
        <w:pStyle w:val="berschrift4"/>
        <w:spacing w:after="120"/>
        <w:rPr>
          <w:rFonts w:asciiTheme="minorHAnsi" w:hAnsiTheme="minorHAnsi"/>
          <w:sz w:val="22"/>
        </w:rPr>
      </w:pPr>
      <w:bookmarkStart w:id="19" w:name="_Toc151031629"/>
      <w:bookmarkStart w:id="20" w:name="_Toc192155554"/>
      <w:r w:rsidRPr="00271C5C">
        <w:rPr>
          <w:rFonts w:asciiTheme="minorHAnsi" w:hAnsiTheme="minorHAnsi"/>
          <w:sz w:val="22"/>
        </w:rPr>
        <w:t>Psalmen in der Seelsorge</w:t>
      </w:r>
      <w:bookmarkEnd w:id="19"/>
      <w:bookmarkEnd w:id="20"/>
    </w:p>
    <w:p w14:paraId="26BC07FA" w14:textId="0AABDE10" w:rsidR="00271C5C" w:rsidRDefault="00271C5C" w:rsidP="00577EAA">
      <w:pPr>
        <w:spacing w:after="120"/>
        <w:rPr>
          <w:snapToGrid w:val="0"/>
          <w:sz w:val="22"/>
        </w:rPr>
      </w:pPr>
      <w:r w:rsidRPr="00577EAA">
        <w:rPr>
          <w:snapToGrid w:val="0"/>
          <w:sz w:val="22"/>
        </w:rPr>
        <w:t xml:space="preserve">Manche Seelsorger sprechen auch von der Möglichkeit, </w:t>
      </w:r>
      <w:proofErr w:type="spellStart"/>
      <w:r w:rsidRPr="00577EAA">
        <w:rPr>
          <w:snapToGrid w:val="0"/>
          <w:sz w:val="22"/>
        </w:rPr>
        <w:t>Psalmworte</w:t>
      </w:r>
      <w:proofErr w:type="spellEnd"/>
      <w:r w:rsidRPr="00577EAA">
        <w:rPr>
          <w:snapToGrid w:val="0"/>
          <w:sz w:val="22"/>
        </w:rPr>
        <w:t xml:space="preserve"> in der Seelsorge mit Menschen in einer depressiven Episode als Sprachhilfe zu verwenden.</w:t>
      </w:r>
      <w:r w:rsidRPr="00577EAA">
        <w:rPr>
          <w:rStyle w:val="Funotenzeichen"/>
          <w:rFonts w:asciiTheme="minorHAnsi" w:hAnsiTheme="minorHAnsi"/>
          <w:snapToGrid w:val="0"/>
          <w:sz w:val="22"/>
        </w:rPr>
        <w:footnoteReference w:id="25"/>
      </w:r>
      <w:r w:rsidR="00577EAA" w:rsidRPr="00577EAA">
        <w:rPr>
          <w:snapToGrid w:val="0"/>
          <w:sz w:val="22"/>
        </w:rPr>
        <w:t xml:space="preserve"> Denn in den </w:t>
      </w:r>
      <w:r w:rsidRPr="00577EAA">
        <w:rPr>
          <w:snapToGrid w:val="0"/>
          <w:sz w:val="22"/>
        </w:rPr>
        <w:t>Psalmen wird schlimm</w:t>
      </w:r>
      <w:r w:rsidRPr="00577EAA">
        <w:rPr>
          <w:snapToGrid w:val="0"/>
          <w:sz w:val="22"/>
        </w:rPr>
        <w:t>s</w:t>
      </w:r>
      <w:r w:rsidRPr="00577EAA">
        <w:rPr>
          <w:snapToGrid w:val="0"/>
          <w:sz w:val="22"/>
        </w:rPr>
        <w:t>tes Leiden (körperlicher, seelischer, sozialer Art) ausgesprochen und fast hemmungslos beklagt, und z</w:t>
      </w:r>
      <w:r w:rsidRPr="00577EAA">
        <w:rPr>
          <w:snapToGrid w:val="0"/>
          <w:sz w:val="22"/>
        </w:rPr>
        <w:t>u</w:t>
      </w:r>
      <w:r w:rsidRPr="00577EAA">
        <w:rPr>
          <w:snapToGrid w:val="0"/>
          <w:sz w:val="22"/>
        </w:rPr>
        <w:t xml:space="preserve">gleich wird neue Zuversicht in der Tiefe der Klage geboren. </w:t>
      </w:r>
    </w:p>
    <w:p w14:paraId="62B31245" w14:textId="611B848A" w:rsidR="00271C5C" w:rsidRPr="00577EAA" w:rsidRDefault="00271C5C" w:rsidP="00577EAA">
      <w:pPr>
        <w:spacing w:after="120"/>
        <w:ind w:left="284"/>
        <w:rPr>
          <w:i/>
          <w:sz w:val="22"/>
        </w:rPr>
      </w:pPr>
      <w:r w:rsidRPr="00577EAA">
        <w:rPr>
          <w:i/>
          <w:sz w:val="22"/>
        </w:rPr>
        <w:t>„Es liegt an der Kraft dieser Gebetssprache Israels, dass sie auch heute zum Gebet der Bedrängten werden. In dieser ‚geliehenen‘ Sprache fühlt der depressive Partner sich ausgesprochen und manchmal gelingt es ihm, mitzubeten, vielleicht in einem tonlosen oder monotonen Miteinsti</w:t>
      </w:r>
      <w:r w:rsidRPr="00577EAA">
        <w:rPr>
          <w:i/>
          <w:sz w:val="22"/>
        </w:rPr>
        <w:t>m</w:t>
      </w:r>
      <w:r w:rsidRPr="00577EAA">
        <w:rPr>
          <w:i/>
          <w:sz w:val="22"/>
        </w:rPr>
        <w:t xml:space="preserve">men, vielleicht auch nur in einem passiven </w:t>
      </w:r>
      <w:proofErr w:type="spellStart"/>
      <w:r w:rsidRPr="00577EAA">
        <w:rPr>
          <w:i/>
          <w:sz w:val="22"/>
        </w:rPr>
        <w:t>Geltenlassen</w:t>
      </w:r>
      <w:proofErr w:type="spellEnd"/>
      <w:r w:rsidRPr="00577EAA">
        <w:rPr>
          <w:i/>
          <w:sz w:val="22"/>
        </w:rPr>
        <w:t xml:space="preserve"> dessen, was der Psalm stellvertretend für ihn art</w:t>
      </w:r>
      <w:r w:rsidRPr="00577EAA">
        <w:rPr>
          <w:i/>
          <w:sz w:val="22"/>
        </w:rPr>
        <w:t>i</w:t>
      </w:r>
      <w:r w:rsidRPr="00577EAA">
        <w:rPr>
          <w:i/>
          <w:sz w:val="22"/>
        </w:rPr>
        <w:t>kuliert. In jedem Fall ist das Gebet der Klagepsalmen wie kein anderer Text dazu geeignet, die Sprachgrenze der Seelsorge zu transzendieren und die Wendung zu vollziehen, die in keinem Ernstfall evangelischer Seelsorge fehlen darf: die Hinwendung der gestörten und kreisenden G</w:t>
      </w:r>
      <w:r w:rsidRPr="00577EAA">
        <w:rPr>
          <w:i/>
          <w:sz w:val="22"/>
        </w:rPr>
        <w:t>e</w:t>
      </w:r>
      <w:r w:rsidRPr="00577EAA">
        <w:rPr>
          <w:i/>
          <w:sz w:val="22"/>
        </w:rPr>
        <w:t>danken zur Bar</w:t>
      </w:r>
      <w:r w:rsidRPr="00577EAA">
        <w:rPr>
          <w:i/>
          <w:sz w:val="22"/>
        </w:rPr>
        <w:t>m</w:t>
      </w:r>
      <w:r w:rsidRPr="00577EAA">
        <w:rPr>
          <w:i/>
          <w:sz w:val="22"/>
        </w:rPr>
        <w:t>herzigkeit.“</w:t>
      </w:r>
      <w:r w:rsidR="00577EAA">
        <w:rPr>
          <w:i/>
          <w:sz w:val="22"/>
        </w:rPr>
        <w:t xml:space="preserve"> (Helmut Tacke</w:t>
      </w:r>
      <w:r w:rsidRPr="00577EAA">
        <w:rPr>
          <w:rStyle w:val="Funotenzeichen"/>
          <w:rFonts w:asciiTheme="minorHAnsi" w:hAnsiTheme="minorHAnsi"/>
          <w:i/>
          <w:sz w:val="22"/>
        </w:rPr>
        <w:footnoteReference w:id="26"/>
      </w:r>
      <w:r w:rsidR="00577EAA">
        <w:rPr>
          <w:i/>
          <w:sz w:val="22"/>
        </w:rPr>
        <w:t>)</w:t>
      </w:r>
    </w:p>
    <w:p w14:paraId="1FB0129C" w14:textId="77777777" w:rsidR="006846F0" w:rsidRDefault="006846F0" w:rsidP="008A562E">
      <w:pPr>
        <w:pStyle w:val="EndNoteBibliography"/>
        <w:spacing w:after="0"/>
        <w:ind w:left="720" w:hanging="720"/>
        <w:rPr>
          <w:rFonts w:ascii="Cambria" w:eastAsia="Times New Roman" w:hAnsi="Cambria" w:cs="Cambria"/>
          <w:bCs/>
          <w:color w:val="4F81BD"/>
          <w:sz w:val="21"/>
          <w:szCs w:val="21"/>
        </w:rPr>
      </w:pPr>
      <w:bookmarkStart w:id="21" w:name="OLE_LINK43"/>
      <w:bookmarkStart w:id="22" w:name="OLE_LINK44"/>
      <w:bookmarkStart w:id="23" w:name="OLE_LINK73"/>
      <w:bookmarkStart w:id="24" w:name="OLE_LINK74"/>
    </w:p>
    <w:p w14:paraId="40C69FCC" w14:textId="77777777" w:rsidR="006846F0" w:rsidRDefault="006846F0" w:rsidP="008A562E">
      <w:pPr>
        <w:pStyle w:val="EndNoteBibliography"/>
        <w:spacing w:after="0"/>
        <w:ind w:left="720" w:hanging="720"/>
        <w:rPr>
          <w:rFonts w:ascii="Cambria" w:eastAsia="Times New Roman" w:hAnsi="Cambria" w:cs="Cambria"/>
          <w:bCs/>
          <w:color w:val="4F81BD"/>
          <w:sz w:val="21"/>
          <w:szCs w:val="21"/>
        </w:rPr>
      </w:pPr>
    </w:p>
    <w:p w14:paraId="1EED26A2" w14:textId="0AEFE04F" w:rsidR="006846F0" w:rsidRDefault="006846F0" w:rsidP="006846F0">
      <w:pPr>
        <w:pStyle w:val="berschrift3"/>
      </w:pPr>
      <w:r>
        <w:t>Literatur</w:t>
      </w:r>
    </w:p>
    <w:p w14:paraId="640A879C" w14:textId="77777777" w:rsidR="008A562E" w:rsidRPr="006846F0" w:rsidRDefault="00271C5C" w:rsidP="00056531">
      <w:pPr>
        <w:pStyle w:val="EndNoteBibliography"/>
        <w:spacing w:after="0"/>
        <w:ind w:left="284" w:hanging="284"/>
        <w:rPr>
          <w:noProof/>
          <w:sz w:val="21"/>
          <w:szCs w:val="21"/>
        </w:rPr>
      </w:pPr>
      <w:r w:rsidRPr="006846F0">
        <w:rPr>
          <w:rFonts w:ascii="Cambria" w:eastAsia="Times New Roman" w:hAnsi="Cambria" w:cs="Cambria"/>
          <w:bCs/>
          <w:color w:val="4F81BD"/>
          <w:sz w:val="21"/>
          <w:szCs w:val="21"/>
        </w:rPr>
        <w:fldChar w:fldCharType="begin"/>
      </w:r>
      <w:r w:rsidRPr="006846F0">
        <w:rPr>
          <w:sz w:val="21"/>
          <w:szCs w:val="21"/>
        </w:rPr>
        <w:instrText xml:space="preserve"> ADDIN EN.REFLIST </w:instrText>
      </w:r>
      <w:r w:rsidRPr="006846F0">
        <w:rPr>
          <w:rFonts w:ascii="Cambria" w:eastAsia="Times New Roman" w:hAnsi="Cambria" w:cs="Cambria"/>
          <w:bCs/>
          <w:color w:val="4F81BD"/>
          <w:sz w:val="21"/>
          <w:szCs w:val="21"/>
        </w:rPr>
        <w:fldChar w:fldCharType="separate"/>
      </w:r>
      <w:r w:rsidR="008A562E" w:rsidRPr="006846F0">
        <w:rPr>
          <w:noProof/>
          <w:sz w:val="21"/>
          <w:szCs w:val="21"/>
        </w:rPr>
        <w:t>Bade, Jörg: Depression und Segen. Zur seelsorglichen Begleitung mit depressiven Menschen, Münster 2000.</w:t>
      </w:r>
    </w:p>
    <w:p w14:paraId="67F34949" w14:textId="77777777" w:rsidR="008A562E" w:rsidRPr="006846F0" w:rsidRDefault="008A562E" w:rsidP="00056531">
      <w:pPr>
        <w:pStyle w:val="EndNoteBibliography"/>
        <w:spacing w:after="0"/>
        <w:ind w:left="284" w:hanging="284"/>
        <w:rPr>
          <w:noProof/>
          <w:sz w:val="21"/>
          <w:szCs w:val="21"/>
        </w:rPr>
      </w:pPr>
      <w:r w:rsidRPr="006846F0">
        <w:rPr>
          <w:noProof/>
          <w:sz w:val="21"/>
          <w:szCs w:val="21"/>
        </w:rPr>
        <w:t>Bodenmann, Guy: Depression und Partnerschaft. Hintergründe und Hilfen, Bern 2009.</w:t>
      </w:r>
    </w:p>
    <w:p w14:paraId="2327DC48" w14:textId="77777777" w:rsidR="008A562E" w:rsidRPr="006846F0" w:rsidRDefault="008A562E" w:rsidP="00056531">
      <w:pPr>
        <w:pStyle w:val="EndNoteBibliography"/>
        <w:spacing w:after="0"/>
        <w:ind w:left="284" w:hanging="284"/>
        <w:rPr>
          <w:noProof/>
          <w:sz w:val="21"/>
          <w:szCs w:val="21"/>
        </w:rPr>
      </w:pPr>
      <w:r w:rsidRPr="006846F0">
        <w:rPr>
          <w:noProof/>
          <w:sz w:val="21"/>
          <w:szCs w:val="21"/>
        </w:rPr>
        <w:t>Bohren, Rudolf: In der Tiefe der Zisterne. Erfahrungen mit der Schwermut, München 1990.</w:t>
      </w:r>
    </w:p>
    <w:p w14:paraId="203D209D" w14:textId="77777777" w:rsidR="008A562E" w:rsidRPr="006846F0" w:rsidRDefault="008A562E" w:rsidP="00056531">
      <w:pPr>
        <w:pStyle w:val="EndNoteBibliography"/>
        <w:spacing w:after="0"/>
        <w:ind w:left="284" w:hanging="284"/>
        <w:rPr>
          <w:noProof/>
          <w:sz w:val="21"/>
          <w:szCs w:val="21"/>
        </w:rPr>
      </w:pPr>
      <w:r w:rsidRPr="006846F0">
        <w:rPr>
          <w:noProof/>
          <w:sz w:val="21"/>
          <w:szCs w:val="21"/>
        </w:rPr>
        <w:t>Bukowski, Peter: Die Bibel ins Gespräch bringen, Neukirchen-Vluyn 4. Aufl. 1999.</w:t>
      </w:r>
    </w:p>
    <w:p w14:paraId="2AC56B45" w14:textId="77777777" w:rsidR="008A562E" w:rsidRPr="006846F0" w:rsidRDefault="008A562E" w:rsidP="00056531">
      <w:pPr>
        <w:pStyle w:val="EndNoteBibliography"/>
        <w:spacing w:after="0"/>
        <w:ind w:left="284" w:hanging="284"/>
        <w:rPr>
          <w:noProof/>
          <w:sz w:val="21"/>
          <w:szCs w:val="21"/>
        </w:rPr>
      </w:pPr>
      <w:r w:rsidRPr="006846F0">
        <w:rPr>
          <w:noProof/>
          <w:sz w:val="21"/>
          <w:szCs w:val="21"/>
        </w:rPr>
        <w:t>Dieterich, Michael: Depression, in: Michael Dieterich and Jörg Dieterich (Hg.): Wörterbuch Psychologie &amp; Seelsorge, Wuppertal 1996, 66-68.</w:t>
      </w:r>
    </w:p>
    <w:p w14:paraId="66B281E3" w14:textId="77777777" w:rsidR="008A562E" w:rsidRPr="006846F0" w:rsidRDefault="008A562E" w:rsidP="00056531">
      <w:pPr>
        <w:pStyle w:val="EndNoteBibliography"/>
        <w:spacing w:after="0"/>
        <w:ind w:left="284" w:hanging="284"/>
        <w:rPr>
          <w:noProof/>
          <w:sz w:val="21"/>
          <w:szCs w:val="21"/>
        </w:rPr>
      </w:pPr>
      <w:r w:rsidRPr="006846F0">
        <w:rPr>
          <w:noProof/>
          <w:sz w:val="21"/>
          <w:szCs w:val="21"/>
        </w:rPr>
        <w:t>Freudenberger, Herbert J. and Richelson, Geraldine: Ausgebrannt - Die Krise der Erfolgreichen - Gefahren erkennen und vermeiden, München 1980.</w:t>
      </w:r>
    </w:p>
    <w:p w14:paraId="1F6B17FA" w14:textId="77777777" w:rsidR="008A562E" w:rsidRPr="00056531" w:rsidRDefault="008A562E" w:rsidP="00056531">
      <w:pPr>
        <w:pStyle w:val="EndNoteBibliography"/>
        <w:spacing w:after="0"/>
        <w:ind w:left="284" w:hanging="284"/>
        <w:rPr>
          <w:b/>
          <w:noProof/>
          <w:sz w:val="21"/>
          <w:szCs w:val="21"/>
        </w:rPr>
      </w:pPr>
      <w:bookmarkStart w:id="25" w:name="_GoBack"/>
      <w:r w:rsidRPr="00056531">
        <w:rPr>
          <w:b/>
          <w:noProof/>
          <w:sz w:val="21"/>
          <w:szCs w:val="21"/>
        </w:rPr>
        <w:t>Grabe, Martin: Zeitkrankheit Burnout. Warum Menschen ausbrennen und was man dagegen tun kann, Marburg/L. 3. Aufl. 2008.</w:t>
      </w:r>
    </w:p>
    <w:bookmarkEnd w:id="25"/>
    <w:p w14:paraId="30D99D1B" w14:textId="77777777" w:rsidR="008A562E" w:rsidRPr="006846F0" w:rsidRDefault="008A562E" w:rsidP="00056531">
      <w:pPr>
        <w:pStyle w:val="EndNoteBibliography"/>
        <w:spacing w:after="0"/>
        <w:ind w:left="284" w:hanging="284"/>
        <w:rPr>
          <w:noProof/>
          <w:sz w:val="21"/>
          <w:szCs w:val="21"/>
        </w:rPr>
      </w:pPr>
      <w:r w:rsidRPr="006846F0">
        <w:rPr>
          <w:noProof/>
          <w:sz w:val="21"/>
          <w:szCs w:val="21"/>
        </w:rPr>
        <w:t>Hautzinger, Martin: Depressionen, in: Martin Hautzinger (Hg.): Kognitive Verhaltenstherapie bei psychischen Störungen, Weinheim 2000, 1-69.</w:t>
      </w:r>
    </w:p>
    <w:p w14:paraId="0A7E7FE5" w14:textId="77777777" w:rsidR="008A562E" w:rsidRPr="006846F0" w:rsidRDefault="008A562E" w:rsidP="00056531">
      <w:pPr>
        <w:pStyle w:val="EndNoteBibliography"/>
        <w:spacing w:after="0"/>
        <w:ind w:left="284" w:hanging="284"/>
        <w:rPr>
          <w:noProof/>
          <w:sz w:val="21"/>
          <w:szCs w:val="21"/>
        </w:rPr>
      </w:pPr>
      <w:r w:rsidRPr="006846F0">
        <w:rPr>
          <w:noProof/>
          <w:sz w:val="21"/>
          <w:szCs w:val="21"/>
        </w:rPr>
        <w:t>Hegerl, Ulrich, Althaus, David, et al.: Depressiv? Zwei Fachleute und ein Betroffener beantworten die 111 wichtigsten Fragen, München 2006.</w:t>
      </w:r>
    </w:p>
    <w:p w14:paraId="5B26576B" w14:textId="77777777" w:rsidR="008A562E" w:rsidRPr="006846F0" w:rsidRDefault="008A562E" w:rsidP="00056531">
      <w:pPr>
        <w:pStyle w:val="EndNoteBibliography"/>
        <w:spacing w:after="0"/>
        <w:ind w:left="284" w:hanging="284"/>
        <w:rPr>
          <w:noProof/>
          <w:sz w:val="21"/>
          <w:szCs w:val="21"/>
        </w:rPr>
      </w:pPr>
      <w:r w:rsidRPr="00056531">
        <w:rPr>
          <w:b/>
          <w:noProof/>
          <w:sz w:val="21"/>
          <w:szCs w:val="21"/>
        </w:rPr>
        <w:t xml:space="preserve">Herbst, Michael: </w:t>
      </w:r>
      <w:r w:rsidRPr="006846F0">
        <w:rPr>
          <w:noProof/>
          <w:sz w:val="21"/>
          <w:szCs w:val="21"/>
        </w:rPr>
        <w:t>Beziehungsweise. Grundlagen und Praxisfelder evangelischer Seelsorge, Neukirchen-Vluyn 2012.</w:t>
      </w:r>
    </w:p>
    <w:p w14:paraId="0634248B" w14:textId="77777777" w:rsidR="008A562E" w:rsidRPr="006846F0" w:rsidRDefault="008A562E" w:rsidP="00056531">
      <w:pPr>
        <w:pStyle w:val="EndNoteBibliography"/>
        <w:spacing w:after="0"/>
        <w:ind w:left="284" w:hanging="284"/>
        <w:rPr>
          <w:noProof/>
          <w:sz w:val="21"/>
          <w:szCs w:val="21"/>
        </w:rPr>
      </w:pPr>
      <w:r w:rsidRPr="006846F0">
        <w:rPr>
          <w:noProof/>
          <w:sz w:val="21"/>
          <w:szCs w:val="21"/>
        </w:rPr>
        <w:t xml:space="preserve">ders.: </w:t>
      </w:r>
      <w:r w:rsidRPr="00056531">
        <w:rPr>
          <w:b/>
          <w:noProof/>
          <w:sz w:val="21"/>
          <w:szCs w:val="21"/>
        </w:rPr>
        <w:t>Beziehungsweise. Grundlagen und Praxisfelder evangelischer Seelsorge, Neukirchen-Vluyn 2. Aufl. 2013.</w:t>
      </w:r>
    </w:p>
    <w:p w14:paraId="100AC496" w14:textId="77777777" w:rsidR="008A562E" w:rsidRPr="006846F0" w:rsidRDefault="008A562E" w:rsidP="00056531">
      <w:pPr>
        <w:pStyle w:val="EndNoteBibliography"/>
        <w:spacing w:after="0"/>
        <w:ind w:left="284" w:hanging="284"/>
        <w:rPr>
          <w:noProof/>
          <w:sz w:val="21"/>
          <w:szCs w:val="21"/>
        </w:rPr>
      </w:pPr>
      <w:r w:rsidRPr="006846F0">
        <w:rPr>
          <w:noProof/>
          <w:sz w:val="21"/>
          <w:szCs w:val="21"/>
        </w:rPr>
        <w:t>Morgenthaler, Christoph: Seelsorge, Gütersloh 2009.</w:t>
      </w:r>
    </w:p>
    <w:p w14:paraId="780B6A89" w14:textId="77777777" w:rsidR="008A562E" w:rsidRPr="006846F0" w:rsidRDefault="008A562E" w:rsidP="00056531">
      <w:pPr>
        <w:pStyle w:val="EndNoteBibliography"/>
        <w:spacing w:after="0"/>
        <w:ind w:left="284" w:hanging="284"/>
        <w:rPr>
          <w:noProof/>
          <w:sz w:val="21"/>
          <w:szCs w:val="21"/>
        </w:rPr>
      </w:pPr>
      <w:r w:rsidRPr="006846F0">
        <w:rPr>
          <w:noProof/>
          <w:sz w:val="21"/>
          <w:szCs w:val="21"/>
        </w:rPr>
        <w:t>Reiners, Holger: Was aus der Depression hilft: Das Leben akzeptieren - Verantwortung übernehmen - Schritte wagen, München 2010.</w:t>
      </w:r>
    </w:p>
    <w:p w14:paraId="3D927CA1" w14:textId="77777777" w:rsidR="008A562E" w:rsidRPr="006846F0" w:rsidRDefault="008A562E" w:rsidP="00056531">
      <w:pPr>
        <w:pStyle w:val="EndNoteBibliography"/>
        <w:spacing w:after="0"/>
        <w:ind w:left="284" w:hanging="284"/>
        <w:rPr>
          <w:noProof/>
          <w:sz w:val="21"/>
          <w:szCs w:val="21"/>
        </w:rPr>
      </w:pPr>
      <w:r w:rsidRPr="006846F0">
        <w:rPr>
          <w:noProof/>
          <w:sz w:val="21"/>
          <w:szCs w:val="21"/>
        </w:rPr>
        <w:t>Schall, Traugott Ulrich: Erschöpft - müde - ausgebrannt. Überforderung und Resignation: vermeiden - vermindern - heilen, Würzburg 1993.</w:t>
      </w:r>
    </w:p>
    <w:p w14:paraId="7308FAA8" w14:textId="77777777" w:rsidR="008A562E" w:rsidRPr="006846F0" w:rsidRDefault="008A562E" w:rsidP="00056531">
      <w:pPr>
        <w:pStyle w:val="EndNoteBibliography"/>
        <w:spacing w:after="0"/>
        <w:ind w:left="284" w:hanging="284"/>
        <w:rPr>
          <w:noProof/>
          <w:sz w:val="21"/>
          <w:szCs w:val="21"/>
        </w:rPr>
      </w:pPr>
      <w:r w:rsidRPr="006846F0">
        <w:rPr>
          <w:noProof/>
          <w:sz w:val="21"/>
          <w:szCs w:val="21"/>
        </w:rPr>
        <w:t>Schmidbauer, Wolfgang: Die hilflosen Helfer. Über die seelische Problematik der helfenden Berufe, Hamburg 1977.</w:t>
      </w:r>
    </w:p>
    <w:p w14:paraId="171EA223" w14:textId="77777777" w:rsidR="008A562E" w:rsidRPr="006846F0" w:rsidRDefault="008A562E" w:rsidP="00056531">
      <w:pPr>
        <w:pStyle w:val="EndNoteBibliography"/>
        <w:spacing w:after="0"/>
        <w:ind w:left="284" w:hanging="284"/>
        <w:rPr>
          <w:noProof/>
          <w:sz w:val="21"/>
          <w:szCs w:val="21"/>
        </w:rPr>
      </w:pPr>
      <w:r w:rsidRPr="006846F0">
        <w:rPr>
          <w:noProof/>
          <w:sz w:val="21"/>
          <w:szCs w:val="21"/>
        </w:rPr>
        <w:t>Steinhilper, Rolf: Das schwere Leben leben lassen: Wege aus der Depression, Stuttgart 2. Aufl. 1995.</w:t>
      </w:r>
    </w:p>
    <w:p w14:paraId="4134370B" w14:textId="77777777" w:rsidR="008A562E" w:rsidRPr="006846F0" w:rsidRDefault="008A562E" w:rsidP="00056531">
      <w:pPr>
        <w:pStyle w:val="EndNoteBibliography"/>
        <w:spacing w:after="0"/>
        <w:ind w:left="284" w:hanging="284"/>
        <w:rPr>
          <w:noProof/>
          <w:sz w:val="21"/>
          <w:szCs w:val="21"/>
        </w:rPr>
      </w:pPr>
      <w:r w:rsidRPr="006846F0">
        <w:rPr>
          <w:noProof/>
          <w:sz w:val="21"/>
          <w:szCs w:val="21"/>
        </w:rPr>
        <w:t>Tacke, Helmut: Glaubenshilfe als Lebenshilfe, Neukirchen-Vluyn 2. Aufl. 1979.</w:t>
      </w:r>
    </w:p>
    <w:p w14:paraId="6054F959" w14:textId="77777777" w:rsidR="008A562E" w:rsidRPr="006846F0" w:rsidRDefault="008A562E" w:rsidP="00056531">
      <w:pPr>
        <w:pStyle w:val="EndNoteBibliography"/>
        <w:spacing w:after="0"/>
        <w:ind w:left="284" w:hanging="284"/>
        <w:rPr>
          <w:noProof/>
          <w:sz w:val="21"/>
          <w:szCs w:val="21"/>
        </w:rPr>
      </w:pPr>
      <w:r w:rsidRPr="006846F0">
        <w:rPr>
          <w:noProof/>
          <w:sz w:val="21"/>
          <w:szCs w:val="21"/>
        </w:rPr>
        <w:t>ders.: Mit dem Müden zur rechten Zeit zu reden, Neukirchen-Vluyn 1989.</w:t>
      </w:r>
    </w:p>
    <w:p w14:paraId="0028CDC9" w14:textId="77777777" w:rsidR="008A562E" w:rsidRPr="006846F0" w:rsidRDefault="008A562E" w:rsidP="00056531">
      <w:pPr>
        <w:pStyle w:val="EndNoteBibliography"/>
        <w:spacing w:after="0"/>
        <w:ind w:left="284" w:hanging="284"/>
        <w:rPr>
          <w:noProof/>
          <w:sz w:val="21"/>
          <w:szCs w:val="21"/>
        </w:rPr>
      </w:pPr>
      <w:r w:rsidRPr="006846F0">
        <w:rPr>
          <w:noProof/>
          <w:sz w:val="21"/>
          <w:szCs w:val="21"/>
        </w:rPr>
        <w:t>Willberg, Hans-Arved: Depression, Freudenstadt 2001.</w:t>
      </w:r>
    </w:p>
    <w:p w14:paraId="5521D70C" w14:textId="77777777" w:rsidR="008A562E" w:rsidRPr="006846F0" w:rsidRDefault="008A562E" w:rsidP="00056531">
      <w:pPr>
        <w:pStyle w:val="EndNoteBibliography"/>
        <w:ind w:left="284" w:hanging="284"/>
        <w:rPr>
          <w:noProof/>
          <w:sz w:val="21"/>
          <w:szCs w:val="21"/>
        </w:rPr>
      </w:pPr>
      <w:r w:rsidRPr="006846F0">
        <w:rPr>
          <w:noProof/>
          <w:sz w:val="21"/>
          <w:szCs w:val="21"/>
        </w:rPr>
        <w:t>Wittchen, Hans-Ulrich: Wenn Traurigkeit krank macht. Depressionen erkennen, behandeln, überwinden, München 1997.</w:t>
      </w:r>
    </w:p>
    <w:p w14:paraId="686E574A" w14:textId="05958BD3" w:rsidR="00036C08" w:rsidRPr="00AC5AF8" w:rsidRDefault="00271C5C" w:rsidP="00056531">
      <w:pPr>
        <w:pStyle w:val="berschrift1"/>
        <w:spacing w:after="120"/>
        <w:ind w:left="284" w:hanging="284"/>
        <w:rPr>
          <w:rFonts w:asciiTheme="minorHAnsi" w:hAnsiTheme="minorHAnsi"/>
        </w:rPr>
      </w:pPr>
      <w:r w:rsidRPr="006846F0">
        <w:rPr>
          <w:sz w:val="21"/>
          <w:szCs w:val="21"/>
        </w:rPr>
        <w:fldChar w:fldCharType="end"/>
      </w:r>
      <w:bookmarkEnd w:id="21"/>
      <w:bookmarkEnd w:id="22"/>
      <w:bookmarkEnd w:id="23"/>
      <w:bookmarkEnd w:id="24"/>
    </w:p>
    <w:sectPr w:rsidR="00036C08" w:rsidRPr="00AC5AF8" w:rsidSect="000D11E1">
      <w:headerReference w:type="default" r:id="rId29"/>
      <w:footerReference w:type="even" r:id="rId30"/>
      <w:footerReference w:type="default" r:id="rId31"/>
      <w:pgSz w:w="11906" w:h="16838"/>
      <w:pgMar w:top="1417" w:right="1417" w:bottom="1134" w:left="1417" w:header="340" w:footer="45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62315" w14:textId="77777777" w:rsidR="00014091" w:rsidRDefault="00014091" w:rsidP="000D11E1">
      <w:pPr>
        <w:spacing w:after="0" w:line="240" w:lineRule="auto"/>
      </w:pPr>
      <w:r>
        <w:separator/>
      </w:r>
    </w:p>
  </w:endnote>
  <w:endnote w:type="continuationSeparator" w:id="0">
    <w:p w14:paraId="3E2D083C" w14:textId="77777777" w:rsidR="00014091" w:rsidRDefault="00014091"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Tms Rmn">
    <w:panose1 w:val="00000000000000000000"/>
    <w:charset w:val="4D"/>
    <w:family w:val="roman"/>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D392B" w14:textId="77777777" w:rsidR="00014091" w:rsidRDefault="00014091" w:rsidP="00712BB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6E79665" w14:textId="77777777" w:rsidR="00014091" w:rsidRDefault="00014091" w:rsidP="00712BB2">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6FDC4" w14:textId="77777777" w:rsidR="00014091" w:rsidRDefault="00014091" w:rsidP="00712BB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056531">
      <w:rPr>
        <w:rStyle w:val="Seitenzahl"/>
        <w:noProof/>
      </w:rPr>
      <w:t>13</w:t>
    </w:r>
    <w:r>
      <w:rPr>
        <w:rStyle w:val="Seitenzahl"/>
      </w:rPr>
      <w:fldChar w:fldCharType="end"/>
    </w:r>
  </w:p>
  <w:p w14:paraId="5FF3E61A" w14:textId="15C1FECA" w:rsidR="00014091" w:rsidRPr="00496B32" w:rsidRDefault="00014091" w:rsidP="00712BB2">
    <w:pPr>
      <w:pStyle w:val="Fuzeile"/>
      <w:ind w:right="360"/>
      <w:jc w:val="right"/>
      <w:rPr>
        <w:sz w:val="20"/>
        <w:szCs w:val="20"/>
      </w:rPr>
    </w:pPr>
    <w:r>
      <w:rPr>
        <w:noProof/>
        <w:sz w:val="20"/>
        <w:szCs w:val="20"/>
        <w:lang w:eastAsia="de-DE"/>
      </w:rPr>
      <mc:AlternateContent>
        <mc:Choice Requires="wpg">
          <w:drawing>
            <wp:anchor distT="0" distB="0" distL="114300" distR="114300" simplePos="0" relativeHeight="251659776" behindDoc="0" locked="0" layoutInCell="1" allowOverlap="1" wp14:anchorId="35B39F46" wp14:editId="46F205AA">
              <wp:simplePos x="0" y="0"/>
              <wp:positionH relativeFrom="column">
                <wp:posOffset>5369560</wp:posOffset>
              </wp:positionH>
              <wp:positionV relativeFrom="paragraph">
                <wp:posOffset>-38100</wp:posOffset>
              </wp:positionV>
              <wp:extent cx="495300" cy="481965"/>
              <wp:effectExtent l="3810" t="6350" r="952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3"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5"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6"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4KOwwAA&#10;ANoAAAAPAAAAZHJzL2Rvd25yZXYueG1sRI9Ba8JAFITvhf6H5RV6KbpRobQxGymiVOhJ00tvz+wz&#10;G5p9G3Y3Gv+9KxR6HGbmG6ZYjbYTZ/KhdaxgNs1AENdOt9wo+K62kzcQISJr7ByTgisFWJWPDwXm&#10;2l14T+dDbESCcMhRgYmxz6UMtSGLYep64uSdnLcYk/SN1B4vCW47Oc+yV2mx5bRgsKe1ofr3MFgF&#10;R+/l+95UYVvtNvT5I4fha3xR6vlp/FiCiDTG//Bfe6cVLOB+Jd0A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4KO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whhwgAA&#10;ANoAAAAPAAAAZHJzL2Rvd25yZXYueG1sRI/BasMwEETvhfyD2EBujZyC2+BGNiVgSAg51G3ui7W1&#10;Ra2VsVTbyddHhUKPw8y8YXbFbDsx0uCNYwWbdQKCuHbacKPg86N83ILwAVlj55gUXMlDkS8edphp&#10;N/E7jVVoRISwz1BBG0KfSenrliz6teuJo/flBoshyqGResApwm0nn5LkWVo0HBda7GnfUv1d/VgF&#10;/XTB87GaTDmfXm6lGU2anq9KrZbz2yuIQHP4D/+1D1pBCr9X4g2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LCGHCAAAA2gAAAA8AAAAAAAAAAAAAAAAAlwIAAGRycy9kb3du&#10;cmV2LnhtbFBLBQYAAAAABAAEAPUAAACGAw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d+xAAA&#10;ANoAAAAPAAAAZHJzL2Rvd25yZXYueG1sRI/NasMwEITvhbyD2EBujeweTOtECUmg0Nxqt4Xktlgb&#10;27G1Mpbqn7evCoUeh5n5htnuJ9OKgXpXW1YQryMQxIXVNZcKPj9eH59BOI+ssbVMCmZysN8tHraY&#10;ajtyRkPuSxEg7FJUUHnfpVK6oiKDbm074uDdbG/QB9mXUvc4Brhp5VMUJdJgzWGhwo5OFRVN/m0U&#10;XO9FEsdNNpzb5v14uODLfPnySq2W02EDwtPk/8N/7TetIIHfK+EG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XfsQAAADaAAAADwAAAAAAAAAAAAAAAACXAgAAZHJzL2Rv&#10;d25yZXYueG1sUEsFBgAAAAAEAAQA9QAAAIgDAAAAAA==&#10;" fillcolor="#548dd4" strokecolor="white" strokeweight="1pt">
                <v:fill opacity="32896f"/>
                <v:shadow color="#d8d8d8" opacity="49150f" offset="3pt,3pt"/>
              </v:rect>
            </v:group>
          </w:pict>
        </mc:Fallback>
      </mc:AlternateContent>
    </w:r>
  </w:p>
  <w:p w14:paraId="2ACF644A" w14:textId="748D9C53" w:rsidR="00014091" w:rsidRPr="00496B32" w:rsidRDefault="00014091" w:rsidP="000D11E1">
    <w:pPr>
      <w:pStyle w:val="Fuzeile"/>
      <w:rPr>
        <w:sz w:val="16"/>
        <w:szCs w:val="16"/>
      </w:rPr>
    </w:pPr>
    <w:r>
      <w:rPr>
        <w:sz w:val="16"/>
        <w:szCs w:val="16"/>
      </w:rPr>
      <w:t>17. Januar 2014</w:t>
    </w:r>
    <w:r w:rsidRPr="00496B32">
      <w:rPr>
        <w:sz w:val="16"/>
        <w:szCs w:val="16"/>
      </w:rPr>
      <w:tab/>
    </w:r>
    <w:r>
      <w:rPr>
        <w:sz w:val="16"/>
        <w:szCs w:val="16"/>
      </w:rPr>
      <w:t xml:space="preserve">WS 2013/14 </w:t>
    </w:r>
    <w:r w:rsidRPr="00EA61CF">
      <w:rPr>
        <w:sz w:val="16"/>
        <w:szCs w:val="16"/>
      </w:rPr>
      <w:t>– Einführung in die Ev. Seelsorge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E6669" w14:textId="77777777" w:rsidR="00014091" w:rsidRDefault="00014091" w:rsidP="000D11E1">
      <w:pPr>
        <w:spacing w:after="0" w:line="240" w:lineRule="auto"/>
      </w:pPr>
      <w:r>
        <w:separator/>
      </w:r>
    </w:p>
  </w:footnote>
  <w:footnote w:type="continuationSeparator" w:id="0">
    <w:p w14:paraId="54522CB8" w14:textId="77777777" w:rsidR="00014091" w:rsidRDefault="00014091" w:rsidP="000D11E1">
      <w:pPr>
        <w:spacing w:after="0" w:line="240" w:lineRule="auto"/>
      </w:pPr>
      <w:r>
        <w:continuationSeparator/>
      </w:r>
    </w:p>
  </w:footnote>
  <w:footnote w:id="1">
    <w:p w14:paraId="60078BAD" w14:textId="18650BB9" w:rsidR="00014091" w:rsidRDefault="00014091" w:rsidP="00271C5C">
      <w:pPr>
        <w:pStyle w:val="Funotentext"/>
      </w:pPr>
      <w:r>
        <w:rPr>
          <w:rStyle w:val="Funotenzeichen"/>
        </w:rPr>
        <w:footnoteRef/>
      </w:r>
      <w:r>
        <w:t xml:space="preserve"> Dieses Kapitel entspricht weitgehend </w:t>
      </w:r>
      <w:r>
        <w:fldChar w:fldCharType="begin"/>
      </w:r>
      <w:r>
        <w:instrText xml:space="preserve"> ADDIN EN.CITE &lt;EndNote&gt;&lt;Cite&gt;&lt;Author&gt;Herbst&lt;/Author&gt;&lt;Year&gt;2012&lt;/Year&gt;&lt;RecNum&gt;2714&lt;/RecNum&gt;&lt;DisplayText&gt;Herbst 2012, Herbst 2013&lt;/DisplayText&gt;&lt;record&gt;&lt;rec-number&gt;2714&lt;/rec-number&gt;&lt;foreign-keys&gt;&lt;key app="EN" db-id="0t0dxv9vetdatmef0a959d9wdwf995aa9dxw" timestamp="1346503432"&gt;2714&lt;/key&gt;&lt;/foreign-keys&gt;&lt;ref-type name="Book"&gt;6&lt;/ref-type&gt;&lt;contributors&gt;&lt;authors&gt;&lt;author&gt;Michael Herbst&lt;/author&gt;&lt;/authors&gt;&lt;/contributors&gt;&lt;titles&gt;&lt;title&gt;Beziehungsweise. Grundlagen und Praxisfelder evangelischer Seelsorge&lt;/title&gt;&lt;/titles&gt;&lt;dates&gt;&lt;year&gt;2012&lt;/year&gt;&lt;/dates&gt;&lt;pub-location&gt;Neukirchen-Vluyn&lt;/pub-location&gt;&lt;urls&gt;&lt;/urls&gt;&lt;/record&gt;&lt;/Cite&gt;&lt;Cite&gt;&lt;Author&gt;Herbst&lt;/Author&gt;&lt;Year&gt;2013&lt;/Year&gt;&lt;RecNum&gt;3029&lt;/RecNum&gt;&lt;record&gt;&lt;rec-number&gt;3029&lt;/rec-number&gt;&lt;foreign-keys&gt;&lt;key app="EN" db-id="0t0dxv9vetdatmef0a959d9wdwf995aa9dxw" timestamp="1376481168"&gt;3029&lt;/key&gt;&lt;/foreign-keys&gt;&lt;ref-type name="Book"&gt;6&lt;/ref-type&gt;&lt;contributors&gt;&lt;authors&gt;&lt;author&gt;Michael Herbst&lt;/author&gt;&lt;/authors&gt;&lt;/contributors&gt;&lt;titles&gt;&lt;title&gt;Beziehungsweise. Grundlagen und Praxisfelder evangelischer Seelsorge&lt;/title&gt;&lt;/titles&gt;&lt;edition&gt;2. Aufl. &lt;/edition&gt;&lt;dates&gt;&lt;year&gt;2013&lt;/year&gt;&lt;/dates&gt;&lt;pub-location&gt;Neukirchen-Vluyn&lt;/pub-location&gt;&lt;urls&gt;&lt;/urls&gt;&lt;/record&gt;&lt;/Cite&gt;&lt;/EndNote&gt;</w:instrText>
      </w:r>
      <w:r>
        <w:fldChar w:fldCharType="separate"/>
      </w:r>
      <w:r>
        <w:rPr>
          <w:noProof/>
        </w:rPr>
        <w:t>Herbst 2012, Herbst 2013</w:t>
      </w:r>
      <w:r>
        <w:fldChar w:fldCharType="end"/>
      </w:r>
      <w:r>
        <w:t>, 416-468.</w:t>
      </w:r>
    </w:p>
  </w:footnote>
  <w:footnote w:id="2">
    <w:p w14:paraId="1C86441E" w14:textId="39238472" w:rsidR="00014091" w:rsidRPr="00E74C02" w:rsidRDefault="00014091" w:rsidP="00271C5C">
      <w:pPr>
        <w:pStyle w:val="Funotentext"/>
        <w:contextualSpacing/>
      </w:pPr>
      <w:r w:rsidRPr="00E74C02">
        <w:rPr>
          <w:rStyle w:val="Funotenzeichen"/>
        </w:rPr>
        <w:footnoteRef/>
      </w:r>
      <w:r w:rsidRPr="00E74C02">
        <w:t xml:space="preserve"> </w:t>
      </w:r>
      <w:hyperlink r:id="rId1" w:history="1">
        <w:r>
          <w:rPr>
            <w:rStyle w:val="Link"/>
            <w:rFonts w:eastAsia="Calibri"/>
          </w:rPr>
          <w:t>H</w:t>
        </w:r>
        <w:r w:rsidRPr="00E74C02">
          <w:rPr>
            <w:rStyle w:val="Link"/>
            <w:rFonts w:eastAsia="Calibri"/>
          </w:rPr>
          <w:t>ttp://www.wissen.de</w:t>
        </w:r>
      </w:hyperlink>
      <w:r w:rsidRPr="00E74C02">
        <w:t xml:space="preserve"> – aufgesucht am 1. Mai 2010.</w:t>
      </w:r>
      <w:r>
        <w:t xml:space="preserve"> </w:t>
      </w:r>
    </w:p>
  </w:footnote>
  <w:footnote w:id="3">
    <w:p w14:paraId="65EFE553" w14:textId="7D4EC26D" w:rsidR="00014091" w:rsidRDefault="00014091" w:rsidP="00271C5C">
      <w:pPr>
        <w:pStyle w:val="Funotentext"/>
        <w:contextualSpacing/>
      </w:pPr>
      <w:r>
        <w:rPr>
          <w:rStyle w:val="Funotenzeichen"/>
        </w:rPr>
        <w:footnoteRef/>
      </w:r>
      <w:r>
        <w:t xml:space="preserve"> Vgl. insgesamt zum Thema vor allem </w:t>
      </w:r>
      <w:r>
        <w:fldChar w:fldCharType="begin"/>
      </w:r>
      <w:r>
        <w:instrText xml:space="preserve"> ADDIN EN.CITE &lt;EndNote&gt;&lt;Cite&gt;&lt;Author&gt;Grabe&lt;/Author&gt;&lt;Year&gt;2008&lt;/Year&gt;&lt;RecNum&gt;990&lt;/RecNum&gt;&lt;DisplayText&gt;Grabe 2008&lt;/DisplayText&gt;&lt;record&gt;&lt;rec-number&gt;990&lt;/rec-number&gt;&lt;foreign-keys&gt;&lt;key app="EN" db-id="0t0dxv9vetdatmef0a959d9wdwf995aa9dxw" timestamp="0"&gt;990&lt;/key&gt;&lt;/foreign-keys&gt;&lt;ref-type name="Book"&gt;6&lt;/ref-type&gt;&lt;contributors&gt;&lt;authors&gt;&lt;author&gt;Martin Grabe&lt;/author&gt;&lt;/authors&gt;&lt;/contributors&gt;&lt;titles&gt;&lt;title&gt;Zeitkrankheit Burnout. Warum Menschen ausbrennen und was man dagegen tun kann&lt;/title&gt;&lt;/titles&gt;&lt;edition&gt;3. Aufl. &lt;/edition&gt;&lt;dates&gt;&lt;year&gt;2008&lt;/year&gt;&lt;/dates&gt;&lt;pub-location&gt;Marburg/L.&lt;/pub-location&gt;&lt;urls&gt;&lt;/urls&gt;&lt;/record&gt;&lt;/Cite&gt;&lt;/EndNote&gt;</w:instrText>
      </w:r>
      <w:r>
        <w:fldChar w:fldCharType="separate"/>
      </w:r>
      <w:r>
        <w:rPr>
          <w:noProof/>
        </w:rPr>
        <w:t>Grabe 2008</w:t>
      </w:r>
      <w:r>
        <w:fldChar w:fldCharType="end"/>
      </w:r>
      <w:r>
        <w:t>.</w:t>
      </w:r>
    </w:p>
  </w:footnote>
  <w:footnote w:id="4">
    <w:p w14:paraId="360B83C8" w14:textId="5356DCAF" w:rsidR="00014091" w:rsidRDefault="00014091" w:rsidP="00271C5C">
      <w:pPr>
        <w:pStyle w:val="Funotentext"/>
        <w:contextualSpacing/>
      </w:pPr>
      <w:r>
        <w:rPr>
          <w:rStyle w:val="Funotenzeichen"/>
        </w:rPr>
        <w:footnoteRef/>
      </w:r>
      <w:r>
        <w:t xml:space="preserve"> </w:t>
      </w:r>
      <w:r>
        <w:fldChar w:fldCharType="begin"/>
      </w:r>
      <w:r>
        <w:instrText xml:space="preserve"> ADDIN EN.CITE &lt;EndNote&gt;&lt;Cite&gt;&lt;Author&gt;Schmidbauer&lt;/Author&gt;&lt;Year&gt;1977&lt;/Year&gt;&lt;RecNum&gt;1982&lt;/RecNum&gt;&lt;DisplayText&gt;Schmidbauer 1977&lt;/DisplayText&gt;&lt;record&gt;&lt;rec-number&gt;1982&lt;/rec-number&gt;&lt;foreign-keys&gt;&lt;key app="EN" db-id="0t0dxv9vetdatmef0a959d9wdwf995aa9dxw" timestamp="1307102816"&gt;1982&lt;/key&gt;&lt;/foreign-keys&gt;&lt;ref-type name="Book"&gt;6&lt;/ref-type&gt;&lt;contributors&gt;&lt;authors&gt;&lt;author&gt;Wolfgang Schmidbauer&lt;/author&gt;&lt;/authors&gt;&lt;/contributors&gt;&lt;titles&gt;&lt;title&gt;Die hilflosen Helfer. Über die seelische Problematik der helfenden Berufe&lt;/title&gt;&lt;/titles&gt;&lt;dates&gt;&lt;year&gt;1977&lt;/year&gt;&lt;/dates&gt;&lt;pub-location&gt;Hamburg&lt;/pub-location&gt;&lt;urls&gt;&lt;/urls&gt;&lt;/record&gt;&lt;/Cite&gt;&lt;/EndNote&gt;</w:instrText>
      </w:r>
      <w:r>
        <w:fldChar w:fldCharType="separate"/>
      </w:r>
      <w:r>
        <w:rPr>
          <w:noProof/>
        </w:rPr>
        <w:t>Schmidbauer 1977</w:t>
      </w:r>
      <w:r>
        <w:fldChar w:fldCharType="end"/>
      </w:r>
      <w:r>
        <w:t>, 50.</w:t>
      </w:r>
    </w:p>
  </w:footnote>
  <w:footnote w:id="5">
    <w:p w14:paraId="7E143BE7" w14:textId="77777777" w:rsidR="00014091" w:rsidRDefault="00014091" w:rsidP="00271C5C">
      <w:pPr>
        <w:pStyle w:val="Funotentext"/>
        <w:contextualSpacing/>
      </w:pPr>
      <w:r>
        <w:rPr>
          <w:rStyle w:val="Funotenzeichen"/>
        </w:rPr>
        <w:footnoteRef/>
      </w:r>
      <w:r>
        <w:t xml:space="preserve"> So ist Burnout nicht in das amerikanische Klassifikationssystem für psychische Störungen DSM-V aufg</w:t>
      </w:r>
      <w:r>
        <w:t>e</w:t>
      </w:r>
      <w:r>
        <w:t xml:space="preserve">nommen und findet sich ohne weitere Erläuterungen auch in der internationalen Klassifikation für Krankheiten ICD-10 nur in der „Restkategorie“ der Probleme bei der Lebensbewältigung. Vgl. Wolfgang P. </w:t>
      </w:r>
      <w:proofErr w:type="spellStart"/>
      <w:r>
        <w:t>Kaschka</w:t>
      </w:r>
      <w:proofErr w:type="spellEnd"/>
      <w:r>
        <w:t xml:space="preserve">, Dieter </w:t>
      </w:r>
      <w:proofErr w:type="spellStart"/>
      <w:r>
        <w:t>Korc</w:t>
      </w:r>
      <w:r>
        <w:t>z</w:t>
      </w:r>
      <w:r>
        <w:t>ak</w:t>
      </w:r>
      <w:proofErr w:type="spellEnd"/>
      <w:r>
        <w:t xml:space="preserve"> und Karl Broich 2011, 569.</w:t>
      </w:r>
    </w:p>
  </w:footnote>
  <w:footnote w:id="6">
    <w:p w14:paraId="694B1343" w14:textId="0DF1EFBB" w:rsidR="00014091" w:rsidRDefault="00014091" w:rsidP="00271C5C">
      <w:pPr>
        <w:pStyle w:val="Funotentext"/>
        <w:contextualSpacing/>
      </w:pPr>
      <w:r>
        <w:rPr>
          <w:rStyle w:val="Funotenzeichen"/>
        </w:rPr>
        <w:footnoteRef/>
      </w:r>
      <w:r>
        <w:t xml:space="preserve"> Vgl. grundlegend zum Thema (und zum Prozess, der zum Burnout führt) </w:t>
      </w:r>
      <w:r>
        <w:fldChar w:fldCharType="begin"/>
      </w:r>
      <w:r>
        <w:instrText xml:space="preserve"> ADDIN EN.CITE &lt;EndNote&gt;&lt;Cite&gt;&lt;Author&gt;Freudenberger&lt;/Author&gt;&lt;Year&gt;1980&lt;/Year&gt;&lt;RecNum&gt;998&lt;/RecNum&gt;&lt;DisplayText&gt;Freudenberger and Richelson 1980&lt;/DisplayText&gt;&lt;record&gt;&lt;rec-number&gt;998&lt;/rec-number&gt;&lt;foreign-keys&gt;&lt;key app="EN" db-id="0t0dxv9vetdatmef0a959d9wdwf995aa9dxw" timestamp="0"&gt;998&lt;/key&gt;&lt;/foreign-keys&gt;&lt;ref-type name="Book"&gt;6&lt;/ref-type&gt;&lt;contributors&gt;&lt;authors&gt;&lt;author&gt;Herbert J. Freudenberger&lt;/author&gt;&lt;author&gt;Geraldine Richelson&lt;/author&gt;&lt;/authors&gt;&lt;/contributors&gt;&lt;titles&gt;&lt;title&gt;Ausgebrannt - Die Krise der Erfolgreichen - Gefahren erkennen und vermeiden&lt;/title&gt;&lt;/titles&gt;&lt;keywords&gt;&lt;keyword&gt;Stress, Depression, Burnout&lt;/keyword&gt;&lt;/keywords&gt;&lt;dates&gt;&lt;year&gt;1980&lt;/year&gt;&lt;/dates&gt;&lt;pub-location&gt;München&lt;/pub-location&gt;&lt;urls&gt;&lt;/urls&gt;&lt;/record&gt;&lt;/Cite&gt;&lt;/EndNote&gt;</w:instrText>
      </w:r>
      <w:r>
        <w:fldChar w:fldCharType="separate"/>
      </w:r>
      <w:r>
        <w:rPr>
          <w:noProof/>
        </w:rPr>
        <w:t>Freudenberger and Richelson 1980</w:t>
      </w:r>
      <w:r>
        <w:fldChar w:fldCharType="end"/>
      </w:r>
      <w:r>
        <w:t>.</w:t>
      </w:r>
    </w:p>
  </w:footnote>
  <w:footnote w:id="7">
    <w:p w14:paraId="002EE568" w14:textId="77777777" w:rsidR="00014091" w:rsidRDefault="00014091" w:rsidP="00271C5C">
      <w:pPr>
        <w:pStyle w:val="Funotentext"/>
        <w:contextualSpacing/>
      </w:pPr>
      <w:r>
        <w:rPr>
          <w:rStyle w:val="Funotenzeichen"/>
        </w:rPr>
        <w:footnoteRef/>
      </w:r>
      <w:r>
        <w:t xml:space="preserve"> </w:t>
      </w:r>
      <w:r w:rsidRPr="00BA3587">
        <w:t xml:space="preserve">Wolfgang P. </w:t>
      </w:r>
      <w:proofErr w:type="spellStart"/>
      <w:r w:rsidRPr="00BA3587">
        <w:t>Kaschka</w:t>
      </w:r>
      <w:proofErr w:type="spellEnd"/>
      <w:r w:rsidRPr="00BA3587">
        <w:t xml:space="preserve">, Dieter </w:t>
      </w:r>
      <w:proofErr w:type="spellStart"/>
      <w:r w:rsidRPr="00BA3587">
        <w:t>Korczak</w:t>
      </w:r>
      <w:proofErr w:type="spellEnd"/>
      <w:r w:rsidRPr="00BA3587">
        <w:t xml:space="preserve"> und Karl Broich 2011, </w:t>
      </w:r>
      <w:r>
        <w:t>569.</w:t>
      </w:r>
    </w:p>
  </w:footnote>
  <w:footnote w:id="8">
    <w:p w14:paraId="596D4B8D" w14:textId="77777777" w:rsidR="00161342" w:rsidRDefault="00161342" w:rsidP="00161342">
      <w:pPr>
        <w:pStyle w:val="Funotentext"/>
        <w:contextualSpacing/>
      </w:pPr>
      <w:r>
        <w:rPr>
          <w:rStyle w:val="Funotenzeichen"/>
        </w:rPr>
        <w:footnoteRef/>
      </w:r>
      <w:r>
        <w:t xml:space="preserve"> Vgl. auch das noch weiter differenzierende Modell bei Matthias </w:t>
      </w:r>
      <w:proofErr w:type="spellStart"/>
      <w:r>
        <w:t>Burisch</w:t>
      </w:r>
      <w:proofErr w:type="spellEnd"/>
      <w:r>
        <w:t xml:space="preserve"> 2010.</w:t>
      </w:r>
    </w:p>
  </w:footnote>
  <w:footnote w:id="9">
    <w:p w14:paraId="6934C139" w14:textId="77777777" w:rsidR="00014091" w:rsidRDefault="00014091" w:rsidP="00271C5C">
      <w:pPr>
        <w:pStyle w:val="Funotentext"/>
        <w:contextualSpacing/>
      </w:pPr>
      <w:r>
        <w:rPr>
          <w:rStyle w:val="Funotenzeichen"/>
        </w:rPr>
        <w:footnoteRef/>
      </w:r>
      <w:r>
        <w:t xml:space="preserve"> 1 </w:t>
      </w:r>
      <w:proofErr w:type="spellStart"/>
      <w:r>
        <w:t>Kön</w:t>
      </w:r>
      <w:proofErr w:type="spellEnd"/>
      <w:r>
        <w:t xml:space="preserve"> 19,7.</w:t>
      </w:r>
    </w:p>
  </w:footnote>
  <w:footnote w:id="10">
    <w:p w14:paraId="27E5A3DD" w14:textId="684E0C85" w:rsidR="00014091" w:rsidRDefault="00014091" w:rsidP="00271C5C">
      <w:pPr>
        <w:pStyle w:val="Funotentext"/>
        <w:contextualSpacing/>
      </w:pPr>
      <w:r>
        <w:rPr>
          <w:rStyle w:val="Funotenzeichen"/>
        </w:rPr>
        <w:footnoteRef/>
      </w:r>
      <w:r>
        <w:t xml:space="preserve"> Vor allem </w:t>
      </w:r>
      <w:r>
        <w:fldChar w:fldCharType="begin"/>
      </w:r>
      <w:r>
        <w:instrText xml:space="preserve"> ADDIN EN.CITE &lt;EndNote&gt;&lt;Cite&gt;&lt;Author&gt;Schall&lt;/Author&gt;&lt;Year&gt;1993&lt;/Year&gt;&lt;RecNum&gt;1002&lt;/RecNum&gt;&lt;DisplayText&gt;Schall 1993&lt;/DisplayText&gt;&lt;record&gt;&lt;rec-number&gt;1002&lt;/rec-number&gt;&lt;foreign-keys&gt;&lt;key app="EN" db-id="0t0dxv9vetdatmef0a959d9wdwf995aa9dxw" timestamp="0"&gt;1002&lt;/key&gt;&lt;/foreign-keys&gt;&lt;ref-type name="Book"&gt;6&lt;/ref-type&gt;&lt;contributors&gt;&lt;authors&gt;&lt;author&gt;Traugott Ulrich Schall&lt;/author&gt;&lt;/authors&gt;&lt;secondary-authors&gt;&lt;author&gt;Werner Rück&lt;/author&gt;&lt;/secondary-authors&gt;&lt;/contributors&gt;&lt;titles&gt;&lt;title&gt;Erschöpft - müde - ausgebrannt. Überforderung und Resignation: vermeiden - vermindern - heilen&lt;/title&gt;&lt;secondary-title&gt;Perspektiven für die Seelsorge&lt;/secondary-title&gt;&lt;/titles&gt;&lt;number&gt;Bd. 8&lt;/number&gt;&lt;dates&gt;&lt;year&gt;1993&lt;/year&gt;&lt;/dates&gt;&lt;pub-location&gt;Würzburg&lt;/pub-location&gt;&lt;publisher&gt;Echter&lt;/publisher&gt;&lt;urls&gt;&lt;/urls&gt;&lt;/record&gt;&lt;/Cite&gt;&lt;/EndNote&gt;</w:instrText>
      </w:r>
      <w:r>
        <w:fldChar w:fldCharType="separate"/>
      </w:r>
      <w:r>
        <w:rPr>
          <w:noProof/>
        </w:rPr>
        <w:t>Schall 1993</w:t>
      </w:r>
      <w:r>
        <w:fldChar w:fldCharType="end"/>
      </w:r>
      <w:r>
        <w:t xml:space="preserve">, dessen Darstellung der seelsorglichen Hilfsangebote aus 1 </w:t>
      </w:r>
      <w:proofErr w:type="spellStart"/>
      <w:r>
        <w:t>Kön</w:t>
      </w:r>
      <w:proofErr w:type="spellEnd"/>
      <w:r>
        <w:t xml:space="preserve"> 19 ich in diesem Abschnitt folge.</w:t>
      </w:r>
    </w:p>
  </w:footnote>
  <w:footnote w:id="11">
    <w:p w14:paraId="7D13B4FE" w14:textId="4250DA22" w:rsidR="00014091" w:rsidRPr="001F3727" w:rsidRDefault="00014091" w:rsidP="00271C5C">
      <w:pPr>
        <w:spacing w:after="0" w:line="240" w:lineRule="auto"/>
        <w:contextualSpacing/>
      </w:pPr>
      <w:r>
        <w:rPr>
          <w:rStyle w:val="Funotenzeichen"/>
        </w:rPr>
        <w:footnoteRef/>
      </w:r>
      <w:r>
        <w:t xml:space="preserve"> </w:t>
      </w:r>
      <w:r w:rsidRPr="00D02654">
        <w:rPr>
          <w:rStyle w:val="FunotentextZeichen"/>
          <w:rFonts w:eastAsiaTheme="minorHAnsi"/>
        </w:rPr>
        <w:t xml:space="preserve">Vgl. als grundlegende Informationen zum Thema: </w:t>
      </w:r>
      <w:r w:rsidRPr="00D02654">
        <w:rPr>
          <w:rStyle w:val="FunotentextZeichen"/>
          <w:rFonts w:eastAsiaTheme="minorHAnsi"/>
        </w:rPr>
        <w:fldChar w:fldCharType="begin"/>
      </w:r>
      <w:r>
        <w:rPr>
          <w:rStyle w:val="FunotentextZeichen"/>
          <w:rFonts w:eastAsiaTheme="minorHAnsi"/>
        </w:rPr>
        <w:instrText xml:space="preserve"> ADDIN EN.CITE &lt;EndNote&gt;&lt;Cite&gt;&lt;Author&gt;Hegerl&lt;/Author&gt;&lt;Year&gt;2006&lt;/Year&gt;&lt;RecNum&gt;1410&lt;/RecNum&gt;&lt;DisplayText&gt;Hegerl, Althaus and Reiners 2006&lt;/DisplayText&gt;&lt;record&gt;&lt;rec-number&gt;1410&lt;/rec-number&gt;&lt;foreign-keys&gt;&lt;key app="EN" db-id="0t0dxv9vetdatmef0a959d9wdwf995aa9dxw" timestamp="0"&gt;1410&lt;/key&gt;&lt;/foreign-keys&gt;&lt;ref-type name="Book"&gt;6&lt;/ref-type&gt;&lt;contributors&gt;&lt;authors&gt;&lt;author&gt;Ulrich Hegerl&lt;/author&gt;&lt;author&gt;David Althaus&lt;/author&gt;&lt;author&gt;Holger Reiners&lt;/author&gt;&lt;/authors&gt;&lt;/contributors&gt;&lt;titles&gt;&lt;title&gt;Depressiv? Zwei Fachleute und ein Betroffener beantworten die 111 wichtigsten Fragen&lt;/title&gt;&lt;/titles&gt;&lt;dates&gt;&lt;year&gt;2006&lt;/year&gt;&lt;/dates&gt;&lt;pub-location&gt;München&lt;/pub-location&gt;&lt;urls&gt;&lt;/urls&gt;&lt;/record&gt;&lt;/Cite&gt;&lt;/EndNote&gt;</w:instrText>
      </w:r>
      <w:r w:rsidRPr="00D02654">
        <w:rPr>
          <w:rStyle w:val="FunotentextZeichen"/>
          <w:rFonts w:eastAsiaTheme="minorHAnsi"/>
        </w:rPr>
        <w:fldChar w:fldCharType="separate"/>
      </w:r>
      <w:r>
        <w:rPr>
          <w:rStyle w:val="FunotentextZeichen"/>
          <w:rFonts w:eastAsiaTheme="minorHAnsi"/>
          <w:noProof/>
        </w:rPr>
        <w:t>Hegerl, Althaus and Reiners 2006</w:t>
      </w:r>
      <w:r w:rsidRPr="00D02654">
        <w:rPr>
          <w:rStyle w:val="FunotentextZeichen"/>
          <w:rFonts w:eastAsiaTheme="minorHAnsi"/>
        </w:rPr>
        <w:fldChar w:fldCharType="end"/>
      </w:r>
      <w:r w:rsidRPr="00D02654">
        <w:rPr>
          <w:rStyle w:val="FunotentextZeichen"/>
          <w:rFonts w:eastAsiaTheme="minorHAnsi"/>
        </w:rPr>
        <w:t xml:space="preserve">; </w:t>
      </w:r>
      <w:r w:rsidRPr="00D02654">
        <w:rPr>
          <w:rStyle w:val="FunotentextZeichen"/>
          <w:rFonts w:eastAsiaTheme="minorHAnsi"/>
        </w:rPr>
        <w:fldChar w:fldCharType="begin"/>
      </w:r>
      <w:r>
        <w:rPr>
          <w:rStyle w:val="FunotentextZeichen"/>
          <w:rFonts w:eastAsiaTheme="minorHAnsi"/>
        </w:rPr>
        <w:instrText xml:space="preserve"> ADDIN EN.CITE &lt;EndNote&gt;&lt;Cite&gt;&lt;Author&gt;Bodenmann&lt;/Author&gt;&lt;Year&gt;2009&lt;/Year&gt;&lt;RecNum&gt;1401&lt;/RecNum&gt;&lt;DisplayText&gt;Bodenmann 2009, Reiners 2010, Wittchen 1997&lt;/DisplayText&gt;&lt;record&gt;&lt;rec-number&gt;1401&lt;/rec-number&gt;&lt;foreign-keys&gt;&lt;key app="EN" db-id="0t0dxv9vetdatmef0a959d9wdwf995aa9dxw" timestamp="0"&gt;1401&lt;/key&gt;&lt;/foreign-keys&gt;&lt;ref-type name="Book"&gt;6&lt;/ref-type&gt;&lt;contributors&gt;&lt;authors&gt;&lt;author&gt;Guy Bodenmann&lt;/author&gt;&lt;/authors&gt;&lt;/contributors&gt;&lt;titles&gt;&lt;title&gt;Depression und Partnerschaft. Hintergründe und Hilfen&lt;/title&gt;&lt;/titles&gt;&lt;dates&gt;&lt;year&gt;2009&lt;/year&gt;&lt;/dates&gt;&lt;pub-location&gt;Bern&lt;/pub-location&gt;&lt;urls&gt;&lt;/urls&gt;&lt;/record&gt;&lt;/Cite&gt;&lt;Cite&gt;&lt;Author&gt;Reiners&lt;/Author&gt;&lt;Year&gt;2010&lt;/Year&gt;&lt;RecNum&gt;1411&lt;/RecNum&gt;&lt;record&gt;&lt;rec-number&gt;1411&lt;/rec-number&gt;&lt;foreign-keys&gt;&lt;key app="EN" db-id="0t0dxv9vetdatmef0a959d9wdwf995aa9dxw" timestamp="0"&gt;1411&lt;/key&gt;&lt;/foreign-keys&gt;&lt;ref-type name="Book"&gt;6&lt;/ref-type&gt;&lt;contributors&gt;&lt;authors&gt;&lt;author&gt;Holger Reiners&lt;/author&gt;&lt;/authors&gt;&lt;/contributors&gt;&lt;titles&gt;&lt;title&gt;Was aus der Depression hilft: Das Leben akzeptieren - Verantwortung übernehmen - Schritte wagen&lt;/title&gt;&lt;/titles&gt;&lt;dates&gt;&lt;year&gt;2010&lt;/year&gt;&lt;/dates&gt;&lt;pub-location&gt;München&lt;/pub-location&gt;&lt;urls&gt;&lt;/urls&gt;&lt;/record&gt;&lt;/Cite&gt;&lt;Cite&gt;&lt;Author&gt;Wittchen&lt;/Author&gt;&lt;Year&gt;1997&lt;/Year&gt;&lt;RecNum&gt;1412&lt;/RecNum&gt;&lt;record&gt;&lt;rec-number&gt;1412&lt;/rec-number&gt;&lt;foreign-keys&gt;&lt;key app="EN" db-id="0t0dxv9vetdatmef0a959d9wdwf995aa9dxw" timestamp="0"&gt;1412&lt;/key&gt;&lt;/foreign-keys&gt;&lt;ref-type name="Book"&gt;6&lt;/ref-type&gt;&lt;contributors&gt;&lt;authors&gt;&lt;author&gt;Hans-Ulrich Wittchen&lt;/author&gt;&lt;/authors&gt;&lt;/contributors&gt;&lt;titles&gt;&lt;title&gt;Wenn Traurigkeit krank macht. Depressionen erkennen, behandeln, überwinden&lt;/title&gt;&lt;/titles&gt;&lt;dates&gt;&lt;year&gt;1997&lt;/year&gt;&lt;/dates&gt;&lt;pub-location&gt;München&lt;/pub-location&gt;&lt;urls&gt;&lt;/urls&gt;&lt;/record&gt;&lt;/Cite&gt;&lt;/EndNote&gt;</w:instrText>
      </w:r>
      <w:r w:rsidRPr="00D02654">
        <w:rPr>
          <w:rStyle w:val="FunotentextZeichen"/>
          <w:rFonts w:eastAsiaTheme="minorHAnsi"/>
        </w:rPr>
        <w:fldChar w:fldCharType="separate"/>
      </w:r>
      <w:r>
        <w:rPr>
          <w:rStyle w:val="FunotentextZeichen"/>
          <w:rFonts w:eastAsiaTheme="minorHAnsi"/>
          <w:noProof/>
        </w:rPr>
        <w:t>Bodenmann 2009, Reiners 2010, Wittchen 1997</w:t>
      </w:r>
      <w:r w:rsidRPr="00D02654">
        <w:rPr>
          <w:rStyle w:val="FunotentextZeichen"/>
          <w:rFonts w:eastAsiaTheme="minorHAnsi"/>
        </w:rPr>
        <w:fldChar w:fldCharType="end"/>
      </w:r>
      <w:r w:rsidRPr="00D02654">
        <w:rPr>
          <w:rStyle w:val="FunotentextZeichen"/>
          <w:rFonts w:eastAsiaTheme="minorHAnsi"/>
        </w:rPr>
        <w:t>. Gute Informationen zum Thema bie</w:t>
      </w:r>
      <w:r w:rsidRPr="001F3727">
        <w:rPr>
          <w:rStyle w:val="FunotentextZeichen"/>
          <w:rFonts w:eastAsiaTheme="minorHAnsi"/>
        </w:rPr>
        <w:t xml:space="preserve">tet auch: </w:t>
      </w:r>
      <w:hyperlink r:id="rId2" w:history="1">
        <w:r w:rsidRPr="001F3727">
          <w:rPr>
            <w:rStyle w:val="Link"/>
            <w:sz w:val="20"/>
          </w:rPr>
          <w:t>www.deutsche-depressionshilfe.de</w:t>
        </w:r>
      </w:hyperlink>
      <w:r w:rsidRPr="001F3727">
        <w:t xml:space="preserve"> </w:t>
      </w:r>
      <w:r w:rsidRPr="001F3727">
        <w:rPr>
          <w:rStyle w:val="FunotentextZeichen"/>
          <w:rFonts w:eastAsiaTheme="minorHAnsi"/>
        </w:rPr>
        <w:t>– aufgesucht am 6. September 2011.</w:t>
      </w:r>
    </w:p>
  </w:footnote>
  <w:footnote w:id="12">
    <w:p w14:paraId="1B5A35A9" w14:textId="77777777" w:rsidR="00014091" w:rsidRDefault="00014091" w:rsidP="00271C5C">
      <w:pPr>
        <w:pStyle w:val="Funotentext"/>
      </w:pPr>
      <w:r>
        <w:rPr>
          <w:rStyle w:val="Funotenzeichen"/>
        </w:rPr>
        <w:footnoteRef/>
      </w:r>
      <w:r>
        <w:t xml:space="preserve"> </w:t>
      </w:r>
      <w:hyperlink r:id="rId3" w:history="1">
        <w:r w:rsidRPr="00C348B0">
          <w:rPr>
            <w:rStyle w:val="Link"/>
          </w:rPr>
          <w:t>http://www.deutsche-depressionshilfe.de/stiftung/fakten.php</w:t>
        </w:r>
      </w:hyperlink>
      <w:r>
        <w:t xml:space="preserve"> - aufgesucht am 2. Januar 2014.</w:t>
      </w:r>
    </w:p>
  </w:footnote>
  <w:footnote w:id="13">
    <w:p w14:paraId="5716D70B" w14:textId="77777777" w:rsidR="00014091" w:rsidRPr="001F3727" w:rsidRDefault="00014091" w:rsidP="00271C5C">
      <w:pPr>
        <w:pStyle w:val="Funotentext"/>
        <w:contextualSpacing/>
      </w:pPr>
      <w:r w:rsidRPr="001F3727">
        <w:rPr>
          <w:rStyle w:val="Funotenzeichen"/>
        </w:rPr>
        <w:footnoteRef/>
      </w:r>
      <w:r w:rsidRPr="001F3727">
        <w:t xml:space="preserve"> </w:t>
      </w:r>
      <w:hyperlink r:id="rId4" w:history="1">
        <w:r w:rsidRPr="001F3727">
          <w:rPr>
            <w:rStyle w:val="Link"/>
          </w:rPr>
          <w:t>http://www.deutsche-depressionshilfe.de</w:t>
        </w:r>
      </w:hyperlink>
      <w:r w:rsidRPr="001F3727">
        <w:t xml:space="preserve"> – aufgesucht am 1.</w:t>
      </w:r>
      <w:r>
        <w:t xml:space="preserve"> November </w:t>
      </w:r>
      <w:r w:rsidRPr="001F3727">
        <w:t xml:space="preserve">2010. </w:t>
      </w:r>
    </w:p>
  </w:footnote>
  <w:footnote w:id="14">
    <w:p w14:paraId="2244A7CD" w14:textId="457DD93B" w:rsidR="00014091" w:rsidRPr="001F3727" w:rsidRDefault="00014091" w:rsidP="00271C5C">
      <w:pPr>
        <w:pStyle w:val="Funotentext"/>
        <w:contextualSpacing/>
      </w:pPr>
      <w:r w:rsidRPr="001F3727">
        <w:rPr>
          <w:rStyle w:val="Funotenzeichen"/>
        </w:rPr>
        <w:footnoteRef/>
      </w:r>
      <w:r w:rsidRPr="001F3727">
        <w:t xml:space="preserve"> Vgl. </w:t>
      </w:r>
      <w:r w:rsidRPr="001F3727">
        <w:fldChar w:fldCharType="begin"/>
      </w:r>
      <w:r>
        <w:instrText xml:space="preserve"> ADDIN EN.CITE &lt;EndNote&gt;&lt;Cite&gt;&lt;Author&gt;Hautzinger&lt;/Author&gt;&lt;Year&gt;2000&lt;/Year&gt;&lt;RecNum&gt;1989&lt;/RecNum&gt;&lt;DisplayText&gt;Hautzinger 2000&lt;/DisplayText&gt;&lt;record&gt;&lt;rec-number&gt;1989&lt;/rec-number&gt;&lt;foreign-keys&gt;&lt;key app="EN" db-id="0t0dxv9vetdatmef0a959d9wdwf995aa9dxw" timestamp="1307111818"&gt;1989&lt;/key&gt;&lt;/foreign-keys&gt;&lt;ref-type name="Book Section"&gt;5&lt;/ref-type&gt;&lt;contributors&gt;&lt;authors&gt;&lt;author&gt;Martin Hautzinger&lt;/author&gt;&lt;/authors&gt;&lt;secondary-authors&gt;&lt;author&gt;Martin Hautzinger&lt;/author&gt;&lt;/secondary-authors&gt;&lt;/contributors&gt;&lt;titles&gt;&lt;title&gt;Depressionen&lt;/title&gt;&lt;secondary-title&gt;Kognitive Verhaltenstherapie bei psychischen Störungen&lt;/secondary-title&gt;&lt;/titles&gt;&lt;pages&gt;1-69&lt;/pages&gt;&lt;edition&gt;3. Aufl.&lt;/edition&gt;&lt;dates&gt;&lt;year&gt;2000&lt;/year&gt;&lt;/dates&gt;&lt;pub-location&gt;Weinheim&lt;/pub-location&gt;&lt;urls&gt;&lt;/urls&gt;&lt;/record&gt;&lt;/Cite&gt;&lt;/EndNote&gt;</w:instrText>
      </w:r>
      <w:r w:rsidRPr="001F3727">
        <w:fldChar w:fldCharType="separate"/>
      </w:r>
      <w:r>
        <w:rPr>
          <w:noProof/>
        </w:rPr>
        <w:t>Hautzinger 2000</w:t>
      </w:r>
      <w:r w:rsidRPr="001F3727">
        <w:fldChar w:fldCharType="end"/>
      </w:r>
      <w:r w:rsidRPr="001F3727">
        <w:t>5.</w:t>
      </w:r>
    </w:p>
  </w:footnote>
  <w:footnote w:id="15">
    <w:p w14:paraId="1D41ABFC" w14:textId="7BBE146B" w:rsidR="00014091" w:rsidRPr="001F3727" w:rsidRDefault="00014091" w:rsidP="00271C5C">
      <w:pPr>
        <w:pStyle w:val="Funotentext"/>
        <w:contextualSpacing/>
      </w:pPr>
      <w:r w:rsidRPr="00E54B9B">
        <w:rPr>
          <w:rStyle w:val="Funotenzeichen"/>
        </w:rPr>
        <w:footnoteRef/>
      </w:r>
      <w:r w:rsidRPr="00E54B9B">
        <w:t xml:space="preserve"> </w:t>
      </w:r>
      <w:r>
        <w:t xml:space="preserve">Äußerst wesentliche Hinweise zu diesem Kapitel </w:t>
      </w:r>
      <w:r w:rsidRPr="00E54B9B">
        <w:t>v</w:t>
      </w:r>
      <w:r>
        <w:t>erdanke ich</w:t>
      </w:r>
      <w:r w:rsidRPr="00E54B9B">
        <w:t xml:space="preserve"> </w:t>
      </w:r>
      <w:r w:rsidRPr="00056531">
        <w:rPr>
          <w:b/>
        </w:rPr>
        <w:t xml:space="preserve">Dr. Thomas </w:t>
      </w:r>
      <w:proofErr w:type="spellStart"/>
      <w:r w:rsidRPr="00056531">
        <w:rPr>
          <w:b/>
        </w:rPr>
        <w:t>Wübbena</w:t>
      </w:r>
      <w:proofErr w:type="spellEnd"/>
      <w:r w:rsidRPr="00056531">
        <w:rPr>
          <w:b/>
        </w:rPr>
        <w:t>, Marburg. Vgl. b</w:t>
      </w:r>
      <w:r w:rsidRPr="00056531">
        <w:rPr>
          <w:b/>
        </w:rPr>
        <w:t>e</w:t>
      </w:r>
      <w:r w:rsidRPr="00056531">
        <w:rPr>
          <w:b/>
        </w:rPr>
        <w:t xml:space="preserve">sonders </w:t>
      </w:r>
      <w:hyperlink r:id="rId5" w:history="1">
        <w:r w:rsidRPr="00056531">
          <w:rPr>
            <w:rStyle w:val="Link"/>
            <w:b/>
          </w:rPr>
          <w:t>http://www.docstoc.com/docs/37476101/9217-Wuebbena-Volkskrankheit-Depression</w:t>
        </w:r>
      </w:hyperlink>
      <w:r w:rsidRPr="001F3727">
        <w:t xml:space="preserve"> – aufgesucht am 7. September 2011.</w:t>
      </w:r>
    </w:p>
  </w:footnote>
  <w:footnote w:id="16">
    <w:p w14:paraId="769C4710" w14:textId="77777777" w:rsidR="00014091" w:rsidRDefault="00014091" w:rsidP="00DE2321">
      <w:pPr>
        <w:pStyle w:val="Funotentext"/>
        <w:contextualSpacing/>
      </w:pPr>
      <w:r>
        <w:rPr>
          <w:rStyle w:val="Funotenzeichen"/>
        </w:rPr>
        <w:footnoteRef/>
      </w:r>
      <w:r>
        <w:t xml:space="preserve"> </w:t>
      </w:r>
      <w:r>
        <w:fldChar w:fldCharType="begin"/>
      </w:r>
      <w:r>
        <w:instrText xml:space="preserve"> ADDIN EN.CITE &lt;EndNote&gt;&lt;Cite&gt;&lt;Author&gt;Dieterich&lt;/Author&gt;&lt;Year&gt;1996&lt;/Year&gt;&lt;RecNum&gt;1408&lt;/RecNum&gt;&lt;DisplayText&gt;Dieterich 1996&lt;/DisplayText&gt;&lt;record&gt;&lt;rec-number&gt;1408&lt;/rec-number&gt;&lt;foreign-keys&gt;&lt;key app="EN" db-id="0t0dxv9vetdatmef0a959d9wdwf995aa9dxw" timestamp="0"&gt;1408&lt;/key&gt;&lt;/foreign-keys&gt;&lt;ref-type name="Book Section"&gt;5&lt;/ref-type&gt;&lt;contributors&gt;&lt;authors&gt;&lt;author&gt;Michael Dieterich&lt;/author&gt;&lt;/authors&gt;&lt;secondary-authors&gt;&lt;author&gt;Michael Dieterich&lt;/author&gt;&lt;author&gt;Jörg Dieterich&lt;/author&gt;&lt;/secondary-authors&gt;&lt;/contributors&gt;&lt;titles&gt;&lt;title&gt;Depression&lt;/title&gt;&lt;secondary-title&gt;Wörterbuch Psychologie &amp;amp; Seelsorge&lt;/secondary-title&gt;&lt;/titles&gt;&lt;pages&gt;66-68&lt;/pages&gt;&lt;dates&gt;&lt;year&gt;1996&lt;/year&gt;&lt;/dates&gt;&lt;pub-location&gt;Wuppertal&lt;/pub-location&gt;&lt;urls&gt;&lt;/urls&gt;&lt;/record&gt;&lt;/Cite&gt;&lt;/EndNote&gt;</w:instrText>
      </w:r>
      <w:r>
        <w:fldChar w:fldCharType="separate"/>
      </w:r>
      <w:r>
        <w:rPr>
          <w:noProof/>
        </w:rPr>
        <w:t>Dieterich 1996</w:t>
      </w:r>
      <w:r>
        <w:fldChar w:fldCharType="end"/>
      </w:r>
      <w:r>
        <w:t>, 67.</w:t>
      </w:r>
    </w:p>
  </w:footnote>
  <w:footnote w:id="17">
    <w:p w14:paraId="05145C40" w14:textId="6D7DA3A3" w:rsidR="00014091" w:rsidRPr="00DE2321" w:rsidRDefault="00014091" w:rsidP="00271C5C">
      <w:pPr>
        <w:pStyle w:val="Funotentext"/>
        <w:rPr>
          <w:szCs w:val="20"/>
        </w:rPr>
      </w:pPr>
      <w:r w:rsidRPr="00DE2321">
        <w:rPr>
          <w:rStyle w:val="Funotenzeichen"/>
          <w:szCs w:val="20"/>
        </w:rPr>
        <w:footnoteRef/>
      </w:r>
      <w:r w:rsidRPr="00DE2321">
        <w:rPr>
          <w:szCs w:val="20"/>
        </w:rPr>
        <w:t xml:space="preserve"> Vgl. </w:t>
      </w:r>
      <w:hyperlink r:id="rId6" w:history="1">
        <w:r w:rsidRPr="00DE2321">
          <w:rPr>
            <w:rStyle w:val="Link"/>
            <w:szCs w:val="20"/>
          </w:rPr>
          <w:t>http://edoc.hu-berlin.de/dissertationen/schuele-jana-marit-2005-08-23/HTML/N15CC3.html</w:t>
        </w:r>
      </w:hyperlink>
      <w:r w:rsidRPr="00DE2321">
        <w:rPr>
          <w:szCs w:val="20"/>
        </w:rPr>
        <w:t xml:space="preserve"> - au</w:t>
      </w:r>
      <w:r w:rsidRPr="00DE2321">
        <w:rPr>
          <w:szCs w:val="20"/>
        </w:rPr>
        <w:t>f</w:t>
      </w:r>
      <w:r w:rsidRPr="00DE2321">
        <w:rPr>
          <w:szCs w:val="20"/>
        </w:rPr>
        <w:t>gesucht am 2. Januar 2014. Dabei werden in 21 Fragen die wesentlichen Merkmale einer Depression abg</w:t>
      </w:r>
      <w:r w:rsidRPr="00DE2321">
        <w:rPr>
          <w:szCs w:val="20"/>
        </w:rPr>
        <w:t>e</w:t>
      </w:r>
      <w:r w:rsidRPr="00DE2321">
        <w:rPr>
          <w:szCs w:val="20"/>
        </w:rPr>
        <w:t>klopft.</w:t>
      </w:r>
    </w:p>
  </w:footnote>
  <w:footnote w:id="18">
    <w:p w14:paraId="1343FB6F" w14:textId="77777777" w:rsidR="00014091" w:rsidRPr="001F3727" w:rsidRDefault="00014091" w:rsidP="001C35D5">
      <w:pPr>
        <w:pStyle w:val="Funotentext"/>
        <w:contextualSpacing/>
      </w:pPr>
      <w:r w:rsidRPr="001F3727">
        <w:rPr>
          <w:rStyle w:val="Funotenzeichen"/>
        </w:rPr>
        <w:footnoteRef/>
      </w:r>
      <w:r w:rsidRPr="001F3727">
        <w:t xml:space="preserve"> Vgl. </w:t>
      </w:r>
      <w:hyperlink r:id="rId7" w:history="1">
        <w:r w:rsidRPr="001F3727">
          <w:rPr>
            <w:rStyle w:val="Link"/>
          </w:rPr>
          <w:t>http://www.deutsche-depressionshilfe.de/stiftung/wissen.php</w:t>
        </w:r>
      </w:hyperlink>
      <w:r w:rsidRPr="001F3727">
        <w:t xml:space="preserve"> – aufgesucht am 6. September 2011.</w:t>
      </w:r>
    </w:p>
  </w:footnote>
  <w:footnote w:id="19">
    <w:p w14:paraId="6887E1DD" w14:textId="77777777" w:rsidR="00014091" w:rsidRDefault="00014091" w:rsidP="00271C5C">
      <w:pPr>
        <w:pStyle w:val="Funotentext"/>
        <w:contextualSpacing/>
      </w:pPr>
      <w:r>
        <w:rPr>
          <w:rStyle w:val="Funotenzeichen"/>
        </w:rPr>
        <w:footnoteRef/>
      </w:r>
      <w:r>
        <w:t xml:space="preserve"> Nach ICD-10 F32.0-F32.2. </w:t>
      </w:r>
      <w:r w:rsidRPr="00523D4F">
        <w:rPr>
          <w:rStyle w:val="FunotentextZeichen"/>
        </w:rPr>
        <w:t xml:space="preserve">Die International </w:t>
      </w:r>
      <w:proofErr w:type="spellStart"/>
      <w:r w:rsidRPr="00523D4F">
        <w:rPr>
          <w:rStyle w:val="FunotentextZeichen"/>
        </w:rPr>
        <w:t>Classification</w:t>
      </w:r>
      <w:proofErr w:type="spellEnd"/>
      <w:r w:rsidRPr="00523D4F">
        <w:rPr>
          <w:rStyle w:val="FunotentextZeichen"/>
        </w:rPr>
        <w:t xml:space="preserve"> </w:t>
      </w:r>
      <w:proofErr w:type="spellStart"/>
      <w:r w:rsidRPr="00523D4F">
        <w:rPr>
          <w:rStyle w:val="FunotentextZeichen"/>
        </w:rPr>
        <w:t>of</w:t>
      </w:r>
      <w:proofErr w:type="spellEnd"/>
      <w:r w:rsidRPr="00523D4F">
        <w:rPr>
          <w:rStyle w:val="FunotentextZeichen"/>
        </w:rPr>
        <w:t xml:space="preserve"> </w:t>
      </w:r>
      <w:proofErr w:type="spellStart"/>
      <w:r w:rsidRPr="00523D4F">
        <w:rPr>
          <w:rStyle w:val="FunotentextZeichen"/>
        </w:rPr>
        <w:t>Diseases</w:t>
      </w:r>
      <w:proofErr w:type="spellEnd"/>
      <w:r w:rsidRPr="00523D4F">
        <w:rPr>
          <w:rStyle w:val="FunotentextZeichen"/>
        </w:rPr>
        <w:t xml:space="preserve"> </w:t>
      </w:r>
      <w:proofErr w:type="spellStart"/>
      <w:r w:rsidRPr="00523D4F">
        <w:rPr>
          <w:rStyle w:val="FunotentextZeichen"/>
        </w:rPr>
        <w:t>and</w:t>
      </w:r>
      <w:proofErr w:type="spellEnd"/>
      <w:r w:rsidRPr="00523D4F">
        <w:rPr>
          <w:rStyle w:val="FunotentextZeichen"/>
        </w:rPr>
        <w:t xml:space="preserve"> </w:t>
      </w:r>
      <w:proofErr w:type="spellStart"/>
      <w:r w:rsidRPr="00523D4F">
        <w:rPr>
          <w:rStyle w:val="FunotentextZeichen"/>
        </w:rPr>
        <w:t>Related</w:t>
      </w:r>
      <w:proofErr w:type="spellEnd"/>
      <w:r w:rsidRPr="00523D4F">
        <w:rPr>
          <w:rStyle w:val="FunotentextZeichen"/>
        </w:rPr>
        <w:t xml:space="preserve"> </w:t>
      </w:r>
      <w:proofErr w:type="spellStart"/>
      <w:r w:rsidRPr="00523D4F">
        <w:rPr>
          <w:rStyle w:val="FunotentextZeichen"/>
        </w:rPr>
        <w:t>Health</w:t>
      </w:r>
      <w:proofErr w:type="spellEnd"/>
      <w:r w:rsidRPr="00523D4F">
        <w:rPr>
          <w:rStyle w:val="FunotentextZeichen"/>
        </w:rPr>
        <w:t xml:space="preserve"> Problems (ICD) ist eine von der </w:t>
      </w:r>
      <w:hyperlink r:id="rId8" w:tooltip="Weltgesundheitsorganisation" w:history="1">
        <w:r w:rsidRPr="00523D4F">
          <w:rPr>
            <w:rStyle w:val="FunotentextZeichen"/>
          </w:rPr>
          <w:t>Weltgesundheitsorganisation</w:t>
        </w:r>
      </w:hyperlink>
      <w:r w:rsidRPr="00523D4F">
        <w:rPr>
          <w:rStyle w:val="FunotentextZeichen"/>
        </w:rPr>
        <w:t xml:space="preserve"> (WHO) herausgegebene internationale </w:t>
      </w:r>
      <w:hyperlink r:id="rId9" w:tooltip="Systematik" w:history="1">
        <w:r w:rsidRPr="00523D4F">
          <w:rPr>
            <w:rStyle w:val="FunotentextZeichen"/>
          </w:rPr>
          <w:t>Klassifikation</w:t>
        </w:r>
      </w:hyperlink>
      <w:r w:rsidRPr="00523D4F">
        <w:rPr>
          <w:rStyle w:val="FunotentextZeichen"/>
        </w:rPr>
        <w:t xml:space="preserve"> der </w:t>
      </w:r>
      <w:hyperlink r:id="rId10" w:tooltip="Krankheit" w:history="1">
        <w:r w:rsidRPr="00523D4F">
          <w:rPr>
            <w:rStyle w:val="FunotentextZeichen"/>
          </w:rPr>
          <w:t>Kran</w:t>
        </w:r>
        <w:r w:rsidRPr="00523D4F">
          <w:rPr>
            <w:rStyle w:val="FunotentextZeichen"/>
          </w:rPr>
          <w:t>k</w:t>
        </w:r>
        <w:r w:rsidRPr="00523D4F">
          <w:rPr>
            <w:rStyle w:val="FunotentextZeichen"/>
          </w:rPr>
          <w:t>heiten</w:t>
        </w:r>
      </w:hyperlink>
      <w:r w:rsidRPr="00523D4F">
        <w:rPr>
          <w:rStyle w:val="FunotentextZeichen"/>
        </w:rPr>
        <w:t xml:space="preserve"> und verwandten Gesund</w:t>
      </w:r>
      <w:r>
        <w:rPr>
          <w:rStyle w:val="FunotentextZeichen"/>
        </w:rPr>
        <w:t>heitsprobleme</w:t>
      </w:r>
      <w:r w:rsidRPr="00523D4F">
        <w:rPr>
          <w:rStyle w:val="FunotentextZeichen"/>
        </w:rPr>
        <w:t xml:space="preserve">. Die aktuelle Ausgabe der ICD wird als ICD-10 bezeichnet. </w:t>
      </w:r>
    </w:p>
  </w:footnote>
  <w:footnote w:id="20">
    <w:p w14:paraId="169CD7BF" w14:textId="00608D2D" w:rsidR="00014091" w:rsidRDefault="00014091" w:rsidP="005D2A4E">
      <w:pPr>
        <w:pStyle w:val="Funotentext"/>
        <w:contextualSpacing/>
      </w:pPr>
      <w:r>
        <w:rPr>
          <w:rStyle w:val="Funotenzeichen"/>
        </w:rPr>
        <w:footnoteRef/>
      </w:r>
      <w:r>
        <w:t xml:space="preserve"> Vgl. </w:t>
      </w:r>
      <w:r>
        <w:fldChar w:fldCharType="begin"/>
      </w:r>
      <w:r>
        <w:instrText xml:space="preserve"> ADDIN EN.CITE &lt;EndNote&gt;&lt;Cite&gt;&lt;Author&gt;Willberg&lt;/Author&gt;&lt;Year&gt;2001&lt;/Year&gt;&lt;RecNum&gt;1407&lt;/RecNum&gt;&lt;DisplayText&gt;Willberg 2001&lt;/DisplayText&gt;&lt;record&gt;&lt;rec-number&gt;1407&lt;/rec-number&gt;&lt;foreign-keys&gt;&lt;key app="EN" db-id="0t0dxv9vetdatmef0a959d9wdwf995aa9dxw" timestamp="0"&gt;1407&lt;/key&gt;&lt;/foreign-keys&gt;&lt;ref-type name="Book"&gt;6&lt;/ref-type&gt;&lt;contributors&gt;&lt;authors&gt;&lt;author&gt;Hans-Arved Willberg&lt;/author&gt;&lt;/authors&gt;&lt;/contributors&gt;&lt;titles&gt;&lt;title&gt;Depression&lt;/title&gt;&lt;secondary-title&gt;Hochschulschriftenreihe des Instituts für Psychologie und Seelsorge&lt;/secondary-title&gt;&lt;/titles&gt;&lt;dates&gt;&lt;year&gt;2001&lt;/year&gt;&lt;/dates&gt;&lt;pub-location&gt;Freudenstadt&lt;/pub-location&gt;&lt;publisher&gt; &lt;/publisher&gt;&lt;urls&gt;&lt;/urls&gt;&lt;/record&gt;&lt;/Cite&gt;&lt;/EndNote&gt;</w:instrText>
      </w:r>
      <w:r>
        <w:fldChar w:fldCharType="separate"/>
      </w:r>
      <w:r>
        <w:rPr>
          <w:noProof/>
        </w:rPr>
        <w:t>Willberg 2001</w:t>
      </w:r>
      <w:r>
        <w:fldChar w:fldCharType="end"/>
      </w:r>
      <w:r>
        <w:t xml:space="preserve">, 134; </w:t>
      </w:r>
      <w:r>
        <w:fldChar w:fldCharType="begin"/>
      </w:r>
      <w:r>
        <w:instrText xml:space="preserve"> ADDIN EN.CITE &lt;EndNote&gt;&lt;Cite&gt;&lt;Author&gt;Hautzinger&lt;/Author&gt;&lt;Year&gt;2000&lt;/Year&gt;&lt;RecNum&gt;1989&lt;/RecNum&gt;&lt;DisplayText&gt;Hautzinger 2000&lt;/DisplayText&gt;&lt;record&gt;&lt;rec-number&gt;1989&lt;/rec-number&gt;&lt;foreign-keys&gt;&lt;key app="EN" db-id="0t0dxv9vetdatmef0a959d9wdwf995aa9dxw" timestamp="1307111818"&gt;1989&lt;/key&gt;&lt;/foreign-keys&gt;&lt;ref-type name="Book Section"&gt;5&lt;/ref-type&gt;&lt;contributors&gt;&lt;authors&gt;&lt;author&gt;Martin Hautzinger&lt;/author&gt;&lt;/authors&gt;&lt;secondary-authors&gt;&lt;author&gt;Martin Hautzinger&lt;/author&gt;&lt;/secondary-authors&gt;&lt;/contributors&gt;&lt;titles&gt;&lt;title&gt;Depressionen&lt;/title&gt;&lt;secondary-title&gt;Kognitive Verhaltenstherapie bei psychischen Störungen&lt;/secondary-title&gt;&lt;/titles&gt;&lt;pages&gt;1-69&lt;/pages&gt;&lt;edition&gt;3. Aufl.&lt;/edition&gt;&lt;dates&gt;&lt;year&gt;2000&lt;/year&gt;&lt;/dates&gt;&lt;pub-location&gt;Weinheim&lt;/pub-location&gt;&lt;urls&gt;&lt;/urls&gt;&lt;/record&gt;&lt;/Cite&gt;&lt;/EndNote&gt;</w:instrText>
      </w:r>
      <w:r>
        <w:fldChar w:fldCharType="separate"/>
      </w:r>
      <w:r>
        <w:rPr>
          <w:noProof/>
        </w:rPr>
        <w:t>Hautzinger 2000</w:t>
      </w:r>
      <w:r>
        <w:fldChar w:fldCharType="end"/>
      </w:r>
      <w:r>
        <w:t>, 18; 25-28.</w:t>
      </w:r>
    </w:p>
  </w:footnote>
  <w:footnote w:id="21">
    <w:p w14:paraId="7C963FED" w14:textId="47C4F26E" w:rsidR="00014091" w:rsidRDefault="00014091" w:rsidP="00271C5C">
      <w:pPr>
        <w:pStyle w:val="Funotentext"/>
      </w:pPr>
      <w:r>
        <w:rPr>
          <w:rStyle w:val="Funotenzeichen"/>
        </w:rPr>
        <w:footnoteRef/>
      </w:r>
      <w:r>
        <w:t xml:space="preserve"> </w:t>
      </w:r>
      <w:r>
        <w:fldChar w:fldCharType="begin"/>
      </w:r>
      <w:r>
        <w:instrText xml:space="preserve"> ADDIN EN.CITE &lt;EndNote&gt;&lt;Cite&gt;&lt;Author&gt;Morgenthaler&lt;/Author&gt;&lt;Year&gt;2009&lt;/Year&gt;&lt;RecNum&gt;915&lt;/RecNum&gt;&lt;DisplayText&gt;Morgenthaler 2009&lt;/DisplayText&gt;&lt;record&gt;&lt;rec-number&gt;915&lt;/rec-number&gt;&lt;foreign-keys&gt;&lt;key app="EN" db-id="0t0dxv9vetdatmef0a959d9wdwf995aa9dxw" timestamp="0"&gt;915&lt;/key&gt;&lt;/foreign-keys&gt;&lt;ref-type name="Book"&gt;6&lt;/ref-type&gt;&lt;contributors&gt;&lt;authors&gt;&lt;author&gt;Christoph Morgenthaler&lt;/author&gt;&lt;/authors&gt;&lt;/contributors&gt;&lt;titles&gt;&lt;title&gt;Seelsorge&lt;/title&gt;&lt;secondary-title&gt;Lehrbuch Praktische Theologie &lt;/secondary-title&gt;&lt;/titles&gt;&lt;number&gt;Bd. 3 &lt;/number&gt;&lt;dates&gt;&lt;year&gt;2009&lt;/year&gt;&lt;/dates&gt;&lt;pub-location&gt;Gütersloh&lt;/pub-location&gt;&lt;urls&gt;&lt;/urls&gt;&lt;/record&gt;&lt;/Cite&gt;&lt;/EndNote&gt;</w:instrText>
      </w:r>
      <w:r>
        <w:fldChar w:fldCharType="separate"/>
      </w:r>
      <w:r>
        <w:rPr>
          <w:noProof/>
        </w:rPr>
        <w:t>Morgenthaler 2009</w:t>
      </w:r>
      <w:r>
        <w:fldChar w:fldCharType="end"/>
      </w:r>
      <w:r>
        <w:t>, 186.</w:t>
      </w:r>
    </w:p>
  </w:footnote>
  <w:footnote w:id="22">
    <w:p w14:paraId="6FA81CAF" w14:textId="76F60867" w:rsidR="00014091" w:rsidRDefault="00014091" w:rsidP="00271C5C">
      <w:pPr>
        <w:pStyle w:val="Funotentext"/>
        <w:contextualSpacing/>
      </w:pPr>
      <w:r>
        <w:rPr>
          <w:rStyle w:val="Funotenzeichen"/>
        </w:rPr>
        <w:footnoteRef/>
      </w:r>
      <w:r>
        <w:t xml:space="preserve"> Zur Seelsorge mit depressiv erkrankten Menschen vgl. v.a. </w:t>
      </w:r>
      <w:r>
        <w:fldChar w:fldCharType="begin"/>
      </w:r>
      <w:r>
        <w:instrText xml:space="preserve"> ADDIN EN.CITE &lt;EndNote&gt;&lt;Cite&gt;&lt;Author&gt;Bade&lt;/Author&gt;&lt;Year&gt;2000&lt;/Year&gt;&lt;RecNum&gt;1441&lt;/RecNum&gt;&lt;DisplayText&gt;Bade 2000, Steinhilper 1995, Willberg 2001&lt;/DisplayText&gt;&lt;record&gt;&lt;rec-number&gt;1441&lt;/rec-number&gt;&lt;foreign-keys&gt;&lt;key app="EN" db-id="0t0dxv9vetdatmef0a959d9wdwf995aa9dxw" timestamp="0"&gt;1441&lt;/key&gt;&lt;/foreign-keys&gt;&lt;ref-type name="Book"&gt;6&lt;/ref-type&gt;&lt;contributors&gt;&lt;authors&gt;&lt;author&gt;Jörg Bade&lt;/author&gt;&lt;/authors&gt;&lt;/contributors&gt;&lt;titles&gt;&lt;title&gt;Depression und Segen. Zur seelsorglichen Begleitung mit depressiven Menschen&lt;/title&gt;&lt;/titles&gt;&lt;dates&gt;&lt;year&gt;2000&lt;/year&gt;&lt;/dates&gt;&lt;pub-location&gt;Münster&lt;/pub-location&gt;&lt;urls&gt;&lt;/urls&gt;&lt;/record&gt;&lt;/Cite&gt;&lt;Cite&gt;&lt;Author&gt;Steinhilper&lt;/Author&gt;&lt;Year&gt;1995&lt;/Year&gt;&lt;RecNum&gt;1442&lt;/RecNum&gt;&lt;record&gt;&lt;rec-number&gt;1442&lt;/rec-number&gt;&lt;foreign-keys&gt;&lt;key app="EN" db-id="0t0dxv9vetdatmef0a959d9wdwf995aa9dxw" timestamp="0"&gt;1442&lt;/key&gt;&lt;/foreign-keys&gt;&lt;ref-type name="Book"&gt;6&lt;/ref-type&gt;&lt;contributors&gt;&lt;authors&gt;&lt;author&gt;Rolf Steinhilper&lt;/author&gt;&lt;/authors&gt;&lt;/contributors&gt;&lt;titles&gt;&lt;title&gt;Das schwere Leben leben lassen: Wege aus der Depression&lt;/title&gt;&lt;/titles&gt;&lt;edition&gt;2. Aufl.&lt;/edition&gt;&lt;dates&gt;&lt;year&gt;1995&lt;/year&gt;&lt;/dates&gt;&lt;pub-location&gt;Stuttgart&lt;/pub-location&gt;&lt;urls&gt;&lt;/urls&gt;&lt;/record&gt;&lt;/Cite&gt;&lt;Cite&gt;&lt;Author&gt;Willberg&lt;/Author&gt;&lt;Year&gt;2001&lt;/Year&gt;&lt;RecNum&gt;1407&lt;/RecNum&gt;&lt;record&gt;&lt;rec-number&gt;1407&lt;/rec-number&gt;&lt;foreign-keys&gt;&lt;key app="EN" db-id="0t0dxv9vetdatmef0a959d9wdwf995aa9dxw" timestamp="0"&gt;1407&lt;/key&gt;&lt;/foreign-keys&gt;&lt;ref-type name="Book"&gt;6&lt;/ref-type&gt;&lt;contributors&gt;&lt;authors&gt;&lt;author&gt;Hans-Arved Willberg&lt;/author&gt;&lt;/authors&gt;&lt;/contributors&gt;&lt;titles&gt;&lt;title&gt;Depression&lt;/title&gt;&lt;secondary-title&gt;Hochschulschriftenreihe des Instituts für Psychologie und Seelsorge&lt;/secondary-title&gt;&lt;/titles&gt;&lt;dates&gt;&lt;year&gt;2001&lt;/year&gt;&lt;/dates&gt;&lt;pub-location&gt;Freudenstadt&lt;/pub-location&gt;&lt;publisher&gt; &lt;/publisher&gt;&lt;urls&gt;&lt;/urls&gt;&lt;/record&gt;&lt;/Cite&gt;&lt;/EndNote&gt;</w:instrText>
      </w:r>
      <w:r>
        <w:fldChar w:fldCharType="separate"/>
      </w:r>
      <w:r>
        <w:rPr>
          <w:noProof/>
        </w:rPr>
        <w:t>Bade 2000, Steinhilper 1995, Willberg 2001</w:t>
      </w:r>
      <w:r>
        <w:fldChar w:fldCharType="end"/>
      </w:r>
      <w:r>
        <w:t xml:space="preserve">. Außerdem vgl. den Erfahrungsbericht von </w:t>
      </w:r>
      <w:r>
        <w:fldChar w:fldCharType="begin"/>
      </w:r>
      <w:r>
        <w:instrText xml:space="preserve"> ADDIN EN.CITE &lt;EndNote&gt;&lt;Cite&gt;&lt;Author&gt;Bohren&lt;/Author&gt;&lt;Year&gt;1990&lt;/Year&gt;&lt;RecNum&gt;2285&lt;/RecNum&gt;&lt;DisplayText&gt;Bohren 1990&lt;/DisplayText&gt;&lt;record&gt;&lt;rec-number&gt;2285&lt;/rec-number&gt;&lt;foreign-keys&gt;&lt;key app="EN" db-id="0t0dxv9vetdatmef0a959d9wdwf995aa9dxw" timestamp="1315321099"&gt;2285&lt;/key&gt;&lt;/foreign-keys&gt;&lt;ref-type name="Book"&gt;6&lt;/ref-type&gt;&lt;contributors&gt;&lt;authors&gt;&lt;author&gt;Rudolf Bohren&lt;/author&gt;&lt;/authors&gt;&lt;/contributors&gt;&lt;titles&gt;&lt;title&gt;In der Tiefe der Zisterne. Erfahrungen mit der Schwermut&lt;/title&gt;&lt;/titles&gt;&lt;dates&gt;&lt;year&gt;1990&lt;/year&gt;&lt;/dates&gt;&lt;pub-location&gt;München&lt;/pub-location&gt;&lt;urls&gt;&lt;/urls&gt;&lt;/record&gt;&lt;/Cite&gt;&lt;/EndNote&gt;</w:instrText>
      </w:r>
      <w:r>
        <w:fldChar w:fldCharType="separate"/>
      </w:r>
      <w:r>
        <w:rPr>
          <w:noProof/>
        </w:rPr>
        <w:t>Bohren 1990</w:t>
      </w:r>
      <w:r>
        <w:fldChar w:fldCharType="end"/>
      </w:r>
      <w:r>
        <w:t xml:space="preserve">. Einen kurzen Überblick bietet </w:t>
      </w:r>
      <w:r>
        <w:fldChar w:fldCharType="begin"/>
      </w:r>
      <w:r>
        <w:instrText xml:space="preserve"> ADDIN EN.CITE &lt;EndNote&gt;&lt;Cite&gt;&lt;Author&gt;Morgenthaler&lt;/Author&gt;&lt;Year&gt;2009&lt;/Year&gt;&lt;RecNum&gt;915&lt;/RecNum&gt;&lt;DisplayText&gt;Morgenthaler 2009&lt;/DisplayText&gt;&lt;record&gt;&lt;rec-number&gt;915&lt;/rec-number&gt;&lt;foreign-keys&gt;&lt;key app="EN" db-id="0t0dxv9vetdatmef0a959d9wdwf995aa9dxw" timestamp="0"&gt;915&lt;/key&gt;&lt;/foreign-keys&gt;&lt;ref-type name="Book"&gt;6&lt;/ref-type&gt;&lt;contributors&gt;&lt;authors&gt;&lt;author&gt;Christoph Morgenthaler&lt;/author&gt;&lt;/authors&gt;&lt;/contributors&gt;&lt;titles&gt;&lt;title&gt;Seelsorge&lt;/title&gt;&lt;secondary-title&gt;Lehrbuch Praktische Theologie &lt;/secondary-title&gt;&lt;/titles&gt;&lt;number&gt;Bd. 3 &lt;/number&gt;&lt;dates&gt;&lt;year&gt;2009&lt;/year&gt;&lt;/dates&gt;&lt;pub-location&gt;Gütersloh&lt;/pub-location&gt;&lt;urls&gt;&lt;/urls&gt;&lt;/record&gt;&lt;/Cite&gt;&lt;/EndNote&gt;</w:instrText>
      </w:r>
      <w:r>
        <w:fldChar w:fldCharType="separate"/>
      </w:r>
      <w:r>
        <w:rPr>
          <w:noProof/>
        </w:rPr>
        <w:t>Morgenthaler 2009</w:t>
      </w:r>
      <w:r>
        <w:fldChar w:fldCharType="end"/>
      </w:r>
      <w:r>
        <w:t>, 183-190.</w:t>
      </w:r>
    </w:p>
  </w:footnote>
  <w:footnote w:id="23">
    <w:p w14:paraId="3E0E26B7" w14:textId="43A16F3D" w:rsidR="00014091" w:rsidRDefault="00014091" w:rsidP="00271C5C">
      <w:pPr>
        <w:pStyle w:val="Funotentext"/>
        <w:contextualSpacing/>
      </w:pPr>
      <w:r>
        <w:rPr>
          <w:rStyle w:val="Funotenzeichen"/>
        </w:rPr>
        <w:footnoteRef/>
      </w:r>
      <w:r>
        <w:t xml:space="preserve"> So </w:t>
      </w:r>
      <w:r>
        <w:fldChar w:fldCharType="begin"/>
      </w:r>
      <w:r>
        <w:instrText xml:space="preserve"> ADDIN EN.CITE &lt;EndNote&gt;&lt;Cite&gt;&lt;Author&gt;Willberg&lt;/Author&gt;&lt;Year&gt;2001&lt;/Year&gt;&lt;RecNum&gt;1407&lt;/RecNum&gt;&lt;DisplayText&gt;Willberg 2001&lt;/DisplayText&gt;&lt;record&gt;&lt;rec-number&gt;1407&lt;/rec-number&gt;&lt;foreign-keys&gt;&lt;key app="EN" db-id="0t0dxv9vetdatmef0a959d9wdwf995aa9dxw" timestamp="0"&gt;1407&lt;/key&gt;&lt;/foreign-keys&gt;&lt;ref-type name="Book"&gt;6&lt;/ref-type&gt;&lt;contributors&gt;&lt;authors&gt;&lt;author&gt;Hans-Arved Willberg&lt;/author&gt;&lt;/authors&gt;&lt;/contributors&gt;&lt;titles&gt;&lt;title&gt;Depression&lt;/title&gt;&lt;secondary-title&gt;Hochschulschriftenreihe des Instituts für Psychologie und Seelsorge&lt;/secondary-title&gt;&lt;/titles&gt;&lt;dates&gt;&lt;year&gt;2001&lt;/year&gt;&lt;/dates&gt;&lt;pub-location&gt;Freudenstadt&lt;/pub-location&gt;&lt;publisher&gt; &lt;/publisher&gt;&lt;urls&gt;&lt;/urls&gt;&lt;/record&gt;&lt;/Cite&gt;&lt;/EndNote&gt;</w:instrText>
      </w:r>
      <w:r>
        <w:fldChar w:fldCharType="separate"/>
      </w:r>
      <w:r>
        <w:rPr>
          <w:noProof/>
        </w:rPr>
        <w:t>Willberg 2001</w:t>
      </w:r>
      <w:r>
        <w:fldChar w:fldCharType="end"/>
      </w:r>
      <w:r>
        <w:t>, 207.</w:t>
      </w:r>
    </w:p>
  </w:footnote>
  <w:footnote w:id="24">
    <w:p w14:paraId="0D69EF53" w14:textId="3C1102F4" w:rsidR="00014091" w:rsidRDefault="00014091" w:rsidP="00271C5C">
      <w:pPr>
        <w:pStyle w:val="Funotentext"/>
        <w:contextualSpacing/>
      </w:pPr>
      <w:r>
        <w:rPr>
          <w:rStyle w:val="Funotenzeichen"/>
        </w:rPr>
        <w:footnoteRef/>
      </w:r>
      <w:r>
        <w:t xml:space="preserve"> </w:t>
      </w:r>
      <w:r>
        <w:fldChar w:fldCharType="begin"/>
      </w:r>
      <w:r w:rsidR="00577EAA">
        <w:instrText xml:space="preserve"> ADDIN EN.CITE &lt;EndNote&gt;&lt;Cite&gt;&lt;Author&gt;Morgenthaler&lt;/Author&gt;&lt;Year&gt;2009&lt;/Year&gt;&lt;RecNum&gt;915&lt;/RecNum&gt;&lt;DisplayText&gt;Morgenthaler 2009&lt;/DisplayText&gt;&lt;record&gt;&lt;rec-number&gt;915&lt;/rec-number&gt;&lt;foreign-keys&gt;&lt;key app="EN" db-id="0t0dxv9vetdatmef0a959d9wdwf995aa9dxw" timestamp="0"&gt;915&lt;/key&gt;&lt;/foreign-keys&gt;&lt;ref-type name="Book"&gt;6&lt;/ref-type&gt;&lt;contributors&gt;&lt;authors&gt;&lt;author&gt;Christoph Morgenthaler&lt;/author&gt;&lt;/authors&gt;&lt;/contributors&gt;&lt;titles&gt;&lt;title&gt;Seelsorge&lt;/title&gt;&lt;secondary-title&gt;Lehrbuch Praktische Theologie &lt;/secondary-title&gt;&lt;/titles&gt;&lt;number&gt;Bd. 3 &lt;/number&gt;&lt;dates&gt;&lt;year&gt;2009&lt;/year&gt;&lt;/dates&gt;&lt;pub-location&gt;Gütersloh&lt;/pub-location&gt;&lt;urls&gt;&lt;/urls&gt;&lt;/record&gt;&lt;/Cite&gt;&lt;/EndNote&gt;</w:instrText>
      </w:r>
      <w:r>
        <w:fldChar w:fldCharType="separate"/>
      </w:r>
      <w:r w:rsidR="00577EAA">
        <w:rPr>
          <w:noProof/>
        </w:rPr>
        <w:t>Morgenthaler 2009</w:t>
      </w:r>
      <w:r>
        <w:fldChar w:fldCharType="end"/>
      </w:r>
    </w:p>
  </w:footnote>
  <w:footnote w:id="25">
    <w:p w14:paraId="340EF894" w14:textId="443943C7" w:rsidR="00014091" w:rsidRDefault="00014091" w:rsidP="00271C5C">
      <w:pPr>
        <w:pStyle w:val="Funotentext"/>
        <w:contextualSpacing/>
      </w:pPr>
      <w:r>
        <w:rPr>
          <w:rStyle w:val="Funotenzeichen"/>
        </w:rPr>
        <w:footnoteRef/>
      </w:r>
      <w:r>
        <w:t xml:space="preserve"> Vgl. </w:t>
      </w:r>
      <w:r>
        <w:fldChar w:fldCharType="begin"/>
      </w:r>
      <w:r>
        <w:instrText xml:space="preserve"> ADDIN EN.CITE &lt;EndNote&gt;&lt;Cite&gt;&lt;Author&gt;Tacke&lt;/Author&gt;&lt;Year&gt;1979&lt;/Year&gt;&lt;RecNum&gt;1152&lt;/RecNum&gt;&lt;DisplayText&gt;Tacke 1979&lt;/DisplayText&gt;&lt;record&gt;&lt;rec-number&gt;1152&lt;/rec-number&gt;&lt;foreign-keys&gt;&lt;key app="EN" db-id="0t0dxv9vetdatmef0a959d9wdwf995aa9dxw" timestamp="0"&gt;1152&lt;/key&gt;&lt;/foreign-keys&gt;&lt;ref-type name="Book"&gt;6&lt;/ref-type&gt;&lt;contributors&gt;&lt;authors&gt;&lt;author&gt;Helmut Tacke&lt;/author&gt;&lt;/authors&gt;&lt;/contributors&gt;&lt;titles&gt;&lt;title&gt;Glaubenshilfe als Lebenshilfe&lt;/title&gt;&lt;/titles&gt;&lt;edition&gt;2. Aufl. &lt;/edition&gt;&lt;dates&gt;&lt;year&gt;1979&lt;/year&gt;&lt;/dates&gt;&lt;pub-location&gt;Neukirchen-Vluyn&lt;/pub-location&gt;&lt;urls&gt;&lt;/urls&gt;&lt;/record&gt;&lt;/Cite&gt;&lt;/EndNote&gt;</w:instrText>
      </w:r>
      <w:r>
        <w:fldChar w:fldCharType="separate"/>
      </w:r>
      <w:r>
        <w:rPr>
          <w:noProof/>
        </w:rPr>
        <w:t>Tacke 1979</w:t>
      </w:r>
      <w:r>
        <w:fldChar w:fldCharType="end"/>
      </w:r>
      <w:r>
        <w:t xml:space="preserve">, 115-133; </w:t>
      </w:r>
      <w:r>
        <w:fldChar w:fldCharType="begin"/>
      </w:r>
      <w:r>
        <w:instrText xml:space="preserve"> ADDIN EN.CITE &lt;EndNote&gt;&lt;Cite&gt;&lt;Author&gt;Tacke&lt;/Author&gt;&lt;Year&gt;1989&lt;/Year&gt;&lt;RecNum&gt;1042&lt;/RecNum&gt;&lt;DisplayText&gt;Tacke 1989&lt;/DisplayText&gt;&lt;record&gt;&lt;rec-number&gt;1042&lt;/rec-number&gt;&lt;foreign-keys&gt;&lt;key app="EN" db-id="0t0dxv9vetdatmef0a959d9wdwf995aa9dxw" timestamp="0"&gt;1042&lt;/key&gt;&lt;/foreign-keys&gt;&lt;ref-type name="Book"&gt;6&lt;/ref-type&gt;&lt;contributors&gt;&lt;authors&gt;&lt;author&gt;Helmut Tacke&lt;/author&gt;&lt;/authors&gt;&lt;/contributors&gt;&lt;titles&gt;&lt;title&gt;Mit dem Müden zur rechten Zeit zu reden&lt;/title&gt;&lt;/titles&gt;&lt;dates&gt;&lt;year&gt;1989&lt;/year&gt;&lt;/dates&gt;&lt;pub-location&gt;Neukirchen-Vluyn&lt;/pub-location&gt;&lt;urls&gt;&lt;/urls&gt;&lt;/record&gt;&lt;/Cite&gt;&lt;/EndNote&gt;</w:instrText>
      </w:r>
      <w:r>
        <w:fldChar w:fldCharType="separate"/>
      </w:r>
      <w:r>
        <w:rPr>
          <w:noProof/>
        </w:rPr>
        <w:t>Tacke 1989</w:t>
      </w:r>
      <w:r>
        <w:fldChar w:fldCharType="end"/>
      </w:r>
      <w:r>
        <w:t xml:space="preserve">, 223-241; </w:t>
      </w:r>
      <w:r>
        <w:fldChar w:fldCharType="begin"/>
      </w:r>
      <w:r>
        <w:instrText xml:space="preserve"> ADDIN EN.CITE &lt;EndNote&gt;&lt;Cite&gt;&lt;Author&gt;Bukowski&lt;/Author&gt;&lt;Year&gt;1999&lt;/Year&gt;&lt;RecNum&gt;1044&lt;/RecNum&gt;&lt;DisplayText&gt;Bukowski 1999&lt;/DisplayText&gt;&lt;record&gt;&lt;rec-number&gt;1044&lt;/rec-number&gt;&lt;foreign-keys&gt;&lt;key app="EN" db-id="0t0dxv9vetdatmef0a959d9wdwf995aa9dxw" timestamp="0"&gt;1044&lt;/key&gt;&lt;/foreign-keys&gt;&lt;ref-type name="Book"&gt;6&lt;/ref-type&gt;&lt;contributors&gt;&lt;authors&gt;&lt;author&gt;Peter Bukowski&lt;/author&gt;&lt;/authors&gt;&lt;/contributors&gt;&lt;titles&gt;&lt;title&gt;Die Bibel ins Gespräch bringen&lt;/title&gt;&lt;/titles&gt;&lt;edition&gt;4. Aufl. &lt;/edition&gt;&lt;dates&gt;&lt;year&gt;1999&lt;/year&gt;&lt;/dates&gt;&lt;pub-location&gt;Neukirchen-Vluyn&lt;/pub-location&gt;&lt;urls&gt;&lt;/urls&gt;&lt;/record&gt;&lt;/Cite&gt;&lt;/EndNote&gt;</w:instrText>
      </w:r>
      <w:r>
        <w:fldChar w:fldCharType="separate"/>
      </w:r>
      <w:r>
        <w:rPr>
          <w:noProof/>
        </w:rPr>
        <w:t>Bukowski 1999</w:t>
      </w:r>
      <w:r>
        <w:fldChar w:fldCharType="end"/>
      </w:r>
      <w:r>
        <w:t>, 70-82.</w:t>
      </w:r>
    </w:p>
  </w:footnote>
  <w:footnote w:id="26">
    <w:p w14:paraId="3D630CCC" w14:textId="081A7104" w:rsidR="00014091" w:rsidRDefault="00014091" w:rsidP="00271C5C">
      <w:pPr>
        <w:pStyle w:val="Funotentext"/>
        <w:contextualSpacing/>
      </w:pPr>
      <w:r>
        <w:rPr>
          <w:rStyle w:val="Funotenzeichen"/>
        </w:rPr>
        <w:footnoteRef/>
      </w:r>
      <w:r>
        <w:t xml:space="preserve"> </w:t>
      </w:r>
      <w:r>
        <w:fldChar w:fldCharType="begin"/>
      </w:r>
      <w:r>
        <w:instrText xml:space="preserve"> ADDIN EN.CITE &lt;EndNote&gt;&lt;Cite&gt;&lt;Author&gt;Tacke&lt;/Author&gt;&lt;Year&gt;1979&lt;/Year&gt;&lt;RecNum&gt;1152&lt;/RecNum&gt;&lt;DisplayText&gt;Tacke 1979&lt;/DisplayText&gt;&lt;record&gt;&lt;rec-number&gt;1152&lt;/rec-number&gt;&lt;foreign-keys&gt;&lt;key app="EN" db-id="0t0dxv9vetdatmef0a959d9wdwf995aa9dxw" timestamp="0"&gt;1152&lt;/key&gt;&lt;/foreign-keys&gt;&lt;ref-type name="Book"&gt;6&lt;/ref-type&gt;&lt;contributors&gt;&lt;authors&gt;&lt;author&gt;Helmut Tacke&lt;/author&gt;&lt;/authors&gt;&lt;/contributors&gt;&lt;titles&gt;&lt;title&gt;Glaubenshilfe als Lebenshilfe&lt;/title&gt;&lt;/titles&gt;&lt;edition&gt;2. Aufl. &lt;/edition&gt;&lt;dates&gt;&lt;year&gt;1979&lt;/year&gt;&lt;/dates&gt;&lt;pub-location&gt;Neukirchen-Vluyn&lt;/pub-location&gt;&lt;urls&gt;&lt;/urls&gt;&lt;/record&gt;&lt;/Cite&gt;&lt;/EndNote&gt;</w:instrText>
      </w:r>
      <w:r>
        <w:fldChar w:fldCharType="separate"/>
      </w:r>
      <w:r>
        <w:rPr>
          <w:noProof/>
        </w:rPr>
        <w:t>Tacke 1979</w:t>
      </w:r>
      <w:r>
        <w:fldChar w:fldCharType="end"/>
      </w:r>
      <w:r>
        <w:t>, 132.</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21E44" w14:textId="77777777" w:rsidR="00014091" w:rsidRDefault="00014091">
    <w:pPr>
      <w:pStyle w:val="Kopfzeile"/>
      <w:rPr>
        <w:b/>
        <w:bCs/>
        <w:sz w:val="16"/>
        <w:szCs w:val="16"/>
      </w:rPr>
    </w:pPr>
    <w:r>
      <w:rPr>
        <w:noProof/>
        <w:sz w:val="22"/>
        <w:lang w:eastAsia="de-DE"/>
      </w:rPr>
      <mc:AlternateContent>
        <mc:Choice Requires="wps">
          <w:drawing>
            <wp:anchor distT="0" distB="0" distL="114300" distR="114300" simplePos="0" relativeHeight="251657728" behindDoc="1" locked="0" layoutInCell="1" allowOverlap="1" wp14:anchorId="3449F447" wp14:editId="142D0C95">
              <wp:simplePos x="0" y="0"/>
              <wp:positionH relativeFrom="column">
                <wp:posOffset>-271145</wp:posOffset>
              </wp:positionH>
              <wp:positionV relativeFrom="paragraph">
                <wp:posOffset>-69215</wp:posOffset>
              </wp:positionV>
              <wp:extent cx="1990725" cy="40005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3E83A" w14:textId="77777777" w:rsidR="00014091" w:rsidRDefault="000140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" fillcolor="#d8d8d8" stroked="f">
              <v:fill opacity="55769f"/>
              <v:textbox>
                <w:txbxContent>
                  <w:p w14:paraId="5C43E83A" w14:textId="77777777" w:rsidR="00014091" w:rsidRDefault="00014091"/>
                </w:txbxContent>
              </v:textbox>
            </v:shape>
          </w:pict>
        </mc:Fallback>
      </mc:AlternateContent>
    </w:r>
    <w:r>
      <w:rPr>
        <w:noProof/>
        <w:lang w:eastAsia="de-DE"/>
      </w:rPr>
      <w:drawing>
        <wp:anchor distT="0" distB="0" distL="114300" distR="114300" simplePos="0" relativeHeight="251656704" behindDoc="1" locked="0" layoutInCell="1" allowOverlap="1" wp14:anchorId="1F4859DE" wp14:editId="35AC53CB">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sz w:val="22"/>
        <w:lang w:eastAsia="de-DE"/>
      </w:rPr>
      <mc:AlternateContent>
        <mc:Choice Requires="wps">
          <w:drawing>
            <wp:anchor distT="0" distB="0" distL="114300" distR="114300" simplePos="0" relativeHeight="251658752" behindDoc="0" locked="0" layoutInCell="1" allowOverlap="1" wp14:anchorId="2F176ACA" wp14:editId="30688B45">
              <wp:simplePos x="0" y="0"/>
              <wp:positionH relativeFrom="column">
                <wp:posOffset>-271145</wp:posOffset>
              </wp:positionH>
              <wp:positionV relativeFrom="paragraph">
                <wp:posOffset>-69215</wp:posOffset>
              </wp:positionV>
              <wp:extent cx="190500" cy="400050"/>
              <wp:effectExtent l="0" t="0" r="444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" fillcolor="#943634" stroked="f"/>
          </w:pict>
        </mc:Fallback>
      </mc:AlternateContent>
    </w:r>
    <w:r w:rsidRPr="004D0F46">
      <w:rPr>
        <w:b/>
        <w:bCs/>
        <w:sz w:val="16"/>
        <w:szCs w:val="16"/>
      </w:rPr>
      <w:t>Lehrstuhl für Praktische Theologie</w:t>
    </w:r>
  </w:p>
  <w:p w14:paraId="589FEFCB" w14:textId="77777777" w:rsidR="00014091" w:rsidRPr="00892CF7" w:rsidRDefault="00014091">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C6E7B80"/>
    <w:lvl w:ilvl="0">
      <w:start w:val="1"/>
      <w:numFmt w:val="bullet"/>
      <w:pStyle w:val="Aufzhlungszeichen4"/>
      <w:lvlText w:val=""/>
      <w:lvlJc w:val="left"/>
      <w:pPr>
        <w:ind w:left="1080" w:hanging="360"/>
      </w:pPr>
      <w:rPr>
        <w:rFonts w:ascii="Symbol" w:hAnsi="Symbol" w:hint="default"/>
        <w:color w:val="95B3D7" w:themeColor="accent1" w:themeTint="99"/>
      </w:rPr>
    </w:lvl>
  </w:abstractNum>
  <w:abstractNum w:abstractNumId="1">
    <w:nsid w:val="FFFFFF83"/>
    <w:multiLevelType w:val="singleLevel"/>
    <w:tmpl w:val="0A4EA7D0"/>
    <w:lvl w:ilvl="0">
      <w:start w:val="1"/>
      <w:numFmt w:val="bullet"/>
      <w:pStyle w:val="TxBrp8"/>
      <w:lvlText w:val=""/>
      <w:lvlJc w:val="left"/>
      <w:pPr>
        <w:tabs>
          <w:tab w:val="num" w:pos="1211"/>
        </w:tabs>
        <w:ind w:left="1211" w:hanging="360"/>
      </w:pPr>
      <w:rPr>
        <w:rFonts w:ascii="Wingdings 3" w:hAnsi="Wingdings 3" w:hint="default"/>
        <w:color w:val="FF0000"/>
      </w:rPr>
    </w:lvl>
  </w:abstractNum>
  <w:abstractNum w:abstractNumId="2">
    <w:nsid w:val="FFFFFF89"/>
    <w:multiLevelType w:val="singleLevel"/>
    <w:tmpl w:val="4FB43B48"/>
    <w:lvl w:ilvl="0">
      <w:start w:val="1"/>
      <w:numFmt w:val="bullet"/>
      <w:pStyle w:val="berschrift7Zeichen"/>
      <w:lvlText w:val=""/>
      <w:lvlJc w:val="left"/>
      <w:pPr>
        <w:tabs>
          <w:tab w:val="num" w:pos="360"/>
        </w:tabs>
        <w:ind w:left="360" w:hanging="360"/>
      </w:pPr>
      <w:rPr>
        <w:rFonts w:ascii="Symbol" w:hAnsi="Symbol" w:hint="default"/>
      </w:rPr>
    </w:lvl>
  </w:abstractNum>
  <w:abstractNum w:abstractNumId="3">
    <w:nsid w:val="02E65C00"/>
    <w:multiLevelType w:val="hybridMultilevel"/>
    <w:tmpl w:val="6BBC79B4"/>
    <w:lvl w:ilvl="0" w:tplc="BD2241E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03FB6E0F"/>
    <w:multiLevelType w:val="hybridMultilevel"/>
    <w:tmpl w:val="18A82B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42F214C"/>
    <w:multiLevelType w:val="hybridMultilevel"/>
    <w:tmpl w:val="4ED0150C"/>
    <w:lvl w:ilvl="0" w:tplc="D436D8A2">
      <w:start w:val="1"/>
      <w:numFmt w:val="decimal"/>
      <w:lvlText w:val="%1)"/>
      <w:lvlJc w:val="left"/>
      <w:pPr>
        <w:ind w:left="360" w:hanging="360"/>
      </w:pPr>
      <w:rPr>
        <w:rFonts w:hint="default"/>
      </w:rPr>
    </w:lvl>
    <w:lvl w:ilvl="1" w:tplc="04070019" w:tentative="1">
      <w:start w:val="1"/>
      <w:numFmt w:val="lowerLetter"/>
      <w:lvlText w:val="%2."/>
      <w:lvlJc w:val="left"/>
      <w:pPr>
        <w:ind w:left="1156" w:hanging="360"/>
      </w:pPr>
    </w:lvl>
    <w:lvl w:ilvl="2" w:tplc="0407001B" w:tentative="1">
      <w:start w:val="1"/>
      <w:numFmt w:val="lowerRoman"/>
      <w:lvlText w:val="%3."/>
      <w:lvlJc w:val="right"/>
      <w:pPr>
        <w:ind w:left="1876" w:hanging="180"/>
      </w:pPr>
    </w:lvl>
    <w:lvl w:ilvl="3" w:tplc="0407000F" w:tentative="1">
      <w:start w:val="1"/>
      <w:numFmt w:val="decimal"/>
      <w:lvlText w:val="%4."/>
      <w:lvlJc w:val="left"/>
      <w:pPr>
        <w:ind w:left="2596" w:hanging="360"/>
      </w:pPr>
    </w:lvl>
    <w:lvl w:ilvl="4" w:tplc="04070019" w:tentative="1">
      <w:start w:val="1"/>
      <w:numFmt w:val="lowerLetter"/>
      <w:lvlText w:val="%5."/>
      <w:lvlJc w:val="left"/>
      <w:pPr>
        <w:ind w:left="3316" w:hanging="360"/>
      </w:pPr>
    </w:lvl>
    <w:lvl w:ilvl="5" w:tplc="0407001B" w:tentative="1">
      <w:start w:val="1"/>
      <w:numFmt w:val="lowerRoman"/>
      <w:lvlText w:val="%6."/>
      <w:lvlJc w:val="right"/>
      <w:pPr>
        <w:ind w:left="4036" w:hanging="180"/>
      </w:pPr>
    </w:lvl>
    <w:lvl w:ilvl="6" w:tplc="0407000F" w:tentative="1">
      <w:start w:val="1"/>
      <w:numFmt w:val="decimal"/>
      <w:lvlText w:val="%7."/>
      <w:lvlJc w:val="left"/>
      <w:pPr>
        <w:ind w:left="4756" w:hanging="360"/>
      </w:pPr>
    </w:lvl>
    <w:lvl w:ilvl="7" w:tplc="04070019" w:tentative="1">
      <w:start w:val="1"/>
      <w:numFmt w:val="lowerLetter"/>
      <w:lvlText w:val="%8."/>
      <w:lvlJc w:val="left"/>
      <w:pPr>
        <w:ind w:left="5476" w:hanging="360"/>
      </w:pPr>
    </w:lvl>
    <w:lvl w:ilvl="8" w:tplc="0407001B" w:tentative="1">
      <w:start w:val="1"/>
      <w:numFmt w:val="lowerRoman"/>
      <w:lvlText w:val="%9."/>
      <w:lvlJc w:val="right"/>
      <w:pPr>
        <w:ind w:left="6196" w:hanging="180"/>
      </w:pPr>
    </w:lvl>
  </w:abstractNum>
  <w:abstractNum w:abstractNumId="6">
    <w:nsid w:val="04BF475E"/>
    <w:multiLevelType w:val="hybridMultilevel"/>
    <w:tmpl w:val="6E0098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74E73BB"/>
    <w:multiLevelType w:val="hybridMultilevel"/>
    <w:tmpl w:val="59C69D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0C1B1C3B"/>
    <w:multiLevelType w:val="multilevel"/>
    <w:tmpl w:val="8AB4841E"/>
    <w:lvl w:ilvl="0">
      <w:start w:val="1"/>
      <w:numFmt w:val="decimal"/>
      <w:pStyle w:val="HelleListe-Akzent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5CF6696"/>
    <w:multiLevelType w:val="hybridMultilevel"/>
    <w:tmpl w:val="9312BB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ADC1E73"/>
    <w:multiLevelType w:val="hybridMultilevel"/>
    <w:tmpl w:val="ABE4B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7AD4C10"/>
    <w:multiLevelType w:val="hybridMultilevel"/>
    <w:tmpl w:val="74067EC4"/>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7E35EF0"/>
    <w:multiLevelType w:val="hybridMultilevel"/>
    <w:tmpl w:val="78DAA23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33E81468"/>
    <w:multiLevelType w:val="hybridMultilevel"/>
    <w:tmpl w:val="160653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AA5155E"/>
    <w:multiLevelType w:val="hybridMultilevel"/>
    <w:tmpl w:val="B42EBB4C"/>
    <w:lvl w:ilvl="0" w:tplc="E3A84E2E">
      <w:start w:val="1"/>
      <w:numFmt w:val="decimal"/>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15">
    <w:nsid w:val="3E591920"/>
    <w:multiLevelType w:val="hybridMultilevel"/>
    <w:tmpl w:val="0A36FC74"/>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0734691"/>
    <w:multiLevelType w:val="hybridMultilevel"/>
    <w:tmpl w:val="FA427396"/>
    <w:lvl w:ilvl="0" w:tplc="53D465BA">
      <w:start w:val="1"/>
      <w:numFmt w:val="bullet"/>
      <w:pStyle w:val="GesichteterLink"/>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40E00AEA"/>
    <w:multiLevelType w:val="hybridMultilevel"/>
    <w:tmpl w:val="B4B88FFA"/>
    <w:lvl w:ilvl="0" w:tplc="49F0068A">
      <w:start w:val="1"/>
      <w:numFmt w:val="bullet"/>
      <w:pStyle w:val="TxBrp3"/>
      <w:lvlText w:val=""/>
      <w:lvlJc w:val="left"/>
      <w:pPr>
        <w:tabs>
          <w:tab w:val="num" w:pos="927"/>
        </w:tabs>
        <w:ind w:left="851" w:hanging="284"/>
      </w:pPr>
      <w:rPr>
        <w:rFonts w:ascii="Wingdings" w:hAnsi="Wingdings" w:hint="default"/>
        <w:color w:val="0000FF"/>
        <w:u w:color="0000FF"/>
      </w:rPr>
    </w:lvl>
    <w:lvl w:ilvl="1" w:tplc="04070019" w:tentative="1">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8">
    <w:nsid w:val="54E50E47"/>
    <w:multiLevelType w:val="hybridMultilevel"/>
    <w:tmpl w:val="CB8EA9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9277B56"/>
    <w:multiLevelType w:val="hybridMultilevel"/>
    <w:tmpl w:val="ED6289A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6E9E0289"/>
    <w:multiLevelType w:val="hybridMultilevel"/>
    <w:tmpl w:val="749AB0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F4E623C"/>
    <w:multiLevelType w:val="multilevel"/>
    <w:tmpl w:val="AFF49A84"/>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72EB7F93"/>
    <w:multiLevelType w:val="hybridMultilevel"/>
    <w:tmpl w:val="10C4745E"/>
    <w:lvl w:ilvl="0" w:tplc="CACCA288">
      <w:start w:val="1"/>
      <w:numFmt w:val="bullet"/>
      <w:pStyle w:val="TextkrperZeichen"/>
      <w:lvlText w:val=""/>
      <w:lvlJc w:val="left"/>
      <w:pPr>
        <w:tabs>
          <w:tab w:val="num" w:pos="1211"/>
        </w:tabs>
        <w:ind w:left="1211" w:hanging="360"/>
      </w:pPr>
      <w:rPr>
        <w:rFonts w:ascii="Wingdings 2" w:hAnsi="Wingdings 2" w:hint="default"/>
        <w:color w:val="000080"/>
        <w:u w:color="000080"/>
      </w:rPr>
    </w:lvl>
    <w:lvl w:ilvl="1" w:tplc="0407000F">
      <w:start w:val="1"/>
      <w:numFmt w:val="decimal"/>
      <w:lvlText w:val="%2."/>
      <w:lvlJc w:val="left"/>
      <w:pPr>
        <w:tabs>
          <w:tab w:val="num" w:pos="2291"/>
        </w:tabs>
        <w:ind w:left="2291" w:hanging="360"/>
      </w:pPr>
      <w:rPr>
        <w:rFonts w:hint="default"/>
        <w:color w:val="000080"/>
        <w:u w:color="000080"/>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23">
    <w:nsid w:val="73E869D2"/>
    <w:multiLevelType w:val="hybridMultilevel"/>
    <w:tmpl w:val="720CCFDC"/>
    <w:lvl w:ilvl="0" w:tplc="A7C487E0">
      <w:start w:val="1"/>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7B8854A8"/>
    <w:multiLevelType w:val="hybridMultilevel"/>
    <w:tmpl w:val="F2789912"/>
    <w:lvl w:ilvl="0" w:tplc="BD2241E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4"/>
  </w:num>
  <w:num w:numId="2">
    <w:abstractNumId w:val="22"/>
  </w:num>
  <w:num w:numId="3">
    <w:abstractNumId w:val="16"/>
  </w:num>
  <w:num w:numId="4">
    <w:abstractNumId w:val="12"/>
  </w:num>
  <w:num w:numId="5">
    <w:abstractNumId w:val="19"/>
  </w:num>
  <w:num w:numId="6">
    <w:abstractNumId w:val="8"/>
  </w:num>
  <w:num w:numId="7">
    <w:abstractNumId w:val="1"/>
  </w:num>
  <w:num w:numId="8">
    <w:abstractNumId w:val="0"/>
  </w:num>
  <w:num w:numId="9">
    <w:abstractNumId w:val="17"/>
  </w:num>
  <w:num w:numId="10">
    <w:abstractNumId w:val="7"/>
  </w:num>
  <w:num w:numId="11">
    <w:abstractNumId w:val="4"/>
  </w:num>
  <w:num w:numId="12">
    <w:abstractNumId w:val="20"/>
  </w:num>
  <w:num w:numId="13">
    <w:abstractNumId w:val="23"/>
  </w:num>
  <w:num w:numId="14">
    <w:abstractNumId w:val="10"/>
  </w:num>
  <w:num w:numId="15">
    <w:abstractNumId w:val="9"/>
  </w:num>
  <w:num w:numId="16">
    <w:abstractNumId w:val="11"/>
  </w:num>
  <w:num w:numId="17">
    <w:abstractNumId w:val="15"/>
  </w:num>
  <w:num w:numId="18">
    <w:abstractNumId w:val="2"/>
  </w:num>
  <w:num w:numId="19">
    <w:abstractNumId w:val="21"/>
  </w:num>
  <w:num w:numId="20">
    <w:abstractNumId w:val="5"/>
  </w:num>
  <w:num w:numId="21">
    <w:abstractNumId w:val="13"/>
  </w:num>
  <w:num w:numId="22">
    <w:abstractNumId w:val="6"/>
  </w:num>
  <w:num w:numId="23">
    <w:abstractNumId w:val="18"/>
  </w:num>
  <w:num w:numId="24">
    <w:abstractNumId w:val="24"/>
  </w:num>
  <w:num w:numId="2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Ȁ翿_x000a__x000a__x000a__x000a__x000a__x000a__x000a__x000a__x000a__x000a__x000a__x000a__x000a__x000a__x000a__x000a__x000a__x000a__x000a__x000a__x000a__x000a__x000a__x000a__x000a__x000a__x000a__x000a__x000a__x000a__x000a__x000a_ _x000a__x000a__x000a__x000a__x000a__x000a__x000a__x000a__x000a__x000a__x000a__x000a__x000a__x000a__x000a__x000a__x000a__x000a__x000a__x000a__x000a__x000a__x000a__x000a__x000a_ _x000a_ _x000a__x000a__x000a_ឳ寧僘Ꮈጶ퍹ᑣ留誔揟䢆톃䨨凒弑ⷄෝ斪焾遴鳆鑧䝾⡎གྷ晓㈁밵溋ᨒ䴎悡鏨쇍竚䥳叢굴멮쐐郫ꊜ譫ϭꢔ굹辩孛冒ೡ飵躲웑䀯䅻潆劯蔑㸍駨ﰠ㴟䒠䶝黈鑡㑨跪彇䷠奩毅쐃錨廓㊌鐩䦊북ځ蝏潼㭬ឲਏ揀﹙ꍞ뭕젔쀩跩휧穠彻죣꽕剒䱠각ㅚ룇깔撗䮐뇜嗚ਗ਼腈儇㑶श籷烏쵬紨毨虓冀屚漱ꌭ禄쉬Ɂ멇ꈽ㍀矍쇑䍚䋾䗎䠾姮佀䜆摻銌ថ虼펴혰ퟱ䃢倛鎣貼鋃᭑떇곉颡໧﫴䠬瞄鲫垘ು쏹憎컴撰㔬襀툎훁῟톃ჷ烼忲慰쟘뼨诪ﬂꈟ⒉䒣詟渠㨒츜ޏﱶ漞头慄㲣⥦⪫❀퓾䙉쑙쎌돓⏧鷩譀픞眩⣄㎓ⷼ⋰沞란╵⾷㾉ꦇꌶᐤ㙨訷窇ꃵꃲ穣綟ꙋ铞ೈ퇍ꗐ绾粨籠ƪ街擏胗㰒ꆄ㤺釸羜ᰡ弌ᅼ锘祴◹⣗ͮ缟诎⯌减뻿년ꮡ휨ጘ鯓鼳䦛몭姜ꅹ꬙꺅餭ଛ଍隺옆ഌ秽ྑ㡫⎼۔訳훍烈⺫ᦌ紺ﳖຢ㌋룼ധᨈ㺚ท낻⯏렧䷽껌蚤똬燤벅ᤦ㦏ᓫᣝ୴츟耨፻☯탣ጟ釧䱧ᗾ붵掫鷺셴ᤨ䰦㸿큞仼襇ꊿǝく㆛⤄㱒貛킨慰꾓亡ᇸ턘鄹믹䋭뉊০氚Ń栊鑠颖昛籯邙ẇᲚ呟さ푁❩꘍㰬⻐՜䐴酝ᙆ跋虢亠⧟闼ꎮ䋸뼯䙉偙橝例뵱훵鼶ਢ歉㏋튧㋂믈辽扑쮧ꚅ琾祕襆쉮დꌓ釆⿅짉ᱪ坙㰞␹┙턥潄즻Ⓚ쨱秩雾㏞싺슇፞讘뭹ᅱⳌ蘧ᅖ轍빷쮯趛붒뢪熙돯鮰彅騂篐䤢䴎㋢쪇切榟ྜྷ꬐襀鰗똳蘝ᱠ헎询ᧀ鞳묜᫤厅탩喘䍡஻儬烬奆渁딗厤妸㾜儁ዉ詣롊坻陞쌦㬊㞓샜ꆘ몐軰ᡐ歷쭯㧸૳駷၀⻜⚃熦쓞䇤螗渆"/>
    <w:docVar w:name="EN.Layout" w:val="ĢģĤĥĦħĨĩĪīĬĭĮįİıĲĳĴĵĶķĸĹĺĻļĽľĿŀŁł"/>
    <w:docVar w:name="EN.Libraries" w:val="&lt;Libraries&gt;&lt;/Libraries&gt;"/>
  </w:docVars>
  <w:rsids>
    <w:rsidRoot w:val="000A408C"/>
    <w:rsid w:val="00001311"/>
    <w:rsid w:val="00001E30"/>
    <w:rsid w:val="00004E95"/>
    <w:rsid w:val="00005F0F"/>
    <w:rsid w:val="000079BF"/>
    <w:rsid w:val="00011A6A"/>
    <w:rsid w:val="00014091"/>
    <w:rsid w:val="000174BB"/>
    <w:rsid w:val="00021000"/>
    <w:rsid w:val="000274B2"/>
    <w:rsid w:val="00034B5D"/>
    <w:rsid w:val="00036C08"/>
    <w:rsid w:val="0004448B"/>
    <w:rsid w:val="000458AA"/>
    <w:rsid w:val="0004607D"/>
    <w:rsid w:val="00046A89"/>
    <w:rsid w:val="00046B2F"/>
    <w:rsid w:val="000476E0"/>
    <w:rsid w:val="000514F8"/>
    <w:rsid w:val="000562F4"/>
    <w:rsid w:val="00056531"/>
    <w:rsid w:val="00056B11"/>
    <w:rsid w:val="00064F9B"/>
    <w:rsid w:val="0007528F"/>
    <w:rsid w:val="00076AFD"/>
    <w:rsid w:val="00082F99"/>
    <w:rsid w:val="000953BE"/>
    <w:rsid w:val="00096138"/>
    <w:rsid w:val="0009659A"/>
    <w:rsid w:val="0009659E"/>
    <w:rsid w:val="000A408C"/>
    <w:rsid w:val="000A4A29"/>
    <w:rsid w:val="000B517F"/>
    <w:rsid w:val="000B7455"/>
    <w:rsid w:val="000C1D0A"/>
    <w:rsid w:val="000C3FD1"/>
    <w:rsid w:val="000C7C21"/>
    <w:rsid w:val="000D0520"/>
    <w:rsid w:val="000D11E1"/>
    <w:rsid w:val="000D555D"/>
    <w:rsid w:val="000D640C"/>
    <w:rsid w:val="000D6D0F"/>
    <w:rsid w:val="000D7F53"/>
    <w:rsid w:val="000E1312"/>
    <w:rsid w:val="000E48CD"/>
    <w:rsid w:val="000E4B82"/>
    <w:rsid w:val="000E64DB"/>
    <w:rsid w:val="000F1895"/>
    <w:rsid w:val="000F4905"/>
    <w:rsid w:val="000F59F7"/>
    <w:rsid w:val="000F676F"/>
    <w:rsid w:val="001010B6"/>
    <w:rsid w:val="00105EA9"/>
    <w:rsid w:val="00106C75"/>
    <w:rsid w:val="0012149E"/>
    <w:rsid w:val="001258C2"/>
    <w:rsid w:val="00125C10"/>
    <w:rsid w:val="0013010B"/>
    <w:rsid w:val="00133644"/>
    <w:rsid w:val="00135007"/>
    <w:rsid w:val="0013541C"/>
    <w:rsid w:val="00136D73"/>
    <w:rsid w:val="00140FE3"/>
    <w:rsid w:val="00143DFA"/>
    <w:rsid w:val="00161342"/>
    <w:rsid w:val="00167118"/>
    <w:rsid w:val="001728E8"/>
    <w:rsid w:val="0017325D"/>
    <w:rsid w:val="0018135B"/>
    <w:rsid w:val="00182B18"/>
    <w:rsid w:val="001842C7"/>
    <w:rsid w:val="00184C11"/>
    <w:rsid w:val="00187683"/>
    <w:rsid w:val="001925A1"/>
    <w:rsid w:val="001973E9"/>
    <w:rsid w:val="001A1B7F"/>
    <w:rsid w:val="001A22FB"/>
    <w:rsid w:val="001A5C8E"/>
    <w:rsid w:val="001A6B13"/>
    <w:rsid w:val="001B2EB4"/>
    <w:rsid w:val="001B4095"/>
    <w:rsid w:val="001B4BF6"/>
    <w:rsid w:val="001B58E0"/>
    <w:rsid w:val="001C06CF"/>
    <w:rsid w:val="001C35D5"/>
    <w:rsid w:val="001C69FD"/>
    <w:rsid w:val="001D357C"/>
    <w:rsid w:val="001D38AA"/>
    <w:rsid w:val="001E0602"/>
    <w:rsid w:val="001E3C91"/>
    <w:rsid w:val="001E6BF7"/>
    <w:rsid w:val="001E6FD2"/>
    <w:rsid w:val="001E7F0F"/>
    <w:rsid w:val="001F4D81"/>
    <w:rsid w:val="001F7FD9"/>
    <w:rsid w:val="002018E3"/>
    <w:rsid w:val="00204651"/>
    <w:rsid w:val="00212A86"/>
    <w:rsid w:val="002207CA"/>
    <w:rsid w:val="002273F2"/>
    <w:rsid w:val="00227E3D"/>
    <w:rsid w:val="00246B16"/>
    <w:rsid w:val="002522E9"/>
    <w:rsid w:val="00256EAE"/>
    <w:rsid w:val="00271C5C"/>
    <w:rsid w:val="0027284F"/>
    <w:rsid w:val="002765A3"/>
    <w:rsid w:val="00280941"/>
    <w:rsid w:val="00281C86"/>
    <w:rsid w:val="00291DDA"/>
    <w:rsid w:val="00293AAF"/>
    <w:rsid w:val="00296471"/>
    <w:rsid w:val="002B0331"/>
    <w:rsid w:val="002B773C"/>
    <w:rsid w:val="002D5001"/>
    <w:rsid w:val="002E1A47"/>
    <w:rsid w:val="002E563B"/>
    <w:rsid w:val="002F49B7"/>
    <w:rsid w:val="002F6DEC"/>
    <w:rsid w:val="0030018D"/>
    <w:rsid w:val="003022DD"/>
    <w:rsid w:val="0030459A"/>
    <w:rsid w:val="003154E6"/>
    <w:rsid w:val="00320749"/>
    <w:rsid w:val="00327981"/>
    <w:rsid w:val="00327BD7"/>
    <w:rsid w:val="003344E8"/>
    <w:rsid w:val="003423F8"/>
    <w:rsid w:val="0034392A"/>
    <w:rsid w:val="00343A0B"/>
    <w:rsid w:val="003465A1"/>
    <w:rsid w:val="00364917"/>
    <w:rsid w:val="00370F14"/>
    <w:rsid w:val="0037503E"/>
    <w:rsid w:val="00380A44"/>
    <w:rsid w:val="00383832"/>
    <w:rsid w:val="00393F2E"/>
    <w:rsid w:val="003975FB"/>
    <w:rsid w:val="003B0E4E"/>
    <w:rsid w:val="003C329C"/>
    <w:rsid w:val="003C33A3"/>
    <w:rsid w:val="003D423D"/>
    <w:rsid w:val="003E1B80"/>
    <w:rsid w:val="003E2FED"/>
    <w:rsid w:val="003E38B9"/>
    <w:rsid w:val="003E3BDD"/>
    <w:rsid w:val="003E4591"/>
    <w:rsid w:val="003F32C4"/>
    <w:rsid w:val="003F4DF3"/>
    <w:rsid w:val="003F61AD"/>
    <w:rsid w:val="004078C5"/>
    <w:rsid w:val="004213F2"/>
    <w:rsid w:val="00426239"/>
    <w:rsid w:val="00427B22"/>
    <w:rsid w:val="00433F2A"/>
    <w:rsid w:val="00435235"/>
    <w:rsid w:val="00435B7D"/>
    <w:rsid w:val="0045224B"/>
    <w:rsid w:val="00454375"/>
    <w:rsid w:val="004619F1"/>
    <w:rsid w:val="00472FCC"/>
    <w:rsid w:val="0047432E"/>
    <w:rsid w:val="00476F08"/>
    <w:rsid w:val="00491E6C"/>
    <w:rsid w:val="004A2B42"/>
    <w:rsid w:val="004B17F4"/>
    <w:rsid w:val="004B2181"/>
    <w:rsid w:val="004B59AA"/>
    <w:rsid w:val="004B757A"/>
    <w:rsid w:val="004C0020"/>
    <w:rsid w:val="004C135E"/>
    <w:rsid w:val="004C6AA7"/>
    <w:rsid w:val="004D08BE"/>
    <w:rsid w:val="004D19CA"/>
    <w:rsid w:val="004E7896"/>
    <w:rsid w:val="004F1549"/>
    <w:rsid w:val="004F1E50"/>
    <w:rsid w:val="004F2AE4"/>
    <w:rsid w:val="004F2D23"/>
    <w:rsid w:val="00500B5C"/>
    <w:rsid w:val="00506A09"/>
    <w:rsid w:val="00511811"/>
    <w:rsid w:val="00522311"/>
    <w:rsid w:val="00531F45"/>
    <w:rsid w:val="00534574"/>
    <w:rsid w:val="0054397E"/>
    <w:rsid w:val="00544561"/>
    <w:rsid w:val="00554CB5"/>
    <w:rsid w:val="00563638"/>
    <w:rsid w:val="00567CCC"/>
    <w:rsid w:val="00572D89"/>
    <w:rsid w:val="00574FDF"/>
    <w:rsid w:val="00577EAA"/>
    <w:rsid w:val="005813B2"/>
    <w:rsid w:val="00582993"/>
    <w:rsid w:val="0058372D"/>
    <w:rsid w:val="005870D7"/>
    <w:rsid w:val="00591713"/>
    <w:rsid w:val="005A16CF"/>
    <w:rsid w:val="005A5A11"/>
    <w:rsid w:val="005A5E0C"/>
    <w:rsid w:val="005B6187"/>
    <w:rsid w:val="005C0A19"/>
    <w:rsid w:val="005D166B"/>
    <w:rsid w:val="005D2A4E"/>
    <w:rsid w:val="005D2B87"/>
    <w:rsid w:val="005D3E1B"/>
    <w:rsid w:val="005D5158"/>
    <w:rsid w:val="005D5F62"/>
    <w:rsid w:val="005E68B4"/>
    <w:rsid w:val="005F1FE5"/>
    <w:rsid w:val="005F591A"/>
    <w:rsid w:val="0060382E"/>
    <w:rsid w:val="00604824"/>
    <w:rsid w:val="0060535D"/>
    <w:rsid w:val="00605569"/>
    <w:rsid w:val="0061636B"/>
    <w:rsid w:val="00616E92"/>
    <w:rsid w:val="00617EF9"/>
    <w:rsid w:val="006208B7"/>
    <w:rsid w:val="0062680E"/>
    <w:rsid w:val="006333F3"/>
    <w:rsid w:val="006409ED"/>
    <w:rsid w:val="00643633"/>
    <w:rsid w:val="0064710B"/>
    <w:rsid w:val="006523D3"/>
    <w:rsid w:val="00652CC1"/>
    <w:rsid w:val="00654C4C"/>
    <w:rsid w:val="00660C2F"/>
    <w:rsid w:val="00666D11"/>
    <w:rsid w:val="006719B9"/>
    <w:rsid w:val="0067367A"/>
    <w:rsid w:val="00676238"/>
    <w:rsid w:val="006846F0"/>
    <w:rsid w:val="00695099"/>
    <w:rsid w:val="00695C6F"/>
    <w:rsid w:val="006A46AE"/>
    <w:rsid w:val="006B09CD"/>
    <w:rsid w:val="006C54BE"/>
    <w:rsid w:val="006D386C"/>
    <w:rsid w:val="006D5843"/>
    <w:rsid w:val="006D61FD"/>
    <w:rsid w:val="006D7579"/>
    <w:rsid w:val="006E41A4"/>
    <w:rsid w:val="006E70AB"/>
    <w:rsid w:val="006F3DCC"/>
    <w:rsid w:val="006F550A"/>
    <w:rsid w:val="0070181E"/>
    <w:rsid w:val="007019E0"/>
    <w:rsid w:val="00703872"/>
    <w:rsid w:val="00705AB3"/>
    <w:rsid w:val="00710E26"/>
    <w:rsid w:val="00712BB2"/>
    <w:rsid w:val="007177F4"/>
    <w:rsid w:val="00721580"/>
    <w:rsid w:val="00725BFC"/>
    <w:rsid w:val="00734310"/>
    <w:rsid w:val="00734A9A"/>
    <w:rsid w:val="007427A2"/>
    <w:rsid w:val="0075307A"/>
    <w:rsid w:val="00757420"/>
    <w:rsid w:val="00773BB1"/>
    <w:rsid w:val="007756D0"/>
    <w:rsid w:val="00780BE5"/>
    <w:rsid w:val="00781091"/>
    <w:rsid w:val="007848D4"/>
    <w:rsid w:val="00785004"/>
    <w:rsid w:val="007920F9"/>
    <w:rsid w:val="007A048B"/>
    <w:rsid w:val="007B01D3"/>
    <w:rsid w:val="007B2961"/>
    <w:rsid w:val="007D163A"/>
    <w:rsid w:val="007D1BCB"/>
    <w:rsid w:val="007D30AF"/>
    <w:rsid w:val="007D352D"/>
    <w:rsid w:val="007D6B13"/>
    <w:rsid w:val="007E33E4"/>
    <w:rsid w:val="007E3D60"/>
    <w:rsid w:val="007E6236"/>
    <w:rsid w:val="007F3CDA"/>
    <w:rsid w:val="007F690C"/>
    <w:rsid w:val="007F7C15"/>
    <w:rsid w:val="0080544F"/>
    <w:rsid w:val="00813814"/>
    <w:rsid w:val="0081690E"/>
    <w:rsid w:val="008172F9"/>
    <w:rsid w:val="008207FB"/>
    <w:rsid w:val="0083053A"/>
    <w:rsid w:val="008305E9"/>
    <w:rsid w:val="0083071F"/>
    <w:rsid w:val="00837297"/>
    <w:rsid w:val="00844AB1"/>
    <w:rsid w:val="00856EE3"/>
    <w:rsid w:val="008665A8"/>
    <w:rsid w:val="00867F6C"/>
    <w:rsid w:val="008701F3"/>
    <w:rsid w:val="00871E35"/>
    <w:rsid w:val="00874353"/>
    <w:rsid w:val="008804E2"/>
    <w:rsid w:val="00891081"/>
    <w:rsid w:val="00892CA2"/>
    <w:rsid w:val="0089610D"/>
    <w:rsid w:val="008A21BE"/>
    <w:rsid w:val="008A562E"/>
    <w:rsid w:val="008A6BD7"/>
    <w:rsid w:val="008A7BCE"/>
    <w:rsid w:val="008B04E4"/>
    <w:rsid w:val="008B4A0B"/>
    <w:rsid w:val="008C07DF"/>
    <w:rsid w:val="008C6E64"/>
    <w:rsid w:val="008D7468"/>
    <w:rsid w:val="008D7ADC"/>
    <w:rsid w:val="008E20E3"/>
    <w:rsid w:val="008E72F1"/>
    <w:rsid w:val="008E735F"/>
    <w:rsid w:val="008F49D4"/>
    <w:rsid w:val="008F7AF1"/>
    <w:rsid w:val="009108DA"/>
    <w:rsid w:val="009138F7"/>
    <w:rsid w:val="0091430E"/>
    <w:rsid w:val="0091504F"/>
    <w:rsid w:val="009231B7"/>
    <w:rsid w:val="00934BEB"/>
    <w:rsid w:val="009370BE"/>
    <w:rsid w:val="00943D39"/>
    <w:rsid w:val="00954918"/>
    <w:rsid w:val="00954D75"/>
    <w:rsid w:val="00960F3C"/>
    <w:rsid w:val="00964EE3"/>
    <w:rsid w:val="0096549F"/>
    <w:rsid w:val="00973A14"/>
    <w:rsid w:val="00980C8C"/>
    <w:rsid w:val="00991599"/>
    <w:rsid w:val="009929ED"/>
    <w:rsid w:val="009A538A"/>
    <w:rsid w:val="009A63C7"/>
    <w:rsid w:val="009A793A"/>
    <w:rsid w:val="009B0929"/>
    <w:rsid w:val="009B1868"/>
    <w:rsid w:val="009B3918"/>
    <w:rsid w:val="009C01D5"/>
    <w:rsid w:val="009C31EA"/>
    <w:rsid w:val="009C7EB5"/>
    <w:rsid w:val="009D1473"/>
    <w:rsid w:val="009D26D0"/>
    <w:rsid w:val="009D302B"/>
    <w:rsid w:val="009D38D4"/>
    <w:rsid w:val="009D5192"/>
    <w:rsid w:val="009D53C9"/>
    <w:rsid w:val="009D69EC"/>
    <w:rsid w:val="009D6A5C"/>
    <w:rsid w:val="009E098D"/>
    <w:rsid w:val="009E657E"/>
    <w:rsid w:val="009F015D"/>
    <w:rsid w:val="009F346B"/>
    <w:rsid w:val="009F3474"/>
    <w:rsid w:val="009F5DF1"/>
    <w:rsid w:val="009F7E8A"/>
    <w:rsid w:val="00A06460"/>
    <w:rsid w:val="00A10245"/>
    <w:rsid w:val="00A126F0"/>
    <w:rsid w:val="00A13D72"/>
    <w:rsid w:val="00A20AF7"/>
    <w:rsid w:val="00A31325"/>
    <w:rsid w:val="00A459EB"/>
    <w:rsid w:val="00A666B0"/>
    <w:rsid w:val="00A67BAA"/>
    <w:rsid w:val="00A7143E"/>
    <w:rsid w:val="00A71600"/>
    <w:rsid w:val="00A7411D"/>
    <w:rsid w:val="00A75AFF"/>
    <w:rsid w:val="00A82BA2"/>
    <w:rsid w:val="00A9078D"/>
    <w:rsid w:val="00A91DE9"/>
    <w:rsid w:val="00A9508B"/>
    <w:rsid w:val="00AA3676"/>
    <w:rsid w:val="00AA57F1"/>
    <w:rsid w:val="00AB45D2"/>
    <w:rsid w:val="00AB6A7C"/>
    <w:rsid w:val="00AB7E66"/>
    <w:rsid w:val="00AC277A"/>
    <w:rsid w:val="00AC47E9"/>
    <w:rsid w:val="00AC5260"/>
    <w:rsid w:val="00AC5AF8"/>
    <w:rsid w:val="00AD161A"/>
    <w:rsid w:val="00AD2771"/>
    <w:rsid w:val="00AD412D"/>
    <w:rsid w:val="00AD42E9"/>
    <w:rsid w:val="00AD763A"/>
    <w:rsid w:val="00AE6EA8"/>
    <w:rsid w:val="00AE79CE"/>
    <w:rsid w:val="00AE7CCD"/>
    <w:rsid w:val="00AF12F9"/>
    <w:rsid w:val="00AF6959"/>
    <w:rsid w:val="00B028E1"/>
    <w:rsid w:val="00B04646"/>
    <w:rsid w:val="00B1171A"/>
    <w:rsid w:val="00B12CC8"/>
    <w:rsid w:val="00B12EF5"/>
    <w:rsid w:val="00B1350C"/>
    <w:rsid w:val="00B14435"/>
    <w:rsid w:val="00B2381E"/>
    <w:rsid w:val="00B32771"/>
    <w:rsid w:val="00B34B3C"/>
    <w:rsid w:val="00B3745F"/>
    <w:rsid w:val="00B4438D"/>
    <w:rsid w:val="00B468D8"/>
    <w:rsid w:val="00B50B9B"/>
    <w:rsid w:val="00B56CB1"/>
    <w:rsid w:val="00B603F9"/>
    <w:rsid w:val="00B631DB"/>
    <w:rsid w:val="00B70834"/>
    <w:rsid w:val="00B70D6B"/>
    <w:rsid w:val="00B741EC"/>
    <w:rsid w:val="00B743BE"/>
    <w:rsid w:val="00B7695A"/>
    <w:rsid w:val="00B84C23"/>
    <w:rsid w:val="00B85770"/>
    <w:rsid w:val="00B87CCF"/>
    <w:rsid w:val="00B92B92"/>
    <w:rsid w:val="00B97222"/>
    <w:rsid w:val="00BA71D5"/>
    <w:rsid w:val="00BB4C32"/>
    <w:rsid w:val="00BB6143"/>
    <w:rsid w:val="00BC0022"/>
    <w:rsid w:val="00BC002F"/>
    <w:rsid w:val="00BC17F0"/>
    <w:rsid w:val="00BC3AC0"/>
    <w:rsid w:val="00BD14EE"/>
    <w:rsid w:val="00BD4D1A"/>
    <w:rsid w:val="00BD5B95"/>
    <w:rsid w:val="00BD69E4"/>
    <w:rsid w:val="00BF617C"/>
    <w:rsid w:val="00C02644"/>
    <w:rsid w:val="00C03592"/>
    <w:rsid w:val="00C0409B"/>
    <w:rsid w:val="00C055E2"/>
    <w:rsid w:val="00C06426"/>
    <w:rsid w:val="00C11FDC"/>
    <w:rsid w:val="00C12026"/>
    <w:rsid w:val="00C12114"/>
    <w:rsid w:val="00C2550A"/>
    <w:rsid w:val="00C31256"/>
    <w:rsid w:val="00C31C1E"/>
    <w:rsid w:val="00C41BE5"/>
    <w:rsid w:val="00C441C8"/>
    <w:rsid w:val="00C44E23"/>
    <w:rsid w:val="00C45382"/>
    <w:rsid w:val="00C469C0"/>
    <w:rsid w:val="00C50724"/>
    <w:rsid w:val="00C52903"/>
    <w:rsid w:val="00C86A4A"/>
    <w:rsid w:val="00C94058"/>
    <w:rsid w:val="00C9529B"/>
    <w:rsid w:val="00CA00D6"/>
    <w:rsid w:val="00CA22EE"/>
    <w:rsid w:val="00CA4F77"/>
    <w:rsid w:val="00CA77E7"/>
    <w:rsid w:val="00CB1C89"/>
    <w:rsid w:val="00CB2CC5"/>
    <w:rsid w:val="00CB7451"/>
    <w:rsid w:val="00CC06C5"/>
    <w:rsid w:val="00CC5CBF"/>
    <w:rsid w:val="00CD042B"/>
    <w:rsid w:val="00CD069D"/>
    <w:rsid w:val="00CD30A5"/>
    <w:rsid w:val="00CD6914"/>
    <w:rsid w:val="00CD7B59"/>
    <w:rsid w:val="00CE0286"/>
    <w:rsid w:val="00CF0B56"/>
    <w:rsid w:val="00CF25A3"/>
    <w:rsid w:val="00D11581"/>
    <w:rsid w:val="00D16BB6"/>
    <w:rsid w:val="00D2271E"/>
    <w:rsid w:val="00D23D90"/>
    <w:rsid w:val="00D45723"/>
    <w:rsid w:val="00D46F68"/>
    <w:rsid w:val="00D51502"/>
    <w:rsid w:val="00D55F63"/>
    <w:rsid w:val="00D56773"/>
    <w:rsid w:val="00D646B4"/>
    <w:rsid w:val="00D66170"/>
    <w:rsid w:val="00D70D0B"/>
    <w:rsid w:val="00D7129F"/>
    <w:rsid w:val="00D770F7"/>
    <w:rsid w:val="00D84F10"/>
    <w:rsid w:val="00D85BF0"/>
    <w:rsid w:val="00D87A18"/>
    <w:rsid w:val="00D90847"/>
    <w:rsid w:val="00DA0AE7"/>
    <w:rsid w:val="00DA45F8"/>
    <w:rsid w:val="00DA6396"/>
    <w:rsid w:val="00DB1B31"/>
    <w:rsid w:val="00DB4B45"/>
    <w:rsid w:val="00DB6858"/>
    <w:rsid w:val="00DB6CA9"/>
    <w:rsid w:val="00DC0402"/>
    <w:rsid w:val="00DD08EE"/>
    <w:rsid w:val="00DD10E8"/>
    <w:rsid w:val="00DE21A8"/>
    <w:rsid w:val="00DE2321"/>
    <w:rsid w:val="00DE5C73"/>
    <w:rsid w:val="00DE5DE5"/>
    <w:rsid w:val="00DE6F91"/>
    <w:rsid w:val="00DF4051"/>
    <w:rsid w:val="00DF4D94"/>
    <w:rsid w:val="00DF5759"/>
    <w:rsid w:val="00DF5A6E"/>
    <w:rsid w:val="00E00C5E"/>
    <w:rsid w:val="00E01129"/>
    <w:rsid w:val="00E032A8"/>
    <w:rsid w:val="00E0568A"/>
    <w:rsid w:val="00E15A3E"/>
    <w:rsid w:val="00E16C01"/>
    <w:rsid w:val="00E21C60"/>
    <w:rsid w:val="00E329F0"/>
    <w:rsid w:val="00E41A54"/>
    <w:rsid w:val="00E42BFF"/>
    <w:rsid w:val="00E513D5"/>
    <w:rsid w:val="00E55CC0"/>
    <w:rsid w:val="00E63F84"/>
    <w:rsid w:val="00E65581"/>
    <w:rsid w:val="00E66A61"/>
    <w:rsid w:val="00E7277D"/>
    <w:rsid w:val="00E73222"/>
    <w:rsid w:val="00E74ADD"/>
    <w:rsid w:val="00E815E9"/>
    <w:rsid w:val="00E83E6D"/>
    <w:rsid w:val="00E87938"/>
    <w:rsid w:val="00E97EA4"/>
    <w:rsid w:val="00EA42DB"/>
    <w:rsid w:val="00EA5F8A"/>
    <w:rsid w:val="00EA61CF"/>
    <w:rsid w:val="00EA753F"/>
    <w:rsid w:val="00EA7DC0"/>
    <w:rsid w:val="00EB44EE"/>
    <w:rsid w:val="00EB55C3"/>
    <w:rsid w:val="00EB636E"/>
    <w:rsid w:val="00EC7DEC"/>
    <w:rsid w:val="00ED2836"/>
    <w:rsid w:val="00ED2A01"/>
    <w:rsid w:val="00ED3AB1"/>
    <w:rsid w:val="00ED5E87"/>
    <w:rsid w:val="00ED6ABE"/>
    <w:rsid w:val="00ED6E7D"/>
    <w:rsid w:val="00EE021E"/>
    <w:rsid w:val="00EE25FD"/>
    <w:rsid w:val="00EE3027"/>
    <w:rsid w:val="00EE6F42"/>
    <w:rsid w:val="00EF7A58"/>
    <w:rsid w:val="00F015D7"/>
    <w:rsid w:val="00F05C7E"/>
    <w:rsid w:val="00F064CB"/>
    <w:rsid w:val="00F1025A"/>
    <w:rsid w:val="00F27FB4"/>
    <w:rsid w:val="00F36543"/>
    <w:rsid w:val="00F436A9"/>
    <w:rsid w:val="00F46292"/>
    <w:rsid w:val="00F47179"/>
    <w:rsid w:val="00F532E1"/>
    <w:rsid w:val="00F71AAF"/>
    <w:rsid w:val="00F73B40"/>
    <w:rsid w:val="00F7440B"/>
    <w:rsid w:val="00F74E2C"/>
    <w:rsid w:val="00F76F21"/>
    <w:rsid w:val="00F8097C"/>
    <w:rsid w:val="00F87C17"/>
    <w:rsid w:val="00F910BA"/>
    <w:rsid w:val="00F953CB"/>
    <w:rsid w:val="00FA025B"/>
    <w:rsid w:val="00FA30E6"/>
    <w:rsid w:val="00FA4558"/>
    <w:rsid w:val="00FA531A"/>
    <w:rsid w:val="00FA5CC6"/>
    <w:rsid w:val="00FA7D33"/>
    <w:rsid w:val="00FB0AD1"/>
    <w:rsid w:val="00FB4E22"/>
    <w:rsid w:val="00FB7252"/>
    <w:rsid w:val="00FD0FD7"/>
    <w:rsid w:val="00FD122C"/>
    <w:rsid w:val="00FD2B57"/>
    <w:rsid w:val="00FD4A81"/>
    <w:rsid w:val="00FD4C13"/>
    <w:rsid w:val="00FD5F39"/>
    <w:rsid w:val="00FD7E9E"/>
    <w:rsid w:val="00FE0E27"/>
    <w:rsid w:val="00FE1660"/>
    <w:rsid w:val="00FE28AF"/>
    <w:rsid w:val="00FE3166"/>
    <w:rsid w:val="00FE43EF"/>
    <w:rsid w:val="00FE47CE"/>
    <w:rsid w:val="00FF1912"/>
    <w:rsid w:val="00FF7E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C72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qFormat="1"/>
    <w:lsdException w:name="toc 6" w:qFormat="1"/>
    <w:lsdException w:name="toc 7" w:qFormat="1"/>
    <w:lsdException w:name="toc 8" w:qFormat="1"/>
    <w:lsdException w:name="toc 9" w:qFormat="1"/>
    <w:lsdException w:name="caption" w:qFormat="1"/>
    <w:lsdException w:name="table of figures" w:uiPriority="99"/>
    <w:lsdException w:name="line number" w:uiPriority="99"/>
    <w:lsdException w:name="List Bullet" w:qFormat="1"/>
    <w:lsdException w:name="List Number" w:uiPriority="99"/>
    <w:lsdException w:name="List 2" w:uiPriority="99"/>
    <w:lsdException w:name="List Bullet 2" w:qFormat="1"/>
    <w:lsdException w:name="List Bullet 3" w:qFormat="1"/>
    <w:lsdException w:name="List Bullet 4" w:uiPriority="36" w:qFormat="1"/>
    <w:lsdException w:name="List Bullet 5" w:uiPriority="36" w:qFormat="1"/>
    <w:lsdException w:name="Title" w:uiPriority="10" w:qFormat="1"/>
    <w:lsdException w:name="Subtitle" w:uiPriority="11" w:qFormat="1"/>
    <w:lsdException w:name="Strong" w:qFormat="1"/>
    <w:lsdException w:name="Emphasis" w:uiPriority="20" w:qFormat="1"/>
    <w:lsdException w:name="Normal (Web)" w:uiPriority="99"/>
    <w:lsdException w:name="No List" w:uiPriority="99"/>
    <w:lsdException w:name="Table Grid" w:uiPriority="59"/>
    <w:lsdException w:name="Placeholder Text" w:uiPriority="99"/>
    <w:lsdException w:name="No Spacing" w:uiPriority="1" w:qFormat="1"/>
    <w:lsdException w:name="List Paragraph" w:qFormat="1"/>
    <w:lsdException w:name="Quote" w:uiPriority="29" w:qFormat="1"/>
    <w:lsdException w:name="Intense Quote" w:uiPriority="30" w:qFormat="1"/>
    <w:lsdException w:name="Light List Accent 2" w:uiPriority="6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qFormat/>
    <w:rsid w:val="00E00C5E"/>
    <w:pPr>
      <w:keepNext/>
      <w:keepLines/>
      <w:spacing w:before="200" w:after="0"/>
      <w:outlineLvl w:val="2"/>
    </w:pPr>
    <w:rPr>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E00C5E"/>
    <w:rPr>
      <w:rFonts w:cs="Calibri"/>
      <w:b/>
      <w:bCs/>
      <w:color w:val="4F81BD"/>
      <w:sz w:val="24"/>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rsid w:val="0086577B"/>
    <w:rPr>
      <w:rFonts w:ascii="Tahoma" w:hAnsi="Tahoma" w:cs="Tahoma"/>
      <w:sz w:val="16"/>
      <w:szCs w:val="16"/>
    </w:rPr>
  </w:style>
  <w:style w:type="character" w:customStyle="1" w:styleId="SprechblasentextZeichen">
    <w:name w:val="Sprechblasentext Zeichen"/>
    <w:basedOn w:val="Absatzstandardschriftart"/>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qFormat/>
    <w:rsid w:val="00355BDC"/>
    <w:pPr>
      <w:ind w:left="720"/>
      <w:contextualSpacing/>
    </w:pPr>
  </w:style>
  <w:style w:type="table" w:styleId="Tabellenraster">
    <w:name w:val="Table Grid"/>
    <w:basedOn w:val="NormaleTabelle"/>
    <w:uiPriority w:val="5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rsid w:val="00C353CE"/>
  </w:style>
  <w:style w:type="paragraph" w:styleId="Funotentext">
    <w:name w:val="footnote text"/>
    <w:aliases w:val="Char Char Char Char,Char Char Char,VR, Char Char Char Char, Char Char Char"/>
    <w:basedOn w:val="Standard"/>
    <w:link w:val="FunotentextZeich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VR Zeichen, Char Char Char Char Zeichen, Char Char Char Zeichen"/>
    <w:basedOn w:val="Absatzstandardschriftart"/>
    <w:link w:val="Funotentext"/>
    <w:rsid w:val="00187683"/>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link w:val="KeinLeerraumZeichen"/>
    <w:uiPriority w:val="1"/>
    <w:qFormat/>
    <w:rsid w:val="000E124F"/>
    <w:rPr>
      <w:rFonts w:cs="Calibri"/>
      <w:lang w:eastAsia="en-US"/>
    </w:rPr>
  </w:style>
  <w:style w:type="character" w:customStyle="1" w:styleId="KeinLeerraumZeichen">
    <w:name w:val="Kein Leerraum Zeichen"/>
    <w:basedOn w:val="Absatzstandardschriftart"/>
    <w:link w:val="KeinLeerraum"/>
    <w:uiPriority w:val="1"/>
    <w:rsid w:val="0096549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2"/>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6"/>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 w:type="paragraph" w:customStyle="1" w:styleId="Petit">
    <w:name w:val="'Petit"/>
    <w:basedOn w:val="Standard"/>
    <w:rsid w:val="00F27FB4"/>
    <w:pPr>
      <w:spacing w:line="260" w:lineRule="exact"/>
    </w:pPr>
    <w:rPr>
      <w:rFonts w:ascii="Times" w:eastAsia="Times New Roman" w:hAnsi="Times" w:cs="Arial"/>
      <w:sz w:val="20"/>
      <w:szCs w:val="24"/>
      <w:lang w:eastAsia="de-DE"/>
    </w:rPr>
  </w:style>
  <w:style w:type="character" w:styleId="Herausstellen">
    <w:name w:val="Emphasis"/>
    <w:basedOn w:val="Absatzstandardschriftart"/>
    <w:uiPriority w:val="20"/>
    <w:qFormat/>
    <w:rsid w:val="0096549F"/>
    <w:rPr>
      <w:i/>
      <w:iCs/>
    </w:rPr>
  </w:style>
  <w:style w:type="character" w:styleId="IntensiveHervorhebung">
    <w:name w:val="Intense Emphasis"/>
    <w:basedOn w:val="Absatzstandardschriftart"/>
    <w:uiPriority w:val="21"/>
    <w:qFormat/>
    <w:rsid w:val="0096549F"/>
    <w:rPr>
      <w:b/>
      <w:bCs/>
      <w:i/>
      <w:iCs/>
      <w:color w:val="4F81BD" w:themeColor="accent1"/>
    </w:rPr>
  </w:style>
  <w:style w:type="paragraph" w:styleId="Anfhrungszeichen">
    <w:name w:val="Quote"/>
    <w:basedOn w:val="Standard"/>
    <w:next w:val="Standard"/>
    <w:link w:val="AnfhrungszeichenZeichen"/>
    <w:uiPriority w:val="29"/>
    <w:qFormat/>
    <w:rsid w:val="0096549F"/>
    <w:pPr>
      <w:spacing w:line="264" w:lineRule="auto"/>
    </w:pPr>
    <w:rPr>
      <w:i/>
      <w:iCs/>
      <w:color w:val="000000" w:themeColor="text1"/>
    </w:rPr>
  </w:style>
  <w:style w:type="character" w:customStyle="1" w:styleId="AnfhrungszeichenZeichen">
    <w:name w:val="Anführungszeichen Zeichen"/>
    <w:basedOn w:val="Absatzstandardschriftart"/>
    <w:link w:val="Anfhrungszeichen"/>
    <w:uiPriority w:val="29"/>
    <w:rsid w:val="0096549F"/>
    <w:rPr>
      <w:rFonts w:cs="Calibri"/>
      <w:i/>
      <w:iCs/>
      <w:color w:val="000000" w:themeColor="text1"/>
      <w:sz w:val="24"/>
      <w:lang w:eastAsia="en-US"/>
    </w:rPr>
  </w:style>
  <w:style w:type="character" w:styleId="SchwacherVerweis">
    <w:name w:val="Subtle Reference"/>
    <w:basedOn w:val="Absatzstandardschriftart"/>
    <w:uiPriority w:val="31"/>
    <w:qFormat/>
    <w:rsid w:val="0096549F"/>
    <w:rPr>
      <w:smallCaps/>
      <w:color w:val="C0504D" w:themeColor="accent2"/>
      <w:u w:val="single"/>
    </w:rPr>
  </w:style>
  <w:style w:type="character" w:styleId="IntensiverVerweis">
    <w:name w:val="Intense Reference"/>
    <w:basedOn w:val="Absatzstandardschriftart"/>
    <w:uiPriority w:val="32"/>
    <w:qFormat/>
    <w:rsid w:val="0096549F"/>
    <w:rPr>
      <w:b/>
      <w:bCs/>
      <w:smallCaps/>
      <w:color w:val="C0504D" w:themeColor="accent2"/>
      <w:spacing w:val="5"/>
      <w:u w:val="single"/>
    </w:rPr>
  </w:style>
  <w:style w:type="character" w:styleId="Buchtitel">
    <w:name w:val="Book Title"/>
    <w:basedOn w:val="Absatzstandardschriftart"/>
    <w:uiPriority w:val="33"/>
    <w:qFormat/>
    <w:rsid w:val="0096549F"/>
    <w:rPr>
      <w:b/>
      <w:bCs/>
      <w:smallCaps/>
      <w:spacing w:val="5"/>
    </w:rPr>
  </w:style>
  <w:style w:type="paragraph" w:styleId="Liste2">
    <w:name w:val="List 2"/>
    <w:basedOn w:val="Standard"/>
    <w:uiPriority w:val="99"/>
    <w:unhideWhenUsed/>
    <w:rsid w:val="0096549F"/>
    <w:pPr>
      <w:spacing w:line="264" w:lineRule="auto"/>
      <w:ind w:left="566" w:hanging="283"/>
      <w:contextualSpacing/>
    </w:pPr>
  </w:style>
  <w:style w:type="character" w:customStyle="1" w:styleId="Absatz-Standardschriftart">
    <w:name w:val="Absatz-Standardschriftart"/>
    <w:semiHidden/>
    <w:rsid w:val="0096549F"/>
  </w:style>
  <w:style w:type="paragraph" w:styleId="Verzeichnis1">
    <w:name w:val="toc 1"/>
    <w:basedOn w:val="Standard"/>
    <w:next w:val="Standard"/>
    <w:autoRedefine/>
    <w:uiPriority w:val="39"/>
    <w:qFormat/>
    <w:rsid w:val="0096549F"/>
    <w:pPr>
      <w:spacing w:before="120" w:after="0" w:line="264" w:lineRule="auto"/>
    </w:pPr>
    <w:rPr>
      <w:rFonts w:asciiTheme="minorHAnsi" w:eastAsia="Times New Roman" w:hAnsiTheme="minorHAnsi" w:cs="Arial"/>
      <w:b/>
      <w:szCs w:val="24"/>
      <w:lang w:eastAsia="de-DE"/>
    </w:rPr>
  </w:style>
  <w:style w:type="paragraph" w:styleId="Verzeichnis2">
    <w:name w:val="toc 2"/>
    <w:basedOn w:val="Standard"/>
    <w:next w:val="Standard"/>
    <w:autoRedefine/>
    <w:uiPriority w:val="39"/>
    <w:qFormat/>
    <w:rsid w:val="0096549F"/>
    <w:pPr>
      <w:spacing w:after="0" w:line="264" w:lineRule="auto"/>
      <w:ind w:left="240"/>
    </w:pPr>
    <w:rPr>
      <w:rFonts w:asciiTheme="minorHAnsi" w:eastAsia="Times New Roman" w:hAnsiTheme="minorHAnsi" w:cs="Arial"/>
      <w:b/>
      <w:sz w:val="22"/>
      <w:lang w:eastAsia="de-DE"/>
    </w:rPr>
  </w:style>
  <w:style w:type="paragraph" w:styleId="Verzeichnis3">
    <w:name w:val="toc 3"/>
    <w:basedOn w:val="Standard"/>
    <w:next w:val="Standard"/>
    <w:autoRedefine/>
    <w:uiPriority w:val="39"/>
    <w:qFormat/>
    <w:rsid w:val="0096549F"/>
    <w:pPr>
      <w:spacing w:after="0" w:line="264" w:lineRule="auto"/>
      <w:ind w:left="480"/>
    </w:pPr>
    <w:rPr>
      <w:rFonts w:asciiTheme="minorHAnsi" w:eastAsia="Times New Roman" w:hAnsiTheme="minorHAnsi" w:cs="Arial"/>
      <w:sz w:val="22"/>
      <w:lang w:eastAsia="de-DE"/>
    </w:rPr>
  </w:style>
  <w:style w:type="paragraph" w:styleId="Beschriftung">
    <w:name w:val="caption"/>
    <w:basedOn w:val="Standard"/>
    <w:next w:val="Standard"/>
    <w:qFormat/>
    <w:rsid w:val="0096549F"/>
    <w:pPr>
      <w:spacing w:line="240" w:lineRule="auto"/>
    </w:pPr>
    <w:rPr>
      <w:rFonts w:ascii="Times" w:eastAsia="Times New Roman" w:hAnsi="Times" w:cs="Arial"/>
      <w:b/>
      <w:bCs/>
      <w:color w:val="4F81BD" w:themeColor="accent1"/>
      <w:sz w:val="18"/>
      <w:szCs w:val="18"/>
      <w:lang w:eastAsia="de-DE"/>
    </w:rPr>
  </w:style>
  <w:style w:type="paragraph" w:styleId="Abbildungsverzeichnis">
    <w:name w:val="table of figures"/>
    <w:basedOn w:val="Standard"/>
    <w:next w:val="Standard"/>
    <w:uiPriority w:val="99"/>
    <w:rsid w:val="0096549F"/>
    <w:pPr>
      <w:spacing w:after="0" w:line="264" w:lineRule="auto"/>
      <w:ind w:left="480" w:hanging="480"/>
    </w:pPr>
    <w:rPr>
      <w:rFonts w:asciiTheme="minorHAnsi" w:eastAsia="Times New Roman" w:hAnsiTheme="minorHAnsi" w:cs="Arial"/>
      <w:smallCaps/>
      <w:sz w:val="20"/>
      <w:szCs w:val="20"/>
      <w:lang w:eastAsia="de-DE"/>
    </w:rPr>
  </w:style>
  <w:style w:type="paragraph" w:styleId="Verzeichnis5">
    <w:name w:val="toc 5"/>
    <w:basedOn w:val="Standard"/>
    <w:next w:val="Standard"/>
    <w:autoRedefine/>
    <w:qFormat/>
    <w:rsid w:val="0096549F"/>
    <w:pPr>
      <w:spacing w:after="0" w:line="264" w:lineRule="auto"/>
      <w:ind w:left="960"/>
    </w:pPr>
    <w:rPr>
      <w:rFonts w:asciiTheme="minorHAnsi" w:eastAsia="Times New Roman" w:hAnsiTheme="minorHAnsi" w:cs="Arial"/>
      <w:sz w:val="20"/>
      <w:szCs w:val="20"/>
      <w:lang w:eastAsia="de-DE"/>
    </w:rPr>
  </w:style>
  <w:style w:type="paragraph" w:styleId="Verzeichnis6">
    <w:name w:val="toc 6"/>
    <w:basedOn w:val="Standard"/>
    <w:next w:val="Standard"/>
    <w:autoRedefine/>
    <w:qFormat/>
    <w:rsid w:val="0096549F"/>
    <w:pPr>
      <w:spacing w:after="0" w:line="264" w:lineRule="auto"/>
      <w:ind w:left="1200"/>
    </w:pPr>
    <w:rPr>
      <w:rFonts w:asciiTheme="minorHAnsi" w:eastAsia="Times New Roman" w:hAnsiTheme="minorHAnsi" w:cs="Arial"/>
      <w:sz w:val="20"/>
      <w:szCs w:val="20"/>
      <w:lang w:eastAsia="de-DE"/>
    </w:rPr>
  </w:style>
  <w:style w:type="paragraph" w:styleId="Verzeichnis7">
    <w:name w:val="toc 7"/>
    <w:basedOn w:val="Standard"/>
    <w:next w:val="Standard"/>
    <w:autoRedefine/>
    <w:qFormat/>
    <w:rsid w:val="0096549F"/>
    <w:pPr>
      <w:spacing w:after="0" w:line="264" w:lineRule="auto"/>
      <w:ind w:left="1440"/>
    </w:pPr>
    <w:rPr>
      <w:rFonts w:asciiTheme="minorHAnsi" w:eastAsia="Times New Roman" w:hAnsiTheme="minorHAnsi" w:cs="Arial"/>
      <w:sz w:val="20"/>
      <w:szCs w:val="20"/>
      <w:lang w:eastAsia="de-DE"/>
    </w:rPr>
  </w:style>
  <w:style w:type="paragraph" w:styleId="Verzeichnis8">
    <w:name w:val="toc 8"/>
    <w:basedOn w:val="Standard"/>
    <w:next w:val="Standard"/>
    <w:autoRedefine/>
    <w:qFormat/>
    <w:rsid w:val="0096549F"/>
    <w:pPr>
      <w:spacing w:after="0" w:line="264" w:lineRule="auto"/>
      <w:ind w:left="1680"/>
    </w:pPr>
    <w:rPr>
      <w:rFonts w:asciiTheme="minorHAnsi" w:eastAsia="Times New Roman" w:hAnsiTheme="minorHAnsi" w:cs="Arial"/>
      <w:sz w:val="20"/>
      <w:szCs w:val="20"/>
      <w:lang w:eastAsia="de-DE"/>
    </w:rPr>
  </w:style>
  <w:style w:type="paragraph" w:styleId="Verzeichnis9">
    <w:name w:val="toc 9"/>
    <w:basedOn w:val="Standard"/>
    <w:next w:val="Standard"/>
    <w:autoRedefine/>
    <w:qFormat/>
    <w:rsid w:val="0096549F"/>
    <w:pPr>
      <w:spacing w:after="0" w:line="264" w:lineRule="auto"/>
      <w:ind w:left="1920"/>
    </w:pPr>
    <w:rPr>
      <w:rFonts w:asciiTheme="minorHAnsi" w:eastAsia="Times New Roman" w:hAnsiTheme="minorHAnsi" w:cs="Arial"/>
      <w:sz w:val="20"/>
      <w:szCs w:val="20"/>
      <w:lang w:eastAsia="de-DE"/>
    </w:rPr>
  </w:style>
  <w:style w:type="character" w:customStyle="1" w:styleId="DokumentstrukturZeichen1">
    <w:name w:val="Dokumentstruktur Zeichen1"/>
    <w:basedOn w:val="Absatzstandardschriftart"/>
    <w:uiPriority w:val="99"/>
    <w:rsid w:val="0096549F"/>
    <w:rPr>
      <w:rFonts w:ascii="Lucida Grande" w:hAnsi="Lucida Grande" w:cs="Lucida Grande"/>
      <w:sz w:val="24"/>
      <w:szCs w:val="24"/>
      <w:lang w:eastAsia="en-US"/>
    </w:rPr>
  </w:style>
  <w:style w:type="paragraph" w:styleId="Textkrper2">
    <w:name w:val="Body Text 2"/>
    <w:basedOn w:val="Standard"/>
    <w:link w:val="Textkrper2Zeichen"/>
    <w:rsid w:val="0096549F"/>
    <w:pPr>
      <w:spacing w:after="0" w:line="240" w:lineRule="auto"/>
    </w:pPr>
    <w:rPr>
      <w:rFonts w:ascii="Bookman Old Style" w:eastAsia="Times New Roman" w:hAnsi="Bookman Old Style" w:cs="Times New Roman"/>
      <w:szCs w:val="20"/>
      <w:lang w:eastAsia="de-DE"/>
    </w:rPr>
  </w:style>
  <w:style w:type="character" w:customStyle="1" w:styleId="Textkrper2Zeichen">
    <w:name w:val="Textkörper 2 Zeichen"/>
    <w:basedOn w:val="Absatzstandardschriftart"/>
    <w:link w:val="Textkrper2"/>
    <w:rsid w:val="0096549F"/>
    <w:rPr>
      <w:rFonts w:ascii="Bookman Old Style" w:eastAsia="Times New Roman" w:hAnsi="Bookman Old Style"/>
      <w:sz w:val="24"/>
      <w:szCs w:val="20"/>
    </w:rPr>
  </w:style>
  <w:style w:type="paragraph" w:styleId="Textkrpereinzug">
    <w:name w:val="Body Text Indent"/>
    <w:basedOn w:val="Standard"/>
    <w:link w:val="TextkrpereinzugZeichen"/>
    <w:rsid w:val="0096549F"/>
    <w:pPr>
      <w:spacing w:before="120" w:after="120" w:line="360" w:lineRule="auto"/>
      <w:ind w:left="426"/>
      <w:jc w:val="both"/>
    </w:pPr>
    <w:rPr>
      <w:rFonts w:ascii="Bookman Old Style" w:eastAsia="Times New Roman" w:hAnsi="Bookman Old Style" w:cs="Times New Roman"/>
      <w:szCs w:val="20"/>
      <w:lang w:eastAsia="de-DE"/>
    </w:rPr>
  </w:style>
  <w:style w:type="character" w:customStyle="1" w:styleId="TextkrpereinzugZeichen">
    <w:name w:val="Textkörpereinzug Zeichen"/>
    <w:basedOn w:val="Absatzstandardschriftart"/>
    <w:link w:val="Textkrpereinzug"/>
    <w:rsid w:val="0096549F"/>
    <w:rPr>
      <w:rFonts w:ascii="Bookman Old Style" w:eastAsia="Times New Roman" w:hAnsi="Bookman Old Style"/>
      <w:sz w:val="24"/>
      <w:szCs w:val="20"/>
    </w:rPr>
  </w:style>
  <w:style w:type="paragraph" w:styleId="Inhaltsverzeichnisberschrift">
    <w:name w:val="TOC Heading"/>
    <w:basedOn w:val="berschrift1"/>
    <w:next w:val="Standard"/>
    <w:uiPriority w:val="39"/>
    <w:unhideWhenUsed/>
    <w:qFormat/>
    <w:rsid w:val="0096549F"/>
    <w:pPr>
      <w:spacing w:line="264" w:lineRule="auto"/>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96549F"/>
    <w:pPr>
      <w:numPr>
        <w:numId w:val="3"/>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96549F"/>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96549F"/>
    <w:pPr>
      <w:numPr>
        <w:numId w:val="7"/>
      </w:numPr>
      <w:tabs>
        <w:tab w:val="clear" w:pos="1211"/>
      </w:tabs>
      <w:spacing w:before="120" w:after="120" w:line="240" w:lineRule="auto"/>
      <w:ind w:left="540" w:firstLine="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96549F"/>
    <w:rPr>
      <w:rFonts w:ascii="Times New Roman" w:eastAsia="Times New Roman" w:hAnsi="Times New Roman"/>
      <w:sz w:val="24"/>
      <w:szCs w:val="24"/>
    </w:rPr>
  </w:style>
  <w:style w:type="paragraph" w:styleId="Blocktext">
    <w:name w:val="Block Text"/>
    <w:aliases w:val="Blockquote"/>
    <w:rsid w:val="0096549F"/>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paragraph" w:styleId="IntensivesAnfhrungszeichen">
    <w:name w:val="Intense Quote"/>
    <w:basedOn w:val="Standard"/>
    <w:link w:val="IntensivesAnfhrungszeichenZeichen"/>
    <w:uiPriority w:val="30"/>
    <w:qFormat/>
    <w:rsid w:val="0096549F"/>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line="264" w:lineRule="auto"/>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96549F"/>
    <w:rPr>
      <w:rFonts w:asciiTheme="majorHAnsi" w:eastAsiaTheme="majorEastAsia" w:hAnsiTheme="majorHAnsi" w:cstheme="majorBidi"/>
      <w:i/>
      <w:iCs/>
      <w:color w:val="FFFFFF" w:themeColor="background1"/>
      <w:sz w:val="32"/>
      <w:szCs w:val="32"/>
      <w:shd w:val="clear" w:color="auto" w:fill="4F81BD" w:themeFill="accent1"/>
      <w:lang w:eastAsia="en-US"/>
    </w:rPr>
  </w:style>
  <w:style w:type="paragraph" w:styleId="Aufzhlungszeichen3">
    <w:name w:val="List Bullet 3"/>
    <w:basedOn w:val="Standard"/>
    <w:unhideWhenUsed/>
    <w:qFormat/>
    <w:rsid w:val="0096549F"/>
    <w:pPr>
      <w:numPr>
        <w:numId w:val="4"/>
      </w:numPr>
      <w:spacing w:after="0" w:line="264" w:lineRule="auto"/>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96549F"/>
    <w:pPr>
      <w:numPr>
        <w:numId w:val="5"/>
      </w:numPr>
      <w:spacing w:after="0" w:line="264" w:lineRule="auto"/>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96549F"/>
    <w:pPr>
      <w:numPr>
        <w:numId w:val="8"/>
      </w:numPr>
      <w:spacing w:after="0" w:line="264" w:lineRule="auto"/>
      <w:ind w:left="180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96549F"/>
    <w:rPr>
      <w:color w:val="808080"/>
    </w:rPr>
  </w:style>
  <w:style w:type="paragraph" w:customStyle="1" w:styleId="FormatvorlagePalatinoLinotypeLinks15cmRechts15cmVor6p">
    <w:name w:val="Formatvorlage Palatino Linotype Links:  15 cm Rechts:  15 cm Vor:  6 p..."/>
    <w:basedOn w:val="Standard"/>
    <w:rsid w:val="0096549F"/>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96549F"/>
    <w:pPr>
      <w:spacing w:before="0" w:after="0" w:line="360" w:lineRule="auto"/>
      <w:textAlignment w:val="auto"/>
    </w:pPr>
    <w:rPr>
      <w:rFonts w:ascii="Century Schoolbook" w:hAnsi="Century Schoolbook"/>
      <w:b w:val="0"/>
    </w:rPr>
  </w:style>
  <w:style w:type="paragraph" w:customStyle="1" w:styleId="navback">
    <w:name w:val="nav_back"/>
    <w:basedOn w:val="Standard"/>
    <w:rsid w:val="0096549F"/>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96549F"/>
    <w:rPr>
      <w:sz w:val="16"/>
      <w:szCs w:val="16"/>
    </w:rPr>
  </w:style>
  <w:style w:type="paragraph" w:styleId="Kommentartext">
    <w:name w:val="annotation text"/>
    <w:basedOn w:val="Standard"/>
    <w:link w:val="KommentartextZeichen"/>
    <w:rsid w:val="0096549F"/>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96549F"/>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96549F"/>
    <w:rPr>
      <w:b/>
      <w:bCs/>
    </w:rPr>
  </w:style>
  <w:style w:type="character" w:customStyle="1" w:styleId="KommentarthemaZeichen">
    <w:name w:val="Kommentarthema Zeichen"/>
    <w:basedOn w:val="KommentartextZeichen"/>
    <w:link w:val="Kommentarthema"/>
    <w:rsid w:val="0096549F"/>
    <w:rPr>
      <w:rFonts w:ascii="Century Schoolbook" w:eastAsia="Times New Roman" w:hAnsi="Century Schoolbook"/>
      <w:b/>
      <w:bCs/>
      <w:sz w:val="20"/>
      <w:szCs w:val="20"/>
    </w:rPr>
  </w:style>
  <w:style w:type="paragraph" w:styleId="Textkrpereinzug3">
    <w:name w:val="Body Text Indent 3"/>
    <w:basedOn w:val="Standard"/>
    <w:link w:val="Textkrpereinzug3Zeichen"/>
    <w:rsid w:val="0096549F"/>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96549F"/>
    <w:rPr>
      <w:rFonts w:ascii="Century Schoolbook" w:eastAsia="Times New Roman" w:hAnsi="Century Schoolbook"/>
      <w:sz w:val="16"/>
      <w:szCs w:val="16"/>
    </w:rPr>
  </w:style>
  <w:style w:type="paragraph" w:customStyle="1" w:styleId="Zeilenabstand">
    <w:name w:val="Zeilenabstand"/>
    <w:basedOn w:val="Standard"/>
    <w:rsid w:val="0096549F"/>
    <w:pPr>
      <w:spacing w:after="0" w:line="288" w:lineRule="auto"/>
      <w:jc w:val="both"/>
    </w:pPr>
    <w:rPr>
      <w:rFonts w:ascii="Arial Narrow" w:eastAsia="Times New Roman" w:hAnsi="Arial Narrow" w:cs="Times New Roman"/>
      <w:sz w:val="22"/>
      <w:szCs w:val="20"/>
      <w:lang w:eastAsia="de-DE"/>
    </w:rPr>
  </w:style>
  <w:style w:type="paragraph" w:styleId="Endnotentext">
    <w:name w:val="endnote text"/>
    <w:basedOn w:val="Standard"/>
    <w:link w:val="EndnotentextZeichen"/>
    <w:rsid w:val="0096549F"/>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96549F"/>
    <w:rPr>
      <w:rFonts w:ascii="Tms Rmn" w:eastAsia="Times New Roman" w:hAnsi="Tms Rmn"/>
      <w:sz w:val="20"/>
      <w:szCs w:val="20"/>
    </w:rPr>
  </w:style>
  <w:style w:type="character" w:styleId="Endnotenzeichen">
    <w:name w:val="endnote reference"/>
    <w:basedOn w:val="Absatzstandardschriftart"/>
    <w:rsid w:val="0096549F"/>
    <w:rPr>
      <w:vertAlign w:val="superscript"/>
    </w:rPr>
  </w:style>
  <w:style w:type="paragraph" w:customStyle="1" w:styleId="Aufzhlung1">
    <w:name w:val="Aufzählung 1"/>
    <w:basedOn w:val="Standard"/>
    <w:rsid w:val="0096549F"/>
    <w:pPr>
      <w:numPr>
        <w:numId w:val="2"/>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96549F"/>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96549F"/>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96549F"/>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96549F"/>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96549F"/>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96549F"/>
    <w:pPr>
      <w:numPr>
        <w:numId w:val="9"/>
      </w:numPr>
      <w:tabs>
        <w:tab w:val="clear" w:pos="927"/>
        <w:tab w:val="left" w:pos="1173"/>
      </w:tabs>
      <w:autoSpaceDE w:val="0"/>
      <w:autoSpaceDN w:val="0"/>
      <w:adjustRightInd w:val="0"/>
      <w:spacing w:after="0" w:line="240" w:lineRule="atLeast"/>
      <w:ind w:left="778" w:firstLine="0"/>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96549F"/>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uiPriority w:val="99"/>
    <w:rsid w:val="0096549F"/>
    <w:pPr>
      <w:numPr>
        <w:numId w:val="1"/>
      </w:numPr>
      <w:tabs>
        <w:tab w:val="clear" w:pos="1134"/>
        <w:tab w:val="clear" w:pos="1418"/>
      </w:tabs>
      <w:spacing w:before="0" w:after="240" w:line="240" w:lineRule="atLeast"/>
      <w:ind w:right="720"/>
    </w:pPr>
    <w:rPr>
      <w:rFonts w:ascii="Garamond" w:hAnsi="Garamond"/>
      <w:sz w:val="22"/>
      <w:szCs w:val="20"/>
    </w:rPr>
  </w:style>
  <w:style w:type="paragraph" w:customStyle="1" w:styleId="stil2">
    <w:name w:val="stil2"/>
    <w:basedOn w:val="Standard"/>
    <w:rsid w:val="0096549F"/>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96549F"/>
    <w:rPr>
      <w:rFonts w:ascii="Arial" w:hAnsi="Arial" w:cs="Arial" w:hint="default"/>
      <w:b w:val="0"/>
      <w:bCs w:val="0"/>
      <w:color w:val="000000"/>
      <w:sz w:val="16"/>
      <w:szCs w:val="16"/>
    </w:rPr>
  </w:style>
  <w:style w:type="paragraph" w:styleId="Standardeinzug">
    <w:name w:val="Normal Indent"/>
    <w:basedOn w:val="Standard"/>
    <w:rsid w:val="0096549F"/>
    <w:pPr>
      <w:spacing w:after="0" w:line="240" w:lineRule="auto"/>
      <w:ind w:left="708"/>
    </w:pPr>
    <w:rPr>
      <w:rFonts w:ascii="Times New Roman" w:eastAsia="Times New Roman" w:hAnsi="Times New Roman" w:cs="Times New Roman"/>
      <w:sz w:val="20"/>
      <w:szCs w:val="20"/>
      <w:lang w:eastAsia="de-DE"/>
    </w:rPr>
  </w:style>
  <w:style w:type="paragraph" w:customStyle="1" w:styleId="EndNoteBibliographyTitle">
    <w:name w:val="EndNote Bibliography Title"/>
    <w:basedOn w:val="Standard"/>
    <w:rsid w:val="00C055E2"/>
    <w:pPr>
      <w:spacing w:after="0"/>
      <w:jc w:val="center"/>
    </w:pPr>
    <w:rPr>
      <w:sz w:val="28"/>
      <w:lang w:val="en-US"/>
    </w:rPr>
  </w:style>
  <w:style w:type="paragraph" w:customStyle="1" w:styleId="EndNoteBibliography">
    <w:name w:val="EndNote Bibliography"/>
    <w:basedOn w:val="Standard"/>
    <w:rsid w:val="00C055E2"/>
    <w:pPr>
      <w:spacing w:line="240" w:lineRule="auto"/>
      <w:jc w:val="both"/>
    </w:pPr>
    <w:rPr>
      <w:sz w:val="2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qFormat="1"/>
    <w:lsdException w:name="toc 6" w:qFormat="1"/>
    <w:lsdException w:name="toc 7" w:qFormat="1"/>
    <w:lsdException w:name="toc 8" w:qFormat="1"/>
    <w:lsdException w:name="toc 9" w:qFormat="1"/>
    <w:lsdException w:name="caption" w:qFormat="1"/>
    <w:lsdException w:name="table of figures" w:uiPriority="99"/>
    <w:lsdException w:name="line number" w:uiPriority="99"/>
    <w:lsdException w:name="List Bullet" w:qFormat="1"/>
    <w:lsdException w:name="List Number" w:uiPriority="99"/>
    <w:lsdException w:name="List 2" w:uiPriority="99"/>
    <w:lsdException w:name="List Bullet 2" w:qFormat="1"/>
    <w:lsdException w:name="List Bullet 3" w:qFormat="1"/>
    <w:lsdException w:name="List Bullet 4" w:uiPriority="36" w:qFormat="1"/>
    <w:lsdException w:name="List Bullet 5" w:uiPriority="36" w:qFormat="1"/>
    <w:lsdException w:name="Title" w:uiPriority="10" w:qFormat="1"/>
    <w:lsdException w:name="Subtitle" w:uiPriority="11" w:qFormat="1"/>
    <w:lsdException w:name="Strong" w:qFormat="1"/>
    <w:lsdException w:name="Emphasis" w:uiPriority="20" w:qFormat="1"/>
    <w:lsdException w:name="Normal (Web)" w:uiPriority="99"/>
    <w:lsdException w:name="No List" w:uiPriority="99"/>
    <w:lsdException w:name="Table Grid" w:uiPriority="59"/>
    <w:lsdException w:name="Placeholder Text" w:uiPriority="99"/>
    <w:lsdException w:name="No Spacing" w:uiPriority="1" w:qFormat="1"/>
    <w:lsdException w:name="List Paragraph" w:qFormat="1"/>
    <w:lsdException w:name="Quote" w:uiPriority="29" w:qFormat="1"/>
    <w:lsdException w:name="Intense Quote" w:uiPriority="30" w:qFormat="1"/>
    <w:lsdException w:name="Light List Accent 2" w:uiPriority="6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qFormat/>
    <w:rsid w:val="00E00C5E"/>
    <w:pPr>
      <w:keepNext/>
      <w:keepLines/>
      <w:spacing w:before="200" w:after="0"/>
      <w:outlineLvl w:val="2"/>
    </w:pPr>
    <w:rPr>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E00C5E"/>
    <w:rPr>
      <w:rFonts w:cs="Calibri"/>
      <w:b/>
      <w:bCs/>
      <w:color w:val="4F81BD"/>
      <w:sz w:val="24"/>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rsid w:val="0086577B"/>
    <w:rPr>
      <w:rFonts w:ascii="Tahoma" w:hAnsi="Tahoma" w:cs="Tahoma"/>
      <w:sz w:val="16"/>
      <w:szCs w:val="16"/>
    </w:rPr>
  </w:style>
  <w:style w:type="character" w:customStyle="1" w:styleId="SprechblasentextZeichen">
    <w:name w:val="Sprechblasentext Zeichen"/>
    <w:basedOn w:val="Absatzstandardschriftart"/>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qFormat/>
    <w:rsid w:val="00355BDC"/>
    <w:pPr>
      <w:ind w:left="720"/>
      <w:contextualSpacing/>
    </w:pPr>
  </w:style>
  <w:style w:type="table" w:styleId="Tabellenraster">
    <w:name w:val="Table Grid"/>
    <w:basedOn w:val="NormaleTabelle"/>
    <w:uiPriority w:val="5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rsid w:val="00C353CE"/>
  </w:style>
  <w:style w:type="paragraph" w:styleId="Funotentext">
    <w:name w:val="footnote text"/>
    <w:aliases w:val="Char Char Char Char,Char Char Char,VR, Char Char Char Char, Char Char Char"/>
    <w:basedOn w:val="Standard"/>
    <w:link w:val="FunotentextZeich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VR Zeichen, Char Char Char Char Zeichen, Char Char Char Zeichen"/>
    <w:basedOn w:val="Absatzstandardschriftart"/>
    <w:link w:val="Funotentext"/>
    <w:rsid w:val="00187683"/>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link w:val="KeinLeerraumZeichen"/>
    <w:uiPriority w:val="1"/>
    <w:qFormat/>
    <w:rsid w:val="000E124F"/>
    <w:rPr>
      <w:rFonts w:cs="Calibri"/>
      <w:lang w:eastAsia="en-US"/>
    </w:rPr>
  </w:style>
  <w:style w:type="character" w:customStyle="1" w:styleId="KeinLeerraumZeichen">
    <w:name w:val="Kein Leerraum Zeichen"/>
    <w:basedOn w:val="Absatzstandardschriftart"/>
    <w:link w:val="KeinLeerraum"/>
    <w:uiPriority w:val="1"/>
    <w:rsid w:val="0096549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2"/>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6"/>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 w:type="paragraph" w:customStyle="1" w:styleId="Petit">
    <w:name w:val="'Petit"/>
    <w:basedOn w:val="Standard"/>
    <w:rsid w:val="00F27FB4"/>
    <w:pPr>
      <w:spacing w:line="260" w:lineRule="exact"/>
    </w:pPr>
    <w:rPr>
      <w:rFonts w:ascii="Times" w:eastAsia="Times New Roman" w:hAnsi="Times" w:cs="Arial"/>
      <w:sz w:val="20"/>
      <w:szCs w:val="24"/>
      <w:lang w:eastAsia="de-DE"/>
    </w:rPr>
  </w:style>
  <w:style w:type="character" w:styleId="Herausstellen">
    <w:name w:val="Emphasis"/>
    <w:basedOn w:val="Absatzstandardschriftart"/>
    <w:uiPriority w:val="20"/>
    <w:qFormat/>
    <w:rsid w:val="0096549F"/>
    <w:rPr>
      <w:i/>
      <w:iCs/>
    </w:rPr>
  </w:style>
  <w:style w:type="character" w:styleId="IntensiveHervorhebung">
    <w:name w:val="Intense Emphasis"/>
    <w:basedOn w:val="Absatzstandardschriftart"/>
    <w:uiPriority w:val="21"/>
    <w:qFormat/>
    <w:rsid w:val="0096549F"/>
    <w:rPr>
      <w:b/>
      <w:bCs/>
      <w:i/>
      <w:iCs/>
      <w:color w:val="4F81BD" w:themeColor="accent1"/>
    </w:rPr>
  </w:style>
  <w:style w:type="paragraph" w:styleId="Anfhrungszeichen">
    <w:name w:val="Quote"/>
    <w:basedOn w:val="Standard"/>
    <w:next w:val="Standard"/>
    <w:link w:val="AnfhrungszeichenZeichen"/>
    <w:uiPriority w:val="29"/>
    <w:qFormat/>
    <w:rsid w:val="0096549F"/>
    <w:pPr>
      <w:spacing w:line="264" w:lineRule="auto"/>
    </w:pPr>
    <w:rPr>
      <w:i/>
      <w:iCs/>
      <w:color w:val="000000" w:themeColor="text1"/>
    </w:rPr>
  </w:style>
  <w:style w:type="character" w:customStyle="1" w:styleId="AnfhrungszeichenZeichen">
    <w:name w:val="Anführungszeichen Zeichen"/>
    <w:basedOn w:val="Absatzstandardschriftart"/>
    <w:link w:val="Anfhrungszeichen"/>
    <w:uiPriority w:val="29"/>
    <w:rsid w:val="0096549F"/>
    <w:rPr>
      <w:rFonts w:cs="Calibri"/>
      <w:i/>
      <w:iCs/>
      <w:color w:val="000000" w:themeColor="text1"/>
      <w:sz w:val="24"/>
      <w:lang w:eastAsia="en-US"/>
    </w:rPr>
  </w:style>
  <w:style w:type="character" w:styleId="SchwacherVerweis">
    <w:name w:val="Subtle Reference"/>
    <w:basedOn w:val="Absatzstandardschriftart"/>
    <w:uiPriority w:val="31"/>
    <w:qFormat/>
    <w:rsid w:val="0096549F"/>
    <w:rPr>
      <w:smallCaps/>
      <w:color w:val="C0504D" w:themeColor="accent2"/>
      <w:u w:val="single"/>
    </w:rPr>
  </w:style>
  <w:style w:type="character" w:styleId="IntensiverVerweis">
    <w:name w:val="Intense Reference"/>
    <w:basedOn w:val="Absatzstandardschriftart"/>
    <w:uiPriority w:val="32"/>
    <w:qFormat/>
    <w:rsid w:val="0096549F"/>
    <w:rPr>
      <w:b/>
      <w:bCs/>
      <w:smallCaps/>
      <w:color w:val="C0504D" w:themeColor="accent2"/>
      <w:spacing w:val="5"/>
      <w:u w:val="single"/>
    </w:rPr>
  </w:style>
  <w:style w:type="character" w:styleId="Buchtitel">
    <w:name w:val="Book Title"/>
    <w:basedOn w:val="Absatzstandardschriftart"/>
    <w:uiPriority w:val="33"/>
    <w:qFormat/>
    <w:rsid w:val="0096549F"/>
    <w:rPr>
      <w:b/>
      <w:bCs/>
      <w:smallCaps/>
      <w:spacing w:val="5"/>
    </w:rPr>
  </w:style>
  <w:style w:type="paragraph" w:styleId="Liste2">
    <w:name w:val="List 2"/>
    <w:basedOn w:val="Standard"/>
    <w:uiPriority w:val="99"/>
    <w:unhideWhenUsed/>
    <w:rsid w:val="0096549F"/>
    <w:pPr>
      <w:spacing w:line="264" w:lineRule="auto"/>
      <w:ind w:left="566" w:hanging="283"/>
      <w:contextualSpacing/>
    </w:pPr>
  </w:style>
  <w:style w:type="character" w:customStyle="1" w:styleId="Absatz-Standardschriftart">
    <w:name w:val="Absatz-Standardschriftart"/>
    <w:semiHidden/>
    <w:rsid w:val="0096549F"/>
  </w:style>
  <w:style w:type="paragraph" w:styleId="Verzeichnis1">
    <w:name w:val="toc 1"/>
    <w:basedOn w:val="Standard"/>
    <w:next w:val="Standard"/>
    <w:autoRedefine/>
    <w:uiPriority w:val="39"/>
    <w:qFormat/>
    <w:rsid w:val="0096549F"/>
    <w:pPr>
      <w:spacing w:before="120" w:after="0" w:line="264" w:lineRule="auto"/>
    </w:pPr>
    <w:rPr>
      <w:rFonts w:asciiTheme="minorHAnsi" w:eastAsia="Times New Roman" w:hAnsiTheme="minorHAnsi" w:cs="Arial"/>
      <w:b/>
      <w:szCs w:val="24"/>
      <w:lang w:eastAsia="de-DE"/>
    </w:rPr>
  </w:style>
  <w:style w:type="paragraph" w:styleId="Verzeichnis2">
    <w:name w:val="toc 2"/>
    <w:basedOn w:val="Standard"/>
    <w:next w:val="Standard"/>
    <w:autoRedefine/>
    <w:uiPriority w:val="39"/>
    <w:qFormat/>
    <w:rsid w:val="0096549F"/>
    <w:pPr>
      <w:spacing w:after="0" w:line="264" w:lineRule="auto"/>
      <w:ind w:left="240"/>
    </w:pPr>
    <w:rPr>
      <w:rFonts w:asciiTheme="minorHAnsi" w:eastAsia="Times New Roman" w:hAnsiTheme="minorHAnsi" w:cs="Arial"/>
      <w:b/>
      <w:sz w:val="22"/>
      <w:lang w:eastAsia="de-DE"/>
    </w:rPr>
  </w:style>
  <w:style w:type="paragraph" w:styleId="Verzeichnis3">
    <w:name w:val="toc 3"/>
    <w:basedOn w:val="Standard"/>
    <w:next w:val="Standard"/>
    <w:autoRedefine/>
    <w:uiPriority w:val="39"/>
    <w:qFormat/>
    <w:rsid w:val="0096549F"/>
    <w:pPr>
      <w:spacing w:after="0" w:line="264" w:lineRule="auto"/>
      <w:ind w:left="480"/>
    </w:pPr>
    <w:rPr>
      <w:rFonts w:asciiTheme="minorHAnsi" w:eastAsia="Times New Roman" w:hAnsiTheme="minorHAnsi" w:cs="Arial"/>
      <w:sz w:val="22"/>
      <w:lang w:eastAsia="de-DE"/>
    </w:rPr>
  </w:style>
  <w:style w:type="paragraph" w:styleId="Beschriftung">
    <w:name w:val="caption"/>
    <w:basedOn w:val="Standard"/>
    <w:next w:val="Standard"/>
    <w:qFormat/>
    <w:rsid w:val="0096549F"/>
    <w:pPr>
      <w:spacing w:line="240" w:lineRule="auto"/>
    </w:pPr>
    <w:rPr>
      <w:rFonts w:ascii="Times" w:eastAsia="Times New Roman" w:hAnsi="Times" w:cs="Arial"/>
      <w:b/>
      <w:bCs/>
      <w:color w:val="4F81BD" w:themeColor="accent1"/>
      <w:sz w:val="18"/>
      <w:szCs w:val="18"/>
      <w:lang w:eastAsia="de-DE"/>
    </w:rPr>
  </w:style>
  <w:style w:type="paragraph" w:styleId="Abbildungsverzeichnis">
    <w:name w:val="table of figures"/>
    <w:basedOn w:val="Standard"/>
    <w:next w:val="Standard"/>
    <w:uiPriority w:val="99"/>
    <w:rsid w:val="0096549F"/>
    <w:pPr>
      <w:spacing w:after="0" w:line="264" w:lineRule="auto"/>
      <w:ind w:left="480" w:hanging="480"/>
    </w:pPr>
    <w:rPr>
      <w:rFonts w:asciiTheme="minorHAnsi" w:eastAsia="Times New Roman" w:hAnsiTheme="minorHAnsi" w:cs="Arial"/>
      <w:smallCaps/>
      <w:sz w:val="20"/>
      <w:szCs w:val="20"/>
      <w:lang w:eastAsia="de-DE"/>
    </w:rPr>
  </w:style>
  <w:style w:type="paragraph" w:styleId="Verzeichnis5">
    <w:name w:val="toc 5"/>
    <w:basedOn w:val="Standard"/>
    <w:next w:val="Standard"/>
    <w:autoRedefine/>
    <w:qFormat/>
    <w:rsid w:val="0096549F"/>
    <w:pPr>
      <w:spacing w:after="0" w:line="264" w:lineRule="auto"/>
      <w:ind w:left="960"/>
    </w:pPr>
    <w:rPr>
      <w:rFonts w:asciiTheme="minorHAnsi" w:eastAsia="Times New Roman" w:hAnsiTheme="minorHAnsi" w:cs="Arial"/>
      <w:sz w:val="20"/>
      <w:szCs w:val="20"/>
      <w:lang w:eastAsia="de-DE"/>
    </w:rPr>
  </w:style>
  <w:style w:type="paragraph" w:styleId="Verzeichnis6">
    <w:name w:val="toc 6"/>
    <w:basedOn w:val="Standard"/>
    <w:next w:val="Standard"/>
    <w:autoRedefine/>
    <w:qFormat/>
    <w:rsid w:val="0096549F"/>
    <w:pPr>
      <w:spacing w:after="0" w:line="264" w:lineRule="auto"/>
      <w:ind w:left="1200"/>
    </w:pPr>
    <w:rPr>
      <w:rFonts w:asciiTheme="minorHAnsi" w:eastAsia="Times New Roman" w:hAnsiTheme="minorHAnsi" w:cs="Arial"/>
      <w:sz w:val="20"/>
      <w:szCs w:val="20"/>
      <w:lang w:eastAsia="de-DE"/>
    </w:rPr>
  </w:style>
  <w:style w:type="paragraph" w:styleId="Verzeichnis7">
    <w:name w:val="toc 7"/>
    <w:basedOn w:val="Standard"/>
    <w:next w:val="Standard"/>
    <w:autoRedefine/>
    <w:qFormat/>
    <w:rsid w:val="0096549F"/>
    <w:pPr>
      <w:spacing w:after="0" w:line="264" w:lineRule="auto"/>
      <w:ind w:left="1440"/>
    </w:pPr>
    <w:rPr>
      <w:rFonts w:asciiTheme="minorHAnsi" w:eastAsia="Times New Roman" w:hAnsiTheme="minorHAnsi" w:cs="Arial"/>
      <w:sz w:val="20"/>
      <w:szCs w:val="20"/>
      <w:lang w:eastAsia="de-DE"/>
    </w:rPr>
  </w:style>
  <w:style w:type="paragraph" w:styleId="Verzeichnis8">
    <w:name w:val="toc 8"/>
    <w:basedOn w:val="Standard"/>
    <w:next w:val="Standard"/>
    <w:autoRedefine/>
    <w:qFormat/>
    <w:rsid w:val="0096549F"/>
    <w:pPr>
      <w:spacing w:after="0" w:line="264" w:lineRule="auto"/>
      <w:ind w:left="1680"/>
    </w:pPr>
    <w:rPr>
      <w:rFonts w:asciiTheme="minorHAnsi" w:eastAsia="Times New Roman" w:hAnsiTheme="minorHAnsi" w:cs="Arial"/>
      <w:sz w:val="20"/>
      <w:szCs w:val="20"/>
      <w:lang w:eastAsia="de-DE"/>
    </w:rPr>
  </w:style>
  <w:style w:type="paragraph" w:styleId="Verzeichnis9">
    <w:name w:val="toc 9"/>
    <w:basedOn w:val="Standard"/>
    <w:next w:val="Standard"/>
    <w:autoRedefine/>
    <w:qFormat/>
    <w:rsid w:val="0096549F"/>
    <w:pPr>
      <w:spacing w:after="0" w:line="264" w:lineRule="auto"/>
      <w:ind w:left="1920"/>
    </w:pPr>
    <w:rPr>
      <w:rFonts w:asciiTheme="minorHAnsi" w:eastAsia="Times New Roman" w:hAnsiTheme="minorHAnsi" w:cs="Arial"/>
      <w:sz w:val="20"/>
      <w:szCs w:val="20"/>
      <w:lang w:eastAsia="de-DE"/>
    </w:rPr>
  </w:style>
  <w:style w:type="character" w:customStyle="1" w:styleId="DokumentstrukturZeichen1">
    <w:name w:val="Dokumentstruktur Zeichen1"/>
    <w:basedOn w:val="Absatzstandardschriftart"/>
    <w:uiPriority w:val="99"/>
    <w:rsid w:val="0096549F"/>
    <w:rPr>
      <w:rFonts w:ascii="Lucida Grande" w:hAnsi="Lucida Grande" w:cs="Lucida Grande"/>
      <w:sz w:val="24"/>
      <w:szCs w:val="24"/>
      <w:lang w:eastAsia="en-US"/>
    </w:rPr>
  </w:style>
  <w:style w:type="paragraph" w:styleId="Textkrper2">
    <w:name w:val="Body Text 2"/>
    <w:basedOn w:val="Standard"/>
    <w:link w:val="Textkrper2Zeichen"/>
    <w:rsid w:val="0096549F"/>
    <w:pPr>
      <w:spacing w:after="0" w:line="240" w:lineRule="auto"/>
    </w:pPr>
    <w:rPr>
      <w:rFonts w:ascii="Bookman Old Style" w:eastAsia="Times New Roman" w:hAnsi="Bookman Old Style" w:cs="Times New Roman"/>
      <w:szCs w:val="20"/>
      <w:lang w:eastAsia="de-DE"/>
    </w:rPr>
  </w:style>
  <w:style w:type="character" w:customStyle="1" w:styleId="Textkrper2Zeichen">
    <w:name w:val="Textkörper 2 Zeichen"/>
    <w:basedOn w:val="Absatzstandardschriftart"/>
    <w:link w:val="Textkrper2"/>
    <w:rsid w:val="0096549F"/>
    <w:rPr>
      <w:rFonts w:ascii="Bookman Old Style" w:eastAsia="Times New Roman" w:hAnsi="Bookman Old Style"/>
      <w:sz w:val="24"/>
      <w:szCs w:val="20"/>
    </w:rPr>
  </w:style>
  <w:style w:type="paragraph" w:styleId="Textkrpereinzug">
    <w:name w:val="Body Text Indent"/>
    <w:basedOn w:val="Standard"/>
    <w:link w:val="TextkrpereinzugZeichen"/>
    <w:rsid w:val="0096549F"/>
    <w:pPr>
      <w:spacing w:before="120" w:after="120" w:line="360" w:lineRule="auto"/>
      <w:ind w:left="426"/>
      <w:jc w:val="both"/>
    </w:pPr>
    <w:rPr>
      <w:rFonts w:ascii="Bookman Old Style" w:eastAsia="Times New Roman" w:hAnsi="Bookman Old Style" w:cs="Times New Roman"/>
      <w:szCs w:val="20"/>
      <w:lang w:eastAsia="de-DE"/>
    </w:rPr>
  </w:style>
  <w:style w:type="character" w:customStyle="1" w:styleId="TextkrpereinzugZeichen">
    <w:name w:val="Textkörpereinzug Zeichen"/>
    <w:basedOn w:val="Absatzstandardschriftart"/>
    <w:link w:val="Textkrpereinzug"/>
    <w:rsid w:val="0096549F"/>
    <w:rPr>
      <w:rFonts w:ascii="Bookman Old Style" w:eastAsia="Times New Roman" w:hAnsi="Bookman Old Style"/>
      <w:sz w:val="24"/>
      <w:szCs w:val="20"/>
    </w:rPr>
  </w:style>
  <w:style w:type="paragraph" w:styleId="Inhaltsverzeichnisberschrift">
    <w:name w:val="TOC Heading"/>
    <w:basedOn w:val="berschrift1"/>
    <w:next w:val="Standard"/>
    <w:uiPriority w:val="39"/>
    <w:unhideWhenUsed/>
    <w:qFormat/>
    <w:rsid w:val="0096549F"/>
    <w:pPr>
      <w:spacing w:line="264" w:lineRule="auto"/>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96549F"/>
    <w:pPr>
      <w:numPr>
        <w:numId w:val="3"/>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96549F"/>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96549F"/>
    <w:pPr>
      <w:numPr>
        <w:numId w:val="7"/>
      </w:numPr>
      <w:tabs>
        <w:tab w:val="clear" w:pos="1211"/>
      </w:tabs>
      <w:spacing w:before="120" w:after="120" w:line="240" w:lineRule="auto"/>
      <w:ind w:left="540" w:firstLine="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96549F"/>
    <w:rPr>
      <w:rFonts w:ascii="Times New Roman" w:eastAsia="Times New Roman" w:hAnsi="Times New Roman"/>
      <w:sz w:val="24"/>
      <w:szCs w:val="24"/>
    </w:rPr>
  </w:style>
  <w:style w:type="paragraph" w:styleId="Blocktext">
    <w:name w:val="Block Text"/>
    <w:aliases w:val="Blockquote"/>
    <w:rsid w:val="0096549F"/>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paragraph" w:styleId="IntensivesAnfhrungszeichen">
    <w:name w:val="Intense Quote"/>
    <w:basedOn w:val="Standard"/>
    <w:link w:val="IntensivesAnfhrungszeichenZeichen"/>
    <w:uiPriority w:val="30"/>
    <w:qFormat/>
    <w:rsid w:val="0096549F"/>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line="264" w:lineRule="auto"/>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96549F"/>
    <w:rPr>
      <w:rFonts w:asciiTheme="majorHAnsi" w:eastAsiaTheme="majorEastAsia" w:hAnsiTheme="majorHAnsi" w:cstheme="majorBidi"/>
      <w:i/>
      <w:iCs/>
      <w:color w:val="FFFFFF" w:themeColor="background1"/>
      <w:sz w:val="32"/>
      <w:szCs w:val="32"/>
      <w:shd w:val="clear" w:color="auto" w:fill="4F81BD" w:themeFill="accent1"/>
      <w:lang w:eastAsia="en-US"/>
    </w:rPr>
  </w:style>
  <w:style w:type="paragraph" w:styleId="Aufzhlungszeichen3">
    <w:name w:val="List Bullet 3"/>
    <w:basedOn w:val="Standard"/>
    <w:unhideWhenUsed/>
    <w:qFormat/>
    <w:rsid w:val="0096549F"/>
    <w:pPr>
      <w:numPr>
        <w:numId w:val="4"/>
      </w:numPr>
      <w:spacing w:after="0" w:line="264" w:lineRule="auto"/>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96549F"/>
    <w:pPr>
      <w:numPr>
        <w:numId w:val="5"/>
      </w:numPr>
      <w:spacing w:after="0" w:line="264" w:lineRule="auto"/>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96549F"/>
    <w:pPr>
      <w:numPr>
        <w:numId w:val="8"/>
      </w:numPr>
      <w:spacing w:after="0" w:line="264" w:lineRule="auto"/>
      <w:ind w:left="180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96549F"/>
    <w:rPr>
      <w:color w:val="808080"/>
    </w:rPr>
  </w:style>
  <w:style w:type="paragraph" w:customStyle="1" w:styleId="FormatvorlagePalatinoLinotypeLinks15cmRechts15cmVor6p">
    <w:name w:val="Formatvorlage Palatino Linotype Links:  15 cm Rechts:  15 cm Vor:  6 p..."/>
    <w:basedOn w:val="Standard"/>
    <w:rsid w:val="0096549F"/>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96549F"/>
    <w:pPr>
      <w:spacing w:before="0" w:after="0" w:line="360" w:lineRule="auto"/>
      <w:textAlignment w:val="auto"/>
    </w:pPr>
    <w:rPr>
      <w:rFonts w:ascii="Century Schoolbook" w:hAnsi="Century Schoolbook"/>
      <w:b w:val="0"/>
    </w:rPr>
  </w:style>
  <w:style w:type="paragraph" w:customStyle="1" w:styleId="navback">
    <w:name w:val="nav_back"/>
    <w:basedOn w:val="Standard"/>
    <w:rsid w:val="0096549F"/>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96549F"/>
    <w:rPr>
      <w:sz w:val="16"/>
      <w:szCs w:val="16"/>
    </w:rPr>
  </w:style>
  <w:style w:type="paragraph" w:styleId="Kommentartext">
    <w:name w:val="annotation text"/>
    <w:basedOn w:val="Standard"/>
    <w:link w:val="KommentartextZeichen"/>
    <w:rsid w:val="0096549F"/>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96549F"/>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96549F"/>
    <w:rPr>
      <w:b/>
      <w:bCs/>
    </w:rPr>
  </w:style>
  <w:style w:type="character" w:customStyle="1" w:styleId="KommentarthemaZeichen">
    <w:name w:val="Kommentarthema Zeichen"/>
    <w:basedOn w:val="KommentartextZeichen"/>
    <w:link w:val="Kommentarthema"/>
    <w:rsid w:val="0096549F"/>
    <w:rPr>
      <w:rFonts w:ascii="Century Schoolbook" w:eastAsia="Times New Roman" w:hAnsi="Century Schoolbook"/>
      <w:b/>
      <w:bCs/>
      <w:sz w:val="20"/>
      <w:szCs w:val="20"/>
    </w:rPr>
  </w:style>
  <w:style w:type="paragraph" w:styleId="Textkrpereinzug3">
    <w:name w:val="Body Text Indent 3"/>
    <w:basedOn w:val="Standard"/>
    <w:link w:val="Textkrpereinzug3Zeichen"/>
    <w:rsid w:val="0096549F"/>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96549F"/>
    <w:rPr>
      <w:rFonts w:ascii="Century Schoolbook" w:eastAsia="Times New Roman" w:hAnsi="Century Schoolbook"/>
      <w:sz w:val="16"/>
      <w:szCs w:val="16"/>
    </w:rPr>
  </w:style>
  <w:style w:type="paragraph" w:customStyle="1" w:styleId="Zeilenabstand">
    <w:name w:val="Zeilenabstand"/>
    <w:basedOn w:val="Standard"/>
    <w:rsid w:val="0096549F"/>
    <w:pPr>
      <w:spacing w:after="0" w:line="288" w:lineRule="auto"/>
      <w:jc w:val="both"/>
    </w:pPr>
    <w:rPr>
      <w:rFonts w:ascii="Arial Narrow" w:eastAsia="Times New Roman" w:hAnsi="Arial Narrow" w:cs="Times New Roman"/>
      <w:sz w:val="22"/>
      <w:szCs w:val="20"/>
      <w:lang w:eastAsia="de-DE"/>
    </w:rPr>
  </w:style>
  <w:style w:type="paragraph" w:styleId="Endnotentext">
    <w:name w:val="endnote text"/>
    <w:basedOn w:val="Standard"/>
    <w:link w:val="EndnotentextZeichen"/>
    <w:rsid w:val="0096549F"/>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96549F"/>
    <w:rPr>
      <w:rFonts w:ascii="Tms Rmn" w:eastAsia="Times New Roman" w:hAnsi="Tms Rmn"/>
      <w:sz w:val="20"/>
      <w:szCs w:val="20"/>
    </w:rPr>
  </w:style>
  <w:style w:type="character" w:styleId="Endnotenzeichen">
    <w:name w:val="endnote reference"/>
    <w:basedOn w:val="Absatzstandardschriftart"/>
    <w:rsid w:val="0096549F"/>
    <w:rPr>
      <w:vertAlign w:val="superscript"/>
    </w:rPr>
  </w:style>
  <w:style w:type="paragraph" w:customStyle="1" w:styleId="Aufzhlung1">
    <w:name w:val="Aufzählung 1"/>
    <w:basedOn w:val="Standard"/>
    <w:rsid w:val="0096549F"/>
    <w:pPr>
      <w:numPr>
        <w:numId w:val="2"/>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96549F"/>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96549F"/>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96549F"/>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96549F"/>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96549F"/>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96549F"/>
    <w:pPr>
      <w:numPr>
        <w:numId w:val="9"/>
      </w:numPr>
      <w:tabs>
        <w:tab w:val="clear" w:pos="927"/>
        <w:tab w:val="left" w:pos="1173"/>
      </w:tabs>
      <w:autoSpaceDE w:val="0"/>
      <w:autoSpaceDN w:val="0"/>
      <w:adjustRightInd w:val="0"/>
      <w:spacing w:after="0" w:line="240" w:lineRule="atLeast"/>
      <w:ind w:left="778" w:firstLine="0"/>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96549F"/>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uiPriority w:val="99"/>
    <w:rsid w:val="0096549F"/>
    <w:pPr>
      <w:numPr>
        <w:numId w:val="1"/>
      </w:numPr>
      <w:tabs>
        <w:tab w:val="clear" w:pos="1134"/>
        <w:tab w:val="clear" w:pos="1418"/>
      </w:tabs>
      <w:spacing w:before="0" w:after="240" w:line="240" w:lineRule="atLeast"/>
      <w:ind w:right="720"/>
    </w:pPr>
    <w:rPr>
      <w:rFonts w:ascii="Garamond" w:hAnsi="Garamond"/>
      <w:sz w:val="22"/>
      <w:szCs w:val="20"/>
    </w:rPr>
  </w:style>
  <w:style w:type="paragraph" w:customStyle="1" w:styleId="stil2">
    <w:name w:val="stil2"/>
    <w:basedOn w:val="Standard"/>
    <w:rsid w:val="0096549F"/>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96549F"/>
    <w:rPr>
      <w:rFonts w:ascii="Arial" w:hAnsi="Arial" w:cs="Arial" w:hint="default"/>
      <w:b w:val="0"/>
      <w:bCs w:val="0"/>
      <w:color w:val="000000"/>
      <w:sz w:val="16"/>
      <w:szCs w:val="16"/>
    </w:rPr>
  </w:style>
  <w:style w:type="paragraph" w:styleId="Standardeinzug">
    <w:name w:val="Normal Indent"/>
    <w:basedOn w:val="Standard"/>
    <w:rsid w:val="0096549F"/>
    <w:pPr>
      <w:spacing w:after="0" w:line="240" w:lineRule="auto"/>
      <w:ind w:left="708"/>
    </w:pPr>
    <w:rPr>
      <w:rFonts w:ascii="Times New Roman" w:eastAsia="Times New Roman" w:hAnsi="Times New Roman" w:cs="Times New Roman"/>
      <w:sz w:val="20"/>
      <w:szCs w:val="20"/>
      <w:lang w:eastAsia="de-DE"/>
    </w:rPr>
  </w:style>
  <w:style w:type="paragraph" w:customStyle="1" w:styleId="EndNoteBibliographyTitle">
    <w:name w:val="EndNote Bibliography Title"/>
    <w:basedOn w:val="Standard"/>
    <w:rsid w:val="00C055E2"/>
    <w:pPr>
      <w:spacing w:after="0"/>
      <w:jc w:val="center"/>
    </w:pPr>
    <w:rPr>
      <w:sz w:val="28"/>
      <w:lang w:val="en-US"/>
    </w:rPr>
  </w:style>
  <w:style w:type="paragraph" w:customStyle="1" w:styleId="EndNoteBibliography">
    <w:name w:val="EndNote Bibliography"/>
    <w:basedOn w:val="Standard"/>
    <w:rsid w:val="00C055E2"/>
    <w:pPr>
      <w:spacing w:line="240" w:lineRule="auto"/>
      <w:jc w:val="both"/>
    </w:pPr>
    <w:rPr>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576599649">
      <w:bodyDiv w:val="1"/>
      <w:marLeft w:val="0"/>
      <w:marRight w:val="0"/>
      <w:marTop w:val="0"/>
      <w:marBottom w:val="0"/>
      <w:divBdr>
        <w:top w:val="none" w:sz="0" w:space="0" w:color="auto"/>
        <w:left w:val="none" w:sz="0" w:space="0" w:color="auto"/>
        <w:bottom w:val="none" w:sz="0" w:space="0" w:color="auto"/>
        <w:right w:val="none" w:sz="0" w:space="0" w:color="auto"/>
      </w:divBdr>
      <w:divsChild>
        <w:div w:id="359669429">
          <w:marLeft w:val="547"/>
          <w:marRight w:val="0"/>
          <w:marTop w:val="115"/>
          <w:marBottom w:val="0"/>
          <w:divBdr>
            <w:top w:val="none" w:sz="0" w:space="0" w:color="auto"/>
            <w:left w:val="none" w:sz="0" w:space="0" w:color="auto"/>
            <w:bottom w:val="none" w:sz="0" w:space="0" w:color="auto"/>
            <w:right w:val="none" w:sz="0" w:space="0" w:color="auto"/>
          </w:divBdr>
        </w:div>
      </w:divsChild>
    </w:div>
    <w:div w:id="1021785115">
      <w:bodyDiv w:val="1"/>
      <w:marLeft w:val="0"/>
      <w:marRight w:val="0"/>
      <w:marTop w:val="0"/>
      <w:marBottom w:val="0"/>
      <w:divBdr>
        <w:top w:val="none" w:sz="0" w:space="0" w:color="auto"/>
        <w:left w:val="none" w:sz="0" w:space="0" w:color="auto"/>
        <w:bottom w:val="none" w:sz="0" w:space="0" w:color="auto"/>
        <w:right w:val="none" w:sz="0" w:space="0" w:color="auto"/>
      </w:divBdr>
    </w:div>
    <w:div w:id="1031224611">
      <w:bodyDiv w:val="1"/>
      <w:marLeft w:val="0"/>
      <w:marRight w:val="0"/>
      <w:marTop w:val="0"/>
      <w:marBottom w:val="0"/>
      <w:divBdr>
        <w:top w:val="none" w:sz="0" w:space="0" w:color="auto"/>
        <w:left w:val="none" w:sz="0" w:space="0" w:color="auto"/>
        <w:bottom w:val="none" w:sz="0" w:space="0" w:color="auto"/>
        <w:right w:val="none" w:sz="0" w:space="0" w:color="auto"/>
      </w:divBdr>
      <w:divsChild>
        <w:div w:id="1999921450">
          <w:marLeft w:val="547"/>
          <w:marRight w:val="0"/>
          <w:marTop w:val="134"/>
          <w:marBottom w:val="0"/>
          <w:divBdr>
            <w:top w:val="none" w:sz="0" w:space="0" w:color="auto"/>
            <w:left w:val="none" w:sz="0" w:space="0" w:color="auto"/>
            <w:bottom w:val="none" w:sz="0" w:space="0" w:color="auto"/>
            <w:right w:val="none" w:sz="0" w:space="0" w:color="auto"/>
          </w:divBdr>
        </w:div>
        <w:div w:id="914585822">
          <w:marLeft w:val="547"/>
          <w:marRight w:val="0"/>
          <w:marTop w:val="134"/>
          <w:marBottom w:val="0"/>
          <w:divBdr>
            <w:top w:val="none" w:sz="0" w:space="0" w:color="auto"/>
            <w:left w:val="none" w:sz="0" w:space="0" w:color="auto"/>
            <w:bottom w:val="none" w:sz="0" w:space="0" w:color="auto"/>
            <w:right w:val="none" w:sz="0" w:space="0" w:color="auto"/>
          </w:divBdr>
        </w:div>
        <w:div w:id="1786659972">
          <w:marLeft w:val="1166"/>
          <w:marRight w:val="0"/>
          <w:marTop w:val="115"/>
          <w:marBottom w:val="0"/>
          <w:divBdr>
            <w:top w:val="none" w:sz="0" w:space="0" w:color="auto"/>
            <w:left w:val="none" w:sz="0" w:space="0" w:color="auto"/>
            <w:bottom w:val="none" w:sz="0" w:space="0" w:color="auto"/>
            <w:right w:val="none" w:sz="0" w:space="0" w:color="auto"/>
          </w:divBdr>
        </w:div>
        <w:div w:id="465902222">
          <w:marLeft w:val="1166"/>
          <w:marRight w:val="0"/>
          <w:marTop w:val="115"/>
          <w:marBottom w:val="0"/>
          <w:divBdr>
            <w:top w:val="none" w:sz="0" w:space="0" w:color="auto"/>
            <w:left w:val="none" w:sz="0" w:space="0" w:color="auto"/>
            <w:bottom w:val="none" w:sz="0" w:space="0" w:color="auto"/>
            <w:right w:val="none" w:sz="0" w:space="0" w:color="auto"/>
          </w:divBdr>
        </w:div>
      </w:divsChild>
    </w:div>
    <w:div w:id="172911111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143185704">
      <w:bodyDiv w:val="1"/>
      <w:marLeft w:val="0"/>
      <w:marRight w:val="0"/>
      <w:marTop w:val="0"/>
      <w:marBottom w:val="0"/>
      <w:divBdr>
        <w:top w:val="none" w:sz="0" w:space="0" w:color="auto"/>
        <w:left w:val="none" w:sz="0" w:space="0" w:color="auto"/>
        <w:bottom w:val="none" w:sz="0" w:space="0" w:color="auto"/>
        <w:right w:val="none" w:sz="0" w:space="0" w:color="auto"/>
      </w:divBdr>
      <w:divsChild>
        <w:div w:id="1780639044">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emf"/><Relationship Id="rId2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s>
</file>

<file path=word/_rels/footnotes.xml.rels><?xml version="1.0" encoding="UTF-8" standalone="yes"?>
<Relationships xmlns="http://schemas.openxmlformats.org/package/2006/relationships"><Relationship Id="rId3" Type="http://schemas.openxmlformats.org/officeDocument/2006/relationships/hyperlink" Target="http://www.deutsche-depressionshilfe.de/stiftung/fakten.php" TargetMode="External"/><Relationship Id="rId4" Type="http://schemas.openxmlformats.org/officeDocument/2006/relationships/hyperlink" Target="http://www.deutsche-depressionshilfe.de" TargetMode="External"/><Relationship Id="rId5" Type="http://schemas.openxmlformats.org/officeDocument/2006/relationships/hyperlink" Target="http://www.docstoc.com/docs/37476101/9217-Wuebbena-Volkskrankheit-Depression" TargetMode="External"/><Relationship Id="rId6" Type="http://schemas.openxmlformats.org/officeDocument/2006/relationships/hyperlink" Target="http://edoc.hu-berlin.de/dissertationen/schuele-jana-marit-2005-08-23/HTML/N15CC3.html" TargetMode="External"/><Relationship Id="rId7" Type="http://schemas.openxmlformats.org/officeDocument/2006/relationships/hyperlink" Target="http://www.deutsche-depressionshilfe.de/stiftung/wissen.php" TargetMode="External"/><Relationship Id="rId8" Type="http://schemas.openxmlformats.org/officeDocument/2006/relationships/hyperlink" Target="http://de.wikipedia.org/wiki/Weltgesundheitsorganisation" TargetMode="External"/><Relationship Id="rId9" Type="http://schemas.openxmlformats.org/officeDocument/2006/relationships/hyperlink" Target="http://de.wikipedia.org/wiki/Systematik" TargetMode="External"/><Relationship Id="rId10" Type="http://schemas.openxmlformats.org/officeDocument/2006/relationships/hyperlink" Target="http://de.wikipedia.org/wiki/Krankheit" TargetMode="External"/><Relationship Id="rId1" Type="http://schemas.openxmlformats.org/officeDocument/2006/relationships/hyperlink" Target="http://www.wissen.de" TargetMode="External"/><Relationship Id="rId2" Type="http://schemas.openxmlformats.org/officeDocument/2006/relationships/hyperlink" Target="http://www.deutsche-depressionshilf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1598</Words>
  <Characters>10072</Characters>
  <Application>Microsoft Macintosh Word</Application>
  <DocSecurity>0</DocSecurity>
  <Lines>83</Lines>
  <Paragraphs>23</Paragraphs>
  <ScaleCrop>false</ScaleCrop>
  <HeadingPairs>
    <vt:vector size="4" baseType="variant">
      <vt:variant>
        <vt:lpstr>Titel</vt:lpstr>
      </vt:variant>
      <vt:variant>
        <vt:i4>1</vt:i4>
      </vt:variant>
      <vt:variant>
        <vt:lpstr>Überschriften</vt:lpstr>
      </vt:variant>
      <vt:variant>
        <vt:i4>23</vt:i4>
      </vt:variant>
    </vt:vector>
  </HeadingPairs>
  <TitlesOfParts>
    <vt:vector size="24" baseType="lpstr">
      <vt:lpstr/>
      <vt:lpstr>I. Einführung in die Vorlesung</vt:lpstr>
      <vt:lpstr>    1. Seelsorge in „Zwischenräumen“ </vt:lpstr>
      <vt:lpstr>        1.1 Zwischen Hochschätzung und Skepsis</vt:lpstr>
      <vt:lpstr>        1.2 Zwischen guter Nachricht und Hiobsbotschaft</vt:lpstr>
      <vt:lpstr>        1.3 Zwischen Integration und Bedeutungslosigkeit</vt:lpstr>
      <vt:lpstr>        Exkurs: Die Bedeutungslosigkeit annehmen – Ein Hinweis auf Henri Nouwen</vt:lpstr>
      <vt:lpstr>        1.4 Zwischen Professionalität und Betroffenheit</vt:lpstr>
      <vt:lpstr>        1.5 Zwischen inhaltlicher Bestimmtheit und weltlicher Offenheit</vt:lpstr>
      <vt:lpstr>        1.6 Zwischen dem Paradigma der Verkündigung und dem Paradigma der Heilung</vt:lpstr>
      <vt:lpstr>        1.7 Zwischen Heilen und Vorsorgen</vt:lpstr>
      <vt:lpstr>        1.8 Zwischen genereller und spezieller Seelsorge</vt:lpstr>
      <vt:lpstr>        1.9 Zwischen Professionalität und allgemeinem Priestertum</vt:lpstr>
      <vt:lpstr>        1.10 Zwischen Gemeinde und Funktion</vt:lpstr>
      <vt:lpstr>        1.11 Zwischen Individuum und System</vt:lpstr>
      <vt:lpstr>        1.12 Zwischen Aufsuchen und Aufgesuchtwerden</vt:lpstr>
      <vt:lpstr>    2. Arbeitsdefinition „Was ist Seelsorge?“</vt:lpstr>
      <vt:lpstr>        2.1 Dietrich Rössler: Seelsorge als Hilfe zur Lebensgewissheit(</vt:lpstr>
      <vt:lpstr>        2.2 Klaus Winkler: Seelsorge als Freisetzung von christlich motiviertem Verhalte</vt:lpstr>
      <vt:lpstr>        2.3 Christoph Morgenthaler: Seelsorge als Beziehungsgeschehen</vt:lpstr>
      <vt:lpstr>    3. Hinweise zur Vorlesung</vt:lpstr>
      <vt:lpstr>        3.1 Formale Hinweise</vt:lpstr>
      <vt:lpstr>        </vt:lpstr>
      <vt:lpstr>        3.2 Aufbau der Vorlesung(</vt:lpstr>
    </vt:vector>
  </TitlesOfParts>
  <Company>Lehrstuhl für Praktische Theologie Greifswald</Company>
  <LinksUpToDate>false</LinksUpToDate>
  <CharactersWithSpaces>11647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21</cp:revision>
  <cp:lastPrinted>2014-01-09T20:04:00Z</cp:lastPrinted>
  <dcterms:created xsi:type="dcterms:W3CDTF">2014-01-16T11:59:00Z</dcterms:created>
  <dcterms:modified xsi:type="dcterms:W3CDTF">2014-01-16T22:41:00Z</dcterms:modified>
</cp:coreProperties>
</file>