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B923E9" w14:textId="77777777" w:rsidR="000D11E1" w:rsidRPr="00CF0B56" w:rsidRDefault="00EA61CF" w:rsidP="000D11E1">
      <w:pPr>
        <w:rPr>
          <w:rFonts w:asciiTheme="minorHAnsi" w:hAnsiTheme="minorHAnsi"/>
          <w:szCs w:val="24"/>
        </w:rPr>
      </w:pPr>
      <w:r w:rsidRPr="00CF0B56">
        <w:rPr>
          <w:rFonts w:asciiTheme="minorHAnsi" w:hAnsiTheme="minorHAnsi"/>
          <w:noProof/>
          <w:lang w:eastAsia="de-DE"/>
        </w:rPr>
        <w:drawing>
          <wp:anchor distT="0" distB="0" distL="114300" distR="114300" simplePos="0" relativeHeight="251658240" behindDoc="1" locked="0" layoutInCell="1" allowOverlap="1" wp14:anchorId="73A9C4E0" wp14:editId="52F2AD26">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cstate="print"/>
                    <a:srcRect/>
                    <a:stretch>
                      <a:fillRect/>
                    </a:stretch>
                  </pic:blipFill>
                  <pic:spPr bwMode="auto">
                    <a:xfrm>
                      <a:off x="0" y="0"/>
                      <a:ext cx="3745865" cy="962025"/>
                    </a:xfrm>
                    <a:prstGeom prst="rect">
                      <a:avLst/>
                    </a:prstGeom>
                    <a:noFill/>
                  </pic:spPr>
                </pic:pic>
              </a:graphicData>
            </a:graphic>
          </wp:anchor>
        </w:drawing>
      </w:r>
    </w:p>
    <w:p w14:paraId="52A38DD7" w14:textId="77777777" w:rsidR="000D11E1" w:rsidRPr="00CF0B56" w:rsidRDefault="000D11E1" w:rsidP="000D11E1">
      <w:pPr>
        <w:rPr>
          <w:rFonts w:asciiTheme="minorHAnsi" w:hAnsiTheme="minorHAnsi"/>
          <w:szCs w:val="24"/>
        </w:rPr>
      </w:pPr>
    </w:p>
    <w:p w14:paraId="67855608" w14:textId="77777777" w:rsidR="000D11E1" w:rsidRPr="00CF0B56" w:rsidRDefault="000D11E1" w:rsidP="000D11E1">
      <w:pPr>
        <w:rPr>
          <w:rFonts w:asciiTheme="minorHAnsi" w:hAnsiTheme="minorHAnsi"/>
          <w:szCs w:val="24"/>
        </w:rPr>
      </w:pPr>
    </w:p>
    <w:p w14:paraId="01426473" w14:textId="77777777" w:rsidR="000D11E1" w:rsidRPr="00CF0B56" w:rsidRDefault="000D11E1" w:rsidP="000D11E1">
      <w:pPr>
        <w:rPr>
          <w:rFonts w:asciiTheme="minorHAnsi" w:hAnsiTheme="minorHAnsi"/>
        </w:rPr>
      </w:pPr>
    </w:p>
    <w:p w14:paraId="6B1446B3" w14:textId="77777777" w:rsidR="000D11E1" w:rsidRPr="00CF0B56" w:rsidRDefault="009D302B" w:rsidP="000D11E1">
      <w:pPr>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59264" behindDoc="0" locked="0" layoutInCell="1" allowOverlap="1" wp14:anchorId="42E97AAC" wp14:editId="1213F998">
                <wp:simplePos x="0" y="0"/>
                <wp:positionH relativeFrom="column">
                  <wp:posOffset>5080</wp:posOffset>
                </wp:positionH>
                <wp:positionV relativeFrom="paragraph">
                  <wp:posOffset>3810</wp:posOffset>
                </wp:positionV>
                <wp:extent cx="5962650" cy="0"/>
                <wp:effectExtent l="30480" t="29210" r="39370" b="3429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i7ar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0&#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Xbi7ar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03E92057" w14:textId="1D7AD9E7" w:rsidR="00E815E9" w:rsidRDefault="007E6236" w:rsidP="000D11E1">
      <w:pPr>
        <w:spacing w:after="120" w:line="240" w:lineRule="auto"/>
        <w:rPr>
          <w:rFonts w:asciiTheme="minorHAnsi" w:hAnsiTheme="minorHAnsi"/>
          <w:sz w:val="48"/>
          <w:szCs w:val="48"/>
        </w:rPr>
      </w:pPr>
      <w:r>
        <w:rPr>
          <w:rFonts w:asciiTheme="minorHAnsi" w:hAnsiTheme="minorHAnsi"/>
          <w:sz w:val="48"/>
          <w:szCs w:val="48"/>
        </w:rPr>
        <w:t>In jeder Beziehung b</w:t>
      </w:r>
      <w:r w:rsidR="00721580">
        <w:rPr>
          <w:rFonts w:asciiTheme="minorHAnsi" w:hAnsiTheme="minorHAnsi"/>
          <w:sz w:val="48"/>
          <w:szCs w:val="48"/>
        </w:rPr>
        <w:t>eistehen – Einführung in die e</w:t>
      </w:r>
      <w:r w:rsidR="00E815E9">
        <w:rPr>
          <w:rFonts w:asciiTheme="minorHAnsi" w:hAnsiTheme="minorHAnsi"/>
          <w:sz w:val="48"/>
          <w:szCs w:val="48"/>
        </w:rPr>
        <w:t xml:space="preserve">vangelische Seelsorge (I) </w:t>
      </w:r>
    </w:p>
    <w:p w14:paraId="218A6A6C" w14:textId="5054C4DF" w:rsidR="000D11E1" w:rsidRPr="00CF0B56" w:rsidRDefault="00194DF3" w:rsidP="000D11E1">
      <w:pPr>
        <w:spacing w:after="120" w:line="240" w:lineRule="auto"/>
        <w:rPr>
          <w:rFonts w:asciiTheme="minorHAnsi" w:hAnsiTheme="minorHAnsi"/>
          <w:sz w:val="32"/>
          <w:szCs w:val="48"/>
        </w:rPr>
      </w:pPr>
      <w:r>
        <w:rPr>
          <w:rFonts w:asciiTheme="minorHAnsi" w:hAnsiTheme="minorHAnsi"/>
          <w:sz w:val="32"/>
          <w:szCs w:val="48"/>
        </w:rPr>
        <w:t>Arbeitsblatt 14</w:t>
      </w:r>
    </w:p>
    <w:p w14:paraId="56216948" w14:textId="77777777" w:rsidR="000D11E1" w:rsidRPr="00CF0B56" w:rsidRDefault="009D302B" w:rsidP="000D11E1">
      <w:pPr>
        <w:spacing w:after="120" w:line="240" w:lineRule="auto"/>
        <w:rPr>
          <w:rFonts w:asciiTheme="minorHAnsi" w:hAnsiTheme="minorHAnsi"/>
          <w:sz w:val="12"/>
          <w:szCs w:val="12"/>
        </w:rPr>
      </w:pPr>
      <w:r>
        <w:rPr>
          <w:rFonts w:asciiTheme="minorHAnsi" w:hAnsiTheme="minorHAnsi"/>
          <w:noProof/>
          <w:sz w:val="22"/>
          <w:lang w:eastAsia="de-DE"/>
        </w:rPr>
        <mc:AlternateContent>
          <mc:Choice Requires="wps">
            <w:drawing>
              <wp:anchor distT="0" distB="0" distL="114300" distR="114300" simplePos="0" relativeHeight="251660288" behindDoc="0" locked="0" layoutInCell="1" allowOverlap="1" wp14:anchorId="235AFF48" wp14:editId="7500366F">
                <wp:simplePos x="0" y="0"/>
                <wp:positionH relativeFrom="column">
                  <wp:posOffset>5080</wp:posOffset>
                </wp:positionH>
                <wp:positionV relativeFrom="paragraph">
                  <wp:posOffset>53340</wp:posOffset>
                </wp:positionV>
                <wp:extent cx="5962650" cy="104775"/>
                <wp:effectExtent l="5080" t="2540" r="1270" b="0"/>
                <wp:wrapNone/>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qqHH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M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OdKqhx8AgAA/AQAAA4A&#10;AAAAAAAAAAAAAAAALAIAAGRycy9lMm9Eb2MueG1sUEsBAi0AFAAGAAgAAAAhADR0bSbcAAAABQEA&#10;AA8AAAAAAAAAAAAAAAAA1AQAAGRycy9kb3ducmV2LnhtbFBLBQYAAAAABAAEAPMAAADdBQAAAAA=&#10;" fillcolor="#c00000" stroked="f"/>
            </w:pict>
          </mc:Fallback>
        </mc:AlternateContent>
      </w:r>
    </w:p>
    <w:p w14:paraId="5AD0C3E6" w14:textId="77777777" w:rsidR="000D11E1" w:rsidRPr="00CF0B56" w:rsidRDefault="000D11E1" w:rsidP="000D11E1">
      <w:pPr>
        <w:spacing w:after="120" w:line="240" w:lineRule="auto"/>
        <w:rPr>
          <w:rFonts w:asciiTheme="minorHAnsi" w:hAnsiTheme="minorHAnsi"/>
          <w:sz w:val="12"/>
          <w:szCs w:val="12"/>
        </w:rPr>
      </w:pPr>
    </w:p>
    <w:p w14:paraId="15F8391B" w14:textId="3CFCCD5E" w:rsidR="00EA61CF" w:rsidRPr="005B6187" w:rsidRDefault="00CD6914" w:rsidP="000D11E1">
      <w:pPr>
        <w:jc w:val="right"/>
        <w:rPr>
          <w:rFonts w:asciiTheme="minorHAnsi" w:hAnsiTheme="minorHAnsi"/>
          <w:sz w:val="28"/>
          <w:szCs w:val="28"/>
        </w:rPr>
      </w:pPr>
      <w:r>
        <w:rPr>
          <w:rFonts w:asciiTheme="minorHAnsi" w:hAnsiTheme="minorHAnsi"/>
          <w:sz w:val="28"/>
          <w:szCs w:val="28"/>
        </w:rPr>
        <w:t xml:space="preserve">Prof. Dr. Michael Herbst, </w:t>
      </w:r>
      <w:r w:rsidR="00194DF3">
        <w:rPr>
          <w:rFonts w:asciiTheme="minorHAnsi" w:hAnsiTheme="minorHAnsi"/>
          <w:sz w:val="28"/>
          <w:szCs w:val="28"/>
        </w:rPr>
        <w:t>31</w:t>
      </w:r>
      <w:r w:rsidR="0022579F">
        <w:rPr>
          <w:rFonts w:asciiTheme="minorHAnsi" w:hAnsiTheme="minorHAnsi"/>
          <w:sz w:val="28"/>
          <w:szCs w:val="28"/>
        </w:rPr>
        <w:t xml:space="preserve">. </w:t>
      </w:r>
      <w:r w:rsidR="00FD2B57">
        <w:rPr>
          <w:rFonts w:asciiTheme="minorHAnsi" w:hAnsiTheme="minorHAnsi"/>
          <w:sz w:val="28"/>
          <w:szCs w:val="28"/>
        </w:rPr>
        <w:t>Januar 2014</w:t>
      </w:r>
    </w:p>
    <w:p w14:paraId="4C8B2586" w14:textId="77777777" w:rsidR="005D5158" w:rsidRDefault="005D5158" w:rsidP="007A048B">
      <w:pPr>
        <w:rPr>
          <w:sz w:val="22"/>
        </w:rPr>
      </w:pPr>
    </w:p>
    <w:p w14:paraId="515E79B1" w14:textId="77777777" w:rsidR="00715B6C" w:rsidRPr="00123586" w:rsidRDefault="00715B6C" w:rsidP="00715B6C">
      <w:pPr>
        <w:pStyle w:val="berschrift1"/>
      </w:pPr>
      <w:r>
        <w:t>6. Seelsorge mit Ehepaaren</w:t>
      </w:r>
      <w:r>
        <w:rPr>
          <w:rStyle w:val="Funotenzeichen"/>
        </w:rPr>
        <w:footnoteReference w:id="1"/>
      </w:r>
    </w:p>
    <w:p w14:paraId="306F4E06" w14:textId="77777777" w:rsidR="00715B6C" w:rsidRPr="00832711" w:rsidRDefault="00715B6C" w:rsidP="00715B6C">
      <w:pPr>
        <w:pStyle w:val="berschrift2"/>
        <w:rPr>
          <w:sz w:val="24"/>
        </w:rPr>
      </w:pPr>
      <w:r w:rsidRPr="00832711">
        <w:rPr>
          <w:sz w:val="24"/>
        </w:rPr>
        <w:t>6.1 Das Thema in unserer Lebenswelt</w:t>
      </w:r>
    </w:p>
    <w:p w14:paraId="6E5F820B" w14:textId="7AB405B5" w:rsidR="00715B6C" w:rsidRPr="00715B6C" w:rsidRDefault="00715B6C" w:rsidP="00715B6C">
      <w:pPr>
        <w:jc w:val="center"/>
      </w:pPr>
      <w:r w:rsidRPr="00715B6C">
        <w:drawing>
          <wp:inline distT="0" distB="0" distL="0" distR="0" wp14:anchorId="540E928E" wp14:editId="4ACF0D15">
            <wp:extent cx="3542170" cy="2656628"/>
            <wp:effectExtent l="0" t="0" r="0" b="10795"/>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42880" cy="2657160"/>
                    </a:xfrm>
                    <a:prstGeom prst="rect">
                      <a:avLst/>
                    </a:prstGeom>
                    <a:noFill/>
                    <a:ln>
                      <a:noFill/>
                    </a:ln>
                  </pic:spPr>
                </pic:pic>
              </a:graphicData>
            </a:graphic>
          </wp:inline>
        </w:drawing>
      </w:r>
    </w:p>
    <w:p w14:paraId="6638420A" w14:textId="77777777" w:rsidR="00715B6C" w:rsidRPr="00832711" w:rsidRDefault="00715B6C" w:rsidP="00715B6C">
      <w:pPr>
        <w:pStyle w:val="berschrift2"/>
        <w:rPr>
          <w:sz w:val="22"/>
        </w:rPr>
      </w:pPr>
      <w:bookmarkStart w:id="1" w:name="_Toc186639929"/>
      <w:r w:rsidRPr="00832711">
        <w:rPr>
          <w:sz w:val="24"/>
        </w:rPr>
        <w:t>6.2 Wahrnehmen: In welchem Umfeld geschieht Seelsorge mit Ehepa</w:t>
      </w:r>
      <w:r w:rsidRPr="00832711">
        <w:rPr>
          <w:sz w:val="24"/>
        </w:rPr>
        <w:t>a</w:t>
      </w:r>
      <w:r w:rsidRPr="00832711">
        <w:rPr>
          <w:sz w:val="24"/>
        </w:rPr>
        <w:t>ren?</w:t>
      </w:r>
      <w:bookmarkEnd w:id="1"/>
    </w:p>
    <w:p w14:paraId="1B796339" w14:textId="391D1F54" w:rsidR="00715B6C" w:rsidRPr="00C05631" w:rsidRDefault="00715B6C" w:rsidP="00715B6C">
      <w:pPr>
        <w:rPr>
          <w:sz w:val="22"/>
        </w:rPr>
      </w:pPr>
      <w:r w:rsidRPr="00C05631">
        <w:rPr>
          <w:sz w:val="22"/>
        </w:rPr>
        <w:t xml:space="preserve">Fünf Beobachtungen zur Lage der Ehe aus Demographie und Demoskopie </w:t>
      </w:r>
      <w:r w:rsidR="00C05631" w:rsidRPr="00C05631">
        <w:rPr>
          <w:sz w:val="22"/>
        </w:rPr>
        <w:t xml:space="preserve">gehören zu den </w:t>
      </w:r>
      <w:proofErr w:type="spellStart"/>
      <w:r w:rsidRPr="00C05631">
        <w:rPr>
          <w:sz w:val="22"/>
        </w:rPr>
        <w:t>unhinte</w:t>
      </w:r>
      <w:r w:rsidRPr="00C05631">
        <w:rPr>
          <w:sz w:val="22"/>
        </w:rPr>
        <w:t>r</w:t>
      </w:r>
      <w:r w:rsidRPr="00C05631">
        <w:rPr>
          <w:sz w:val="22"/>
        </w:rPr>
        <w:t>gehbaren</w:t>
      </w:r>
      <w:proofErr w:type="spellEnd"/>
      <w:r w:rsidRPr="00C05631">
        <w:rPr>
          <w:sz w:val="22"/>
        </w:rPr>
        <w:t xml:space="preserve"> Rahmenbedingungen der Eheseelsorge</w:t>
      </w:r>
      <w:r w:rsidR="00C05631" w:rsidRPr="00C05631">
        <w:rPr>
          <w:sz w:val="22"/>
        </w:rPr>
        <w:t>:</w:t>
      </w:r>
      <w:r w:rsidRPr="00C05631">
        <w:rPr>
          <w:rStyle w:val="Funotenzeichen"/>
          <w:sz w:val="22"/>
        </w:rPr>
        <w:footnoteReference w:id="2"/>
      </w:r>
      <w:r w:rsidRPr="00C05631">
        <w:rPr>
          <w:sz w:val="22"/>
        </w:rPr>
        <w:t xml:space="preserve"> </w:t>
      </w:r>
      <w:r w:rsidR="00C05631">
        <w:rPr>
          <w:sz w:val="22"/>
        </w:rPr>
        <w:t xml:space="preserve">Diese </w:t>
      </w:r>
      <w:r w:rsidRPr="00C05631">
        <w:rPr>
          <w:sz w:val="22"/>
        </w:rPr>
        <w:t>fünf Aspekte markieren jeweils D</w:t>
      </w:r>
      <w:r w:rsidRPr="00C05631">
        <w:rPr>
          <w:sz w:val="22"/>
        </w:rPr>
        <w:t>e</w:t>
      </w:r>
      <w:r w:rsidRPr="00C05631">
        <w:rPr>
          <w:sz w:val="22"/>
        </w:rPr>
        <w:t>tails einer größeren Fragestellung: Welchen Rang hat Ehe in unserer Gesellschaft? Wie wichtig ist sie als rech</w:t>
      </w:r>
      <w:r w:rsidRPr="00C05631">
        <w:rPr>
          <w:sz w:val="22"/>
        </w:rPr>
        <w:t>t</w:t>
      </w:r>
      <w:r w:rsidRPr="00C05631">
        <w:rPr>
          <w:sz w:val="22"/>
        </w:rPr>
        <w:t>lich geordnete, exklusive, lebenslange und umfassende Treue- und Liebesgemei</w:t>
      </w:r>
      <w:r w:rsidRPr="00C05631">
        <w:rPr>
          <w:sz w:val="22"/>
        </w:rPr>
        <w:t>n</w:t>
      </w:r>
      <w:r w:rsidRPr="00C05631">
        <w:rPr>
          <w:sz w:val="22"/>
        </w:rPr>
        <w:t xml:space="preserve">schaft eines Mannes und einer Frau? </w:t>
      </w:r>
    </w:p>
    <w:p w14:paraId="1AE04A17" w14:textId="77777777" w:rsidR="00715B6C" w:rsidRPr="00B53AD7" w:rsidRDefault="00715B6C" w:rsidP="00715B6C">
      <w:pPr>
        <w:pStyle w:val="berschrift3"/>
        <w:rPr>
          <w:sz w:val="22"/>
        </w:rPr>
      </w:pPr>
      <w:bookmarkStart w:id="2" w:name="_Toc186639930"/>
      <w:r w:rsidRPr="00B53AD7">
        <w:rPr>
          <w:sz w:val="22"/>
        </w:rPr>
        <w:lastRenderedPageBreak/>
        <w:t>6.2.1 Erste Beobachtung: Die Heiratsneigung nimmt ab.</w:t>
      </w:r>
      <w:bookmarkEnd w:id="2"/>
    </w:p>
    <w:p w14:paraId="298719AA" w14:textId="2392AD88" w:rsidR="00715B6C" w:rsidRPr="006D62C3" w:rsidRDefault="00715B6C" w:rsidP="00715B6C">
      <w:pPr>
        <w:rPr>
          <w:sz w:val="22"/>
        </w:rPr>
      </w:pPr>
      <w:r w:rsidRPr="006D62C3">
        <w:rPr>
          <w:sz w:val="22"/>
        </w:rPr>
        <w:t>Absolut und bezogen auf die Bevölkerung nehmen die Heiratszahlen ab. Mehr Me</w:t>
      </w:r>
      <w:r w:rsidRPr="006D62C3">
        <w:rPr>
          <w:sz w:val="22"/>
        </w:rPr>
        <w:t>n</w:t>
      </w:r>
      <w:r w:rsidRPr="006D62C3">
        <w:rPr>
          <w:sz w:val="22"/>
        </w:rPr>
        <w:t>schen werden nie eine Ehe eingehen. Das durchschnittliche Heiratsalter stieg seit 1960 von ca. Mitte 20 auf ca. A</w:t>
      </w:r>
      <w:r w:rsidRPr="006D62C3">
        <w:rPr>
          <w:sz w:val="22"/>
        </w:rPr>
        <w:t>n</w:t>
      </w:r>
      <w:r w:rsidRPr="006D62C3">
        <w:rPr>
          <w:sz w:val="22"/>
        </w:rPr>
        <w:t>fang/Mitte 30.</w:t>
      </w:r>
      <w:r w:rsidR="006D62C3" w:rsidRPr="006D62C3">
        <w:rPr>
          <w:sz w:val="22"/>
        </w:rPr>
        <w:t xml:space="preserve"> Zudem hat sich die „Heiratslogik“ umgekehrt: Früher füh</w:t>
      </w:r>
      <w:r w:rsidR="006D62C3">
        <w:rPr>
          <w:sz w:val="22"/>
        </w:rPr>
        <w:t>r</w:t>
      </w:r>
      <w:r w:rsidR="006D62C3" w:rsidRPr="006D62C3">
        <w:rPr>
          <w:sz w:val="22"/>
        </w:rPr>
        <w:t xml:space="preserve">te der </w:t>
      </w:r>
      <w:r w:rsidRPr="006D62C3">
        <w:rPr>
          <w:sz w:val="22"/>
        </w:rPr>
        <w:t>„normale“ biograph</w:t>
      </w:r>
      <w:r w:rsidRPr="006D62C3">
        <w:rPr>
          <w:sz w:val="22"/>
        </w:rPr>
        <w:t>i</w:t>
      </w:r>
      <w:r w:rsidRPr="006D62C3">
        <w:rPr>
          <w:sz w:val="22"/>
        </w:rPr>
        <w:t>sche Ablauf das Paar über Verlobung und Heirat zur Elternschaft. Heute hingegen entwickelt sich eine neue Normalität: Viele Paare leben zunächst unverheiratet zusammen. Wenn eine Schwange</w:t>
      </w:r>
      <w:r w:rsidRPr="006D62C3">
        <w:rPr>
          <w:sz w:val="22"/>
        </w:rPr>
        <w:t>r</w:t>
      </w:r>
      <w:r w:rsidRPr="006D62C3">
        <w:rPr>
          <w:sz w:val="22"/>
        </w:rPr>
        <w:t>schaft eintritt oder ausdrücklich erwünscht ist, entschließen sich viele Paare auch zum Heir</w:t>
      </w:r>
      <w:r w:rsidRPr="006D62C3">
        <w:rPr>
          <w:sz w:val="22"/>
        </w:rPr>
        <w:t>a</w:t>
      </w:r>
      <w:r w:rsidRPr="006D62C3">
        <w:rPr>
          <w:sz w:val="22"/>
        </w:rPr>
        <w:t xml:space="preserve">ten. </w:t>
      </w:r>
    </w:p>
    <w:p w14:paraId="3EF06946" w14:textId="77777777" w:rsidR="00715B6C" w:rsidRPr="00B53AD7" w:rsidRDefault="00715B6C" w:rsidP="00715B6C">
      <w:pPr>
        <w:pStyle w:val="berschrift3"/>
        <w:rPr>
          <w:sz w:val="22"/>
        </w:rPr>
      </w:pPr>
      <w:bookmarkStart w:id="3" w:name="_Toc186639931"/>
      <w:r w:rsidRPr="00B53AD7">
        <w:rPr>
          <w:sz w:val="22"/>
        </w:rPr>
        <w:t>6.2.2 Zweite Beobachtung: Die Familienphase schrumpft, die Ehezeit wächst</w:t>
      </w:r>
      <w:bookmarkEnd w:id="3"/>
    </w:p>
    <w:p w14:paraId="28036617" w14:textId="76F0809D" w:rsidR="00715B6C" w:rsidRDefault="00715B6C" w:rsidP="00715B6C">
      <w:pPr>
        <w:rPr>
          <w:sz w:val="22"/>
        </w:rPr>
      </w:pPr>
      <w:r w:rsidRPr="00B53AD7">
        <w:rPr>
          <w:sz w:val="22"/>
        </w:rPr>
        <w:t>Gestiegene Lebenserwartung und Geburtenrückgang zusammen bewirken, dass die eigentliche „F</w:t>
      </w:r>
      <w:r w:rsidRPr="00B53AD7">
        <w:rPr>
          <w:sz w:val="22"/>
        </w:rPr>
        <w:t>a</w:t>
      </w:r>
      <w:r w:rsidRPr="00B53AD7">
        <w:rPr>
          <w:sz w:val="22"/>
        </w:rPr>
        <w:t>milienphase“, d.h. die Zeit, in der Kinder mit ihren Eltern in einem Haushalt zusa</w:t>
      </w:r>
      <w:r w:rsidRPr="00B53AD7">
        <w:rPr>
          <w:sz w:val="22"/>
        </w:rPr>
        <w:t>m</w:t>
      </w:r>
      <w:r w:rsidRPr="00B53AD7">
        <w:rPr>
          <w:sz w:val="22"/>
        </w:rPr>
        <w:t>menleben, kürzer wird, während die Zeit, in der es Mann und Frau nur miteinander zu tun haben, sich verlängert</w:t>
      </w:r>
      <w:r w:rsidR="00B53AD7" w:rsidRPr="00B53AD7">
        <w:rPr>
          <w:sz w:val="22"/>
        </w:rPr>
        <w:t xml:space="preserve">. </w:t>
      </w:r>
      <w:r w:rsidRPr="00B53AD7">
        <w:rPr>
          <w:sz w:val="22"/>
        </w:rPr>
        <w:t>U</w:t>
      </w:r>
      <w:r w:rsidRPr="00B53AD7">
        <w:rPr>
          <w:sz w:val="22"/>
        </w:rPr>
        <w:t>m</w:t>
      </w:r>
      <w:r w:rsidRPr="00B53AD7">
        <w:rPr>
          <w:sz w:val="22"/>
        </w:rPr>
        <w:t>fasste diese engere Familienphase früher das halbe Leben, so ist es heute noch ein Viertel des L</w:t>
      </w:r>
      <w:r w:rsidRPr="00B53AD7">
        <w:rPr>
          <w:sz w:val="22"/>
        </w:rPr>
        <w:t>e</w:t>
      </w:r>
      <w:r w:rsidRPr="00B53AD7">
        <w:rPr>
          <w:sz w:val="22"/>
        </w:rPr>
        <w:t xml:space="preserve">bens. Das müssen Paare nun auch bewältigen – als </w:t>
      </w:r>
      <w:proofErr w:type="spellStart"/>
      <w:r w:rsidRPr="00B53AD7">
        <w:rPr>
          <w:sz w:val="22"/>
        </w:rPr>
        <w:t>empty-nesters</w:t>
      </w:r>
      <w:proofErr w:type="spellEnd"/>
      <w:r w:rsidRPr="00B53AD7">
        <w:rPr>
          <w:sz w:val="22"/>
        </w:rPr>
        <w:t>.</w:t>
      </w:r>
    </w:p>
    <w:p w14:paraId="0382F2F0" w14:textId="1BBDD407" w:rsidR="00B53AD7" w:rsidRPr="00B53AD7" w:rsidRDefault="00B53AD7" w:rsidP="00B53AD7">
      <w:pPr>
        <w:jc w:val="center"/>
        <w:rPr>
          <w:sz w:val="22"/>
        </w:rPr>
      </w:pPr>
      <w:r w:rsidRPr="00B53AD7">
        <w:rPr>
          <w:sz w:val="22"/>
        </w:rPr>
        <w:drawing>
          <wp:inline distT="0" distB="0" distL="0" distR="0" wp14:anchorId="7012C580" wp14:editId="04889774">
            <wp:extent cx="3289512" cy="2467134"/>
            <wp:effectExtent l="0" t="0" r="12700" b="0"/>
            <wp:docPr id="2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9727" cy="2467295"/>
                    </a:xfrm>
                    <a:prstGeom prst="rect">
                      <a:avLst/>
                    </a:prstGeom>
                    <a:noFill/>
                    <a:ln>
                      <a:noFill/>
                    </a:ln>
                  </pic:spPr>
                </pic:pic>
              </a:graphicData>
            </a:graphic>
          </wp:inline>
        </w:drawing>
      </w:r>
    </w:p>
    <w:p w14:paraId="25705B05" w14:textId="77777777" w:rsidR="00715B6C" w:rsidRPr="00B53AD7" w:rsidRDefault="00715B6C" w:rsidP="00715B6C">
      <w:pPr>
        <w:pStyle w:val="berschrift3"/>
        <w:rPr>
          <w:sz w:val="22"/>
        </w:rPr>
      </w:pPr>
      <w:bookmarkStart w:id="4" w:name="_Toc186639932"/>
      <w:r w:rsidRPr="00B53AD7">
        <w:rPr>
          <w:sz w:val="22"/>
        </w:rPr>
        <w:t>6.2.3 Dritte Beobachtung: Nicht-eheliche Lebensformen nehmen zu und finden A</w:t>
      </w:r>
      <w:r w:rsidRPr="00B53AD7">
        <w:rPr>
          <w:sz w:val="22"/>
        </w:rPr>
        <w:t>k</w:t>
      </w:r>
      <w:r w:rsidRPr="00B53AD7">
        <w:rPr>
          <w:sz w:val="22"/>
        </w:rPr>
        <w:t>zeptanz.</w:t>
      </w:r>
      <w:bookmarkEnd w:id="4"/>
    </w:p>
    <w:p w14:paraId="6260A069" w14:textId="51E33B81" w:rsidR="00715B6C" w:rsidRPr="00106A6F" w:rsidRDefault="00B53AD7" w:rsidP="00715B6C">
      <w:pPr>
        <w:rPr>
          <w:sz w:val="22"/>
        </w:rPr>
      </w:pPr>
      <w:r w:rsidRPr="00106A6F">
        <w:rPr>
          <w:sz w:val="22"/>
        </w:rPr>
        <w:t>N</w:t>
      </w:r>
      <w:r w:rsidR="00715B6C" w:rsidRPr="00106A6F">
        <w:rPr>
          <w:sz w:val="22"/>
        </w:rPr>
        <w:t xml:space="preserve">icht-eheliche Lebensgemeinschaften </w:t>
      </w:r>
      <w:r w:rsidRPr="00106A6F">
        <w:rPr>
          <w:sz w:val="22"/>
        </w:rPr>
        <w:t xml:space="preserve">sind </w:t>
      </w:r>
      <w:r w:rsidR="00715B6C" w:rsidRPr="00106A6F">
        <w:rPr>
          <w:sz w:val="22"/>
        </w:rPr>
        <w:t>von einer Randerscheinung zum Normalfall g</w:t>
      </w:r>
      <w:r w:rsidR="00715B6C" w:rsidRPr="00106A6F">
        <w:rPr>
          <w:sz w:val="22"/>
        </w:rPr>
        <w:t>e</w:t>
      </w:r>
      <w:r w:rsidR="00715B6C" w:rsidRPr="00106A6F">
        <w:rPr>
          <w:sz w:val="22"/>
        </w:rPr>
        <w:t>worden. Aber es sind in der Regel zwei ledige, jüngere und kinderlose Personen, die ehelos z</w:t>
      </w:r>
      <w:r w:rsidR="00715B6C" w:rsidRPr="00106A6F">
        <w:rPr>
          <w:sz w:val="22"/>
        </w:rPr>
        <w:t>u</w:t>
      </w:r>
      <w:r w:rsidR="00715B6C" w:rsidRPr="00106A6F">
        <w:rPr>
          <w:sz w:val="22"/>
        </w:rPr>
        <w:t>sammenleben. Häufig ist es eine Übergangsphase zur Eheschließung. Insgesamt ist der Anteil nicht-ehelicher L</w:t>
      </w:r>
      <w:r w:rsidR="00715B6C" w:rsidRPr="00106A6F">
        <w:rPr>
          <w:sz w:val="22"/>
        </w:rPr>
        <w:t>e</w:t>
      </w:r>
      <w:r w:rsidR="00715B6C" w:rsidRPr="00106A6F">
        <w:rPr>
          <w:sz w:val="22"/>
        </w:rPr>
        <w:t>bensgemeinschaften an allen Paaren in Deutschland nicht beso</w:t>
      </w:r>
      <w:r w:rsidR="00715B6C" w:rsidRPr="00106A6F">
        <w:rPr>
          <w:sz w:val="22"/>
        </w:rPr>
        <w:t>n</w:t>
      </w:r>
      <w:r w:rsidR="00106A6F" w:rsidRPr="00106A6F">
        <w:rPr>
          <w:sz w:val="22"/>
        </w:rPr>
        <w:t>ders groß (aber steigend): ca. 1/10. A</w:t>
      </w:r>
      <w:r w:rsidR="00715B6C" w:rsidRPr="00106A6F">
        <w:rPr>
          <w:sz w:val="22"/>
        </w:rPr>
        <w:t>uch die Zahl der außerhalb von Ehen geborenen Ki</w:t>
      </w:r>
      <w:r w:rsidR="00715B6C" w:rsidRPr="00106A6F">
        <w:rPr>
          <w:sz w:val="22"/>
        </w:rPr>
        <w:t>n</w:t>
      </w:r>
      <w:r w:rsidR="00715B6C" w:rsidRPr="00106A6F">
        <w:rPr>
          <w:sz w:val="22"/>
        </w:rPr>
        <w:t>der</w:t>
      </w:r>
      <w:r w:rsidR="00106A6F" w:rsidRPr="00106A6F">
        <w:rPr>
          <w:sz w:val="22"/>
        </w:rPr>
        <w:t>n nimmt</w:t>
      </w:r>
      <w:r w:rsidR="00715B6C" w:rsidRPr="00106A6F">
        <w:rPr>
          <w:sz w:val="22"/>
        </w:rPr>
        <w:t xml:space="preserve"> zu, besonders im Osten (&gt;50%). </w:t>
      </w:r>
      <w:r w:rsidR="00106A6F" w:rsidRPr="00106A6F">
        <w:rPr>
          <w:sz w:val="22"/>
        </w:rPr>
        <w:t xml:space="preserve">Jedoch kommt es nach </w:t>
      </w:r>
      <w:r w:rsidR="00715B6C" w:rsidRPr="00106A6F">
        <w:rPr>
          <w:sz w:val="22"/>
        </w:rPr>
        <w:t>der Geburt häufig zur Eheschlie</w:t>
      </w:r>
      <w:r w:rsidR="00106A6F" w:rsidRPr="00106A6F">
        <w:rPr>
          <w:sz w:val="22"/>
        </w:rPr>
        <w:t>ßung:</w:t>
      </w:r>
      <w:r w:rsidR="00715B6C" w:rsidRPr="00106A6F">
        <w:rPr>
          <w:sz w:val="22"/>
        </w:rPr>
        <w:t xml:space="preserve"> Die Mehrzahl der Kinder wächst weite</w:t>
      </w:r>
      <w:r w:rsidR="00715B6C" w:rsidRPr="00106A6F">
        <w:rPr>
          <w:sz w:val="22"/>
        </w:rPr>
        <w:t>r</w:t>
      </w:r>
      <w:r w:rsidR="00715B6C" w:rsidRPr="00106A6F">
        <w:rPr>
          <w:sz w:val="22"/>
        </w:rPr>
        <w:t>hin bei ihren verheirateten biolog</w:t>
      </w:r>
      <w:r w:rsidR="00715B6C" w:rsidRPr="00106A6F">
        <w:rPr>
          <w:sz w:val="22"/>
        </w:rPr>
        <w:t>i</w:t>
      </w:r>
      <w:r w:rsidR="00715B6C" w:rsidRPr="00106A6F">
        <w:rPr>
          <w:sz w:val="22"/>
        </w:rPr>
        <w:t xml:space="preserve">schen Eltern auf. </w:t>
      </w:r>
    </w:p>
    <w:p w14:paraId="2FF6D4EE" w14:textId="77777777" w:rsidR="00715B6C" w:rsidRPr="00B3444F" w:rsidRDefault="00715B6C" w:rsidP="00715B6C">
      <w:pPr>
        <w:pStyle w:val="berschrift3"/>
        <w:rPr>
          <w:sz w:val="22"/>
        </w:rPr>
      </w:pPr>
      <w:bookmarkStart w:id="5" w:name="_Toc186639933"/>
      <w:r w:rsidRPr="00B3444F">
        <w:rPr>
          <w:sz w:val="22"/>
        </w:rPr>
        <w:t>6.2.4 Vierte Beobachtung: Die Zahl der Ehescheidungen steigt.</w:t>
      </w:r>
      <w:bookmarkEnd w:id="5"/>
    </w:p>
    <w:p w14:paraId="2B5380CF" w14:textId="65821EB4" w:rsidR="00715B6C" w:rsidRPr="00B3444F" w:rsidRDefault="00B3444F" w:rsidP="00715B6C">
      <w:pPr>
        <w:rPr>
          <w:sz w:val="22"/>
        </w:rPr>
      </w:pPr>
      <w:r w:rsidRPr="00B3444F">
        <w:rPr>
          <w:sz w:val="22"/>
        </w:rPr>
        <w:t>G</w:t>
      </w:r>
      <w:r w:rsidR="00715B6C" w:rsidRPr="00B3444F">
        <w:rPr>
          <w:sz w:val="22"/>
        </w:rPr>
        <w:t xml:space="preserve">rob </w:t>
      </w:r>
      <w:r w:rsidRPr="00B3444F">
        <w:rPr>
          <w:sz w:val="22"/>
        </w:rPr>
        <w:t xml:space="preserve">gesagt, wird heute jede </w:t>
      </w:r>
      <w:r w:rsidR="00715B6C" w:rsidRPr="00B3444F">
        <w:rPr>
          <w:sz w:val="22"/>
        </w:rPr>
        <w:t xml:space="preserve">dritte Ehe </w:t>
      </w:r>
      <w:r w:rsidRPr="00B3444F">
        <w:rPr>
          <w:sz w:val="22"/>
        </w:rPr>
        <w:t xml:space="preserve">später </w:t>
      </w:r>
      <w:r w:rsidR="00715B6C" w:rsidRPr="00B3444F">
        <w:rPr>
          <w:sz w:val="22"/>
        </w:rPr>
        <w:t xml:space="preserve">wieder geschieden. </w:t>
      </w:r>
      <w:r w:rsidRPr="00B3444F">
        <w:rPr>
          <w:sz w:val="22"/>
        </w:rPr>
        <w:t xml:space="preserve">Aber wann </w:t>
      </w:r>
      <w:r w:rsidR="00715B6C" w:rsidRPr="00B3444F">
        <w:rPr>
          <w:sz w:val="22"/>
        </w:rPr>
        <w:t>im Eheve</w:t>
      </w:r>
      <w:r w:rsidR="00715B6C" w:rsidRPr="00B3444F">
        <w:rPr>
          <w:sz w:val="22"/>
        </w:rPr>
        <w:t>r</w:t>
      </w:r>
      <w:r w:rsidR="00715B6C" w:rsidRPr="00B3444F">
        <w:rPr>
          <w:sz w:val="22"/>
        </w:rPr>
        <w:t>lauf ist das Scheidungsrisiko besonders hoch? Die Scheidungsrate steigt nach wenigen Eheja</w:t>
      </w:r>
      <w:r w:rsidR="00715B6C" w:rsidRPr="00B3444F">
        <w:rPr>
          <w:sz w:val="22"/>
        </w:rPr>
        <w:t>h</w:t>
      </w:r>
      <w:r w:rsidR="00715B6C" w:rsidRPr="00B3444F">
        <w:rPr>
          <w:sz w:val="22"/>
        </w:rPr>
        <w:t>ren rasant an, so dass ein Höhepunkt zwischen den fünften und sechsten Ehejahr liegt. Dann fällt die Kurve deutlich ab. Allerdings kommt es auch ausgesprochenen Spätscheidungen. Es la</w:t>
      </w:r>
      <w:r w:rsidR="00715B6C" w:rsidRPr="00B3444F">
        <w:rPr>
          <w:sz w:val="22"/>
        </w:rPr>
        <w:t>s</w:t>
      </w:r>
      <w:r w:rsidR="00715B6C" w:rsidRPr="00B3444F">
        <w:rPr>
          <w:sz w:val="22"/>
        </w:rPr>
        <w:t xml:space="preserve">sen sich mehr kinderlose Paare scheiden als Paare mit Kindern. </w:t>
      </w:r>
      <w:r w:rsidRPr="00B3444F">
        <w:rPr>
          <w:sz w:val="22"/>
        </w:rPr>
        <w:t xml:space="preserve">Noch immer ist aber </w:t>
      </w:r>
      <w:r w:rsidR="00715B6C" w:rsidRPr="00B3444F">
        <w:rPr>
          <w:sz w:val="22"/>
        </w:rPr>
        <w:t>Verwitwung und nicht Scheidung das hä</w:t>
      </w:r>
      <w:r w:rsidR="00715B6C" w:rsidRPr="00B3444F">
        <w:rPr>
          <w:sz w:val="22"/>
        </w:rPr>
        <w:t>u</w:t>
      </w:r>
      <w:r w:rsidR="00715B6C" w:rsidRPr="00B3444F">
        <w:rPr>
          <w:sz w:val="22"/>
        </w:rPr>
        <w:t xml:space="preserve">figste Ende einer Ehe. </w:t>
      </w:r>
    </w:p>
    <w:p w14:paraId="3D815094" w14:textId="77777777" w:rsidR="00715B6C" w:rsidRPr="00B3444F" w:rsidRDefault="00715B6C" w:rsidP="00715B6C">
      <w:pPr>
        <w:pStyle w:val="berschrift3"/>
        <w:rPr>
          <w:sz w:val="22"/>
        </w:rPr>
      </w:pPr>
      <w:bookmarkStart w:id="6" w:name="_Toc186639934"/>
      <w:r w:rsidRPr="00B3444F">
        <w:rPr>
          <w:sz w:val="22"/>
        </w:rPr>
        <w:t>6.2.5 Fünfte Beobachtung: Und dennoch „Höchstwert Eheglück“</w:t>
      </w:r>
      <w:bookmarkEnd w:id="6"/>
    </w:p>
    <w:p w14:paraId="24FD0D44" w14:textId="04FBE5F9" w:rsidR="00715B6C" w:rsidRPr="00B23A80" w:rsidRDefault="00B3444F" w:rsidP="00B23A80">
      <w:pPr>
        <w:spacing w:after="120"/>
        <w:rPr>
          <w:sz w:val="22"/>
        </w:rPr>
      </w:pPr>
      <w:r w:rsidRPr="00B23A80">
        <w:rPr>
          <w:sz w:val="22"/>
        </w:rPr>
        <w:t xml:space="preserve">Ein erstaunliches Resultat vieler Befragungen: </w:t>
      </w:r>
      <w:r w:rsidR="00715B6C" w:rsidRPr="00B23A80">
        <w:rPr>
          <w:sz w:val="22"/>
        </w:rPr>
        <w:t>Unter dem Strich sind verlässliche, auf Dauer angele</w:t>
      </w:r>
      <w:r w:rsidR="00715B6C" w:rsidRPr="00B23A80">
        <w:rPr>
          <w:sz w:val="22"/>
        </w:rPr>
        <w:t>g</w:t>
      </w:r>
      <w:r w:rsidR="00715B6C" w:rsidRPr="00B23A80">
        <w:rPr>
          <w:sz w:val="22"/>
        </w:rPr>
        <w:t>te und qualitativ als hochwertig erlebte partnerschaftliche und familiäre Beziehungen in unserer G</w:t>
      </w:r>
      <w:r w:rsidR="00715B6C" w:rsidRPr="00B23A80">
        <w:rPr>
          <w:sz w:val="22"/>
        </w:rPr>
        <w:t>e</w:t>
      </w:r>
      <w:r w:rsidR="00715B6C" w:rsidRPr="00B23A80">
        <w:rPr>
          <w:sz w:val="22"/>
        </w:rPr>
        <w:t>sellschaft ein Höchstwert, darunter in besonderer Weise auch die Ehe. Insgesamt ist offensichtlich das nichteheliche Zusammenleben mit anschließender Eheschließung die bevorzugte L</w:t>
      </w:r>
      <w:r w:rsidR="00715B6C" w:rsidRPr="00B23A80">
        <w:rPr>
          <w:sz w:val="22"/>
        </w:rPr>
        <w:t>e</w:t>
      </w:r>
      <w:r w:rsidR="00715B6C" w:rsidRPr="00B23A80">
        <w:rPr>
          <w:sz w:val="22"/>
        </w:rPr>
        <w:t xml:space="preserve">bensform. </w:t>
      </w:r>
    </w:p>
    <w:p w14:paraId="1AF2B8D4" w14:textId="01257917" w:rsidR="00715B6C" w:rsidRPr="00B23A80" w:rsidRDefault="00715B6C" w:rsidP="00715B6C">
      <w:r w:rsidRPr="00B23A80">
        <w:rPr>
          <w:sz w:val="22"/>
        </w:rPr>
        <w:t>Seelsorglich besonders relevant ist in diesem Zusammenhang, nicht zuletzt für das Umfeld der Eh</w:t>
      </w:r>
      <w:r w:rsidRPr="00B23A80">
        <w:rPr>
          <w:sz w:val="22"/>
        </w:rPr>
        <w:t>e</w:t>
      </w:r>
      <w:r w:rsidRPr="00B23A80">
        <w:rPr>
          <w:sz w:val="22"/>
        </w:rPr>
        <w:t>vorbereitung und Seelsorge anlässlich von Trauungen: Die Erwartungen an die Qualität von Liebesb</w:t>
      </w:r>
      <w:r w:rsidRPr="00B23A80">
        <w:rPr>
          <w:sz w:val="22"/>
        </w:rPr>
        <w:t>e</w:t>
      </w:r>
      <w:r w:rsidRPr="00B23A80">
        <w:rPr>
          <w:sz w:val="22"/>
        </w:rPr>
        <w:t>ziehungen steigen. Man erwartet nicht weniger von der Qualität der Par</w:t>
      </w:r>
      <w:r w:rsidRPr="00B23A80">
        <w:rPr>
          <w:sz w:val="22"/>
        </w:rPr>
        <w:t>t</w:t>
      </w:r>
      <w:r w:rsidRPr="00B23A80">
        <w:rPr>
          <w:sz w:val="22"/>
        </w:rPr>
        <w:t>nerschaft</w:t>
      </w:r>
      <w:r w:rsidR="00B23A80" w:rsidRPr="00B23A80">
        <w:rPr>
          <w:sz w:val="22"/>
        </w:rPr>
        <w:t xml:space="preserve">, sondern mehr: </w:t>
      </w:r>
      <w:r w:rsidRPr="00B23A80">
        <w:rPr>
          <w:sz w:val="22"/>
        </w:rPr>
        <w:t>Stark ausgeprägt sind Idealbilder, wie z.B. die Vorstellung mö</w:t>
      </w:r>
      <w:r w:rsidRPr="00B23A80">
        <w:rPr>
          <w:sz w:val="22"/>
        </w:rPr>
        <w:t>g</w:t>
      </w:r>
      <w:r w:rsidRPr="00B23A80">
        <w:rPr>
          <w:sz w:val="22"/>
        </w:rPr>
        <w:t>lichst dauerhafter, gefühlsintensiver romantischer Liebe und die Erwartung an eine stetig hochwertige Beziehungsgestaltung. Die Berei</w:t>
      </w:r>
      <w:r w:rsidRPr="00B23A80">
        <w:rPr>
          <w:sz w:val="22"/>
        </w:rPr>
        <w:t>t</w:t>
      </w:r>
      <w:r w:rsidRPr="00B23A80">
        <w:rPr>
          <w:sz w:val="22"/>
        </w:rPr>
        <w:t>schaft, die Beziehung aufzukündigen, wenn sie die E</w:t>
      </w:r>
      <w:r w:rsidRPr="00B23A80">
        <w:rPr>
          <w:sz w:val="22"/>
        </w:rPr>
        <w:t>r</w:t>
      </w:r>
      <w:r w:rsidRPr="00B23A80">
        <w:rPr>
          <w:sz w:val="22"/>
        </w:rPr>
        <w:t>wartungen nicht erfüllt, steigt.</w:t>
      </w:r>
      <w:r w:rsidRPr="00B23A80">
        <w:t xml:space="preserve"> </w:t>
      </w:r>
    </w:p>
    <w:p w14:paraId="6CA96FA9" w14:textId="77777777" w:rsidR="00715B6C" w:rsidRPr="00832711" w:rsidRDefault="00715B6C" w:rsidP="00715B6C">
      <w:pPr>
        <w:pStyle w:val="berschrift2"/>
        <w:rPr>
          <w:sz w:val="24"/>
        </w:rPr>
      </w:pPr>
      <w:bookmarkStart w:id="7" w:name="_Toc186639935"/>
      <w:r w:rsidRPr="00832711">
        <w:rPr>
          <w:sz w:val="24"/>
        </w:rPr>
        <w:t xml:space="preserve">6.3 Deuten: Biblisch-theologische Aspekte </w:t>
      </w:r>
      <w:bookmarkEnd w:id="7"/>
      <w:r w:rsidRPr="00832711">
        <w:rPr>
          <w:sz w:val="24"/>
        </w:rPr>
        <w:t>zum Mandat der Ehe</w:t>
      </w:r>
    </w:p>
    <w:p w14:paraId="2E93C02E" w14:textId="5984E3B5" w:rsidR="00B23A80" w:rsidRDefault="00B23A80" w:rsidP="00B23A80">
      <w:pPr>
        <w:jc w:val="center"/>
      </w:pPr>
      <w:r w:rsidRPr="00B23A80">
        <w:drawing>
          <wp:inline distT="0" distB="0" distL="0" distR="0" wp14:anchorId="40E2275B" wp14:editId="7ADF094E">
            <wp:extent cx="4710642" cy="3532982"/>
            <wp:effectExtent l="0" t="0" r="0" b="0"/>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0642" cy="3532982"/>
                    </a:xfrm>
                    <a:prstGeom prst="rect">
                      <a:avLst/>
                    </a:prstGeom>
                    <a:noFill/>
                    <a:ln>
                      <a:noFill/>
                    </a:ln>
                  </pic:spPr>
                </pic:pic>
              </a:graphicData>
            </a:graphic>
          </wp:inline>
        </w:drawing>
      </w:r>
      <w:r>
        <w:rPr>
          <w:rStyle w:val="Funotenzeichen"/>
        </w:rPr>
        <w:footnoteReference w:id="3"/>
      </w:r>
    </w:p>
    <w:p w14:paraId="08E0F5E1" w14:textId="77777777" w:rsidR="0087451C" w:rsidRDefault="0087451C">
      <w:pPr>
        <w:spacing w:after="0" w:line="240" w:lineRule="auto"/>
        <w:rPr>
          <w:sz w:val="22"/>
        </w:rPr>
      </w:pPr>
      <w:r>
        <w:rPr>
          <w:sz w:val="22"/>
        </w:rPr>
        <w:br w:type="page"/>
      </w:r>
    </w:p>
    <w:p w14:paraId="6C399D9B" w14:textId="320BC713" w:rsidR="0087451C" w:rsidRPr="0087451C" w:rsidRDefault="0087451C" w:rsidP="0087451C">
      <w:pPr>
        <w:rPr>
          <w:sz w:val="22"/>
        </w:rPr>
      </w:pPr>
      <w:r w:rsidRPr="0087451C">
        <w:rPr>
          <w:sz w:val="22"/>
        </w:rPr>
        <w:t>Aus diesen Grundüberzeugungen ergeben sich einige praktisch-theologische Konsequenzen für die seelsorgliche Arbeit mit Ehepaaren:</w:t>
      </w:r>
    </w:p>
    <w:p w14:paraId="58405227" w14:textId="77777777" w:rsidR="00715B6C" w:rsidRPr="00CF0B56" w:rsidRDefault="00715B6C" w:rsidP="00715B6C">
      <w:pPr>
        <w:rPr>
          <w:vanish/>
          <w:color w:val="000000"/>
        </w:rPr>
      </w:pPr>
    </w:p>
    <w:p w14:paraId="01CB11E5" w14:textId="6F5BC093" w:rsidR="00715B6C" w:rsidRPr="00CF0B56" w:rsidRDefault="0087451C" w:rsidP="0087451C">
      <w:pPr>
        <w:jc w:val="center"/>
      </w:pPr>
      <w:r>
        <w:rPr>
          <w:vanish/>
          <w:color w:val="000000"/>
        </w:rPr>
        <w:t>Daraus fDaDaraus</w:t>
      </w:r>
      <w:r w:rsidRPr="0087451C">
        <w:rPr>
          <w:color w:val="000000"/>
        </w:rPr>
        <w:drawing>
          <wp:inline distT="0" distB="0" distL="0" distR="0" wp14:anchorId="6138125B" wp14:editId="182F1F54">
            <wp:extent cx="3137111" cy="2352834"/>
            <wp:effectExtent l="0" t="0" r="0" b="9525"/>
            <wp:docPr id="2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7666" cy="2353251"/>
                    </a:xfrm>
                    <a:prstGeom prst="rect">
                      <a:avLst/>
                    </a:prstGeom>
                    <a:noFill/>
                    <a:ln>
                      <a:noFill/>
                    </a:ln>
                  </pic:spPr>
                </pic:pic>
              </a:graphicData>
            </a:graphic>
          </wp:inline>
        </w:drawing>
      </w:r>
      <w:r w:rsidR="002E7666">
        <w:rPr>
          <w:rStyle w:val="Funotenzeichen"/>
        </w:rPr>
        <w:footnoteReference w:id="4"/>
      </w:r>
    </w:p>
    <w:p w14:paraId="219DC62C" w14:textId="77777777" w:rsidR="00715B6C" w:rsidRPr="00D04FDB" w:rsidRDefault="00715B6C" w:rsidP="00D04FDB">
      <w:pPr>
        <w:spacing w:after="120"/>
        <w:rPr>
          <w:sz w:val="22"/>
        </w:rPr>
      </w:pPr>
      <w:r w:rsidRPr="00D04FDB">
        <w:rPr>
          <w:sz w:val="22"/>
        </w:rPr>
        <w:t>Zusammengefasst kann man sagen: Das Ziel ist es, Ehepaaren Mut zu machen, im Vertra</w:t>
      </w:r>
      <w:r w:rsidRPr="00D04FDB">
        <w:rPr>
          <w:sz w:val="22"/>
        </w:rPr>
        <w:t>u</w:t>
      </w:r>
      <w:r w:rsidRPr="00D04FDB">
        <w:rPr>
          <w:sz w:val="22"/>
        </w:rPr>
        <w:t xml:space="preserve">en auf die heilende und vergebende Kraft Gottes wieder an ihre Ehe zu „glauben“, etwas für ihre Ehe zu wagen und darum aktiv an der Erneuerung ihrer Ehe mitzuarbeiten. </w:t>
      </w:r>
    </w:p>
    <w:p w14:paraId="3CC842E7" w14:textId="77777777" w:rsidR="00715B6C" w:rsidRPr="00D04FDB" w:rsidRDefault="00715B6C" w:rsidP="00D04FDB">
      <w:pPr>
        <w:spacing w:after="120"/>
        <w:rPr>
          <w:sz w:val="22"/>
        </w:rPr>
      </w:pPr>
      <w:r w:rsidRPr="00D04FDB">
        <w:rPr>
          <w:sz w:val="22"/>
        </w:rPr>
        <w:t>Spezifische Interventionen, also etwa das Gebet mit den Ehepartnern, die Beichte, die Au</w:t>
      </w:r>
      <w:r w:rsidRPr="00D04FDB">
        <w:rPr>
          <w:sz w:val="22"/>
        </w:rPr>
        <w:t>f</w:t>
      </w:r>
      <w:r w:rsidRPr="00D04FDB">
        <w:rPr>
          <w:sz w:val="22"/>
        </w:rPr>
        <w:t>forderung zu gegenseitiger Vergebung, die Erneuerung des Trau-Segens, das alles mag vo</w:t>
      </w:r>
      <w:r w:rsidRPr="00D04FDB">
        <w:rPr>
          <w:sz w:val="22"/>
        </w:rPr>
        <w:t>r</w:t>
      </w:r>
      <w:r w:rsidRPr="00D04FDB">
        <w:rPr>
          <w:sz w:val="22"/>
        </w:rPr>
        <w:t xml:space="preserve">kommen, kommt aber in der Praxis oft erst </w:t>
      </w:r>
      <w:r w:rsidRPr="00D04FDB">
        <w:rPr>
          <w:bCs/>
          <w:iCs/>
          <w:sz w:val="22"/>
        </w:rPr>
        <w:t>sehr spät</w:t>
      </w:r>
      <w:r w:rsidRPr="00D04FDB">
        <w:rPr>
          <w:sz w:val="22"/>
        </w:rPr>
        <w:t xml:space="preserve"> und </w:t>
      </w:r>
      <w:r w:rsidRPr="00D04FDB">
        <w:rPr>
          <w:bCs/>
          <w:iCs/>
          <w:sz w:val="22"/>
        </w:rPr>
        <w:t>sehr behutsam</w:t>
      </w:r>
      <w:r w:rsidRPr="00D04FDB">
        <w:rPr>
          <w:sz w:val="22"/>
        </w:rPr>
        <w:t xml:space="preserve"> zum Tragen, weil diese Dinge unter Umstä</w:t>
      </w:r>
      <w:r w:rsidRPr="00D04FDB">
        <w:rPr>
          <w:sz w:val="22"/>
        </w:rPr>
        <w:t>n</w:t>
      </w:r>
      <w:r w:rsidRPr="00D04FDB">
        <w:rPr>
          <w:sz w:val="22"/>
        </w:rPr>
        <w:t>den kontraproduktiv wirken können, wenn sie zu früh eingesetzt werden. Dazu sind sie uns zu wer</w:t>
      </w:r>
      <w:r w:rsidRPr="00D04FDB">
        <w:rPr>
          <w:sz w:val="22"/>
        </w:rPr>
        <w:t>t</w:t>
      </w:r>
      <w:r w:rsidRPr="00D04FDB">
        <w:rPr>
          <w:sz w:val="22"/>
        </w:rPr>
        <w:t xml:space="preserve">voll und die Menschen zu verletzbar. </w:t>
      </w:r>
    </w:p>
    <w:p w14:paraId="5527E6BF" w14:textId="77777777" w:rsidR="00715B6C" w:rsidRPr="00832711" w:rsidRDefault="00715B6C" w:rsidP="00715B6C">
      <w:pPr>
        <w:pStyle w:val="berschrift2"/>
        <w:rPr>
          <w:sz w:val="24"/>
        </w:rPr>
      </w:pPr>
      <w:bookmarkStart w:id="8" w:name="_Toc186639937"/>
      <w:r w:rsidRPr="00832711">
        <w:rPr>
          <w:sz w:val="24"/>
        </w:rPr>
        <w:t>6.4 Das Elend der romantischen Liebe und der bürgerlichen Ehe</w:t>
      </w:r>
      <w:bookmarkEnd w:id="8"/>
    </w:p>
    <w:p w14:paraId="7E69F965" w14:textId="6E24E05F" w:rsidR="00A07B9D" w:rsidRDefault="00A07B9D" w:rsidP="00A07B9D">
      <w:pPr>
        <w:jc w:val="center"/>
      </w:pPr>
      <w:r w:rsidRPr="00A07B9D">
        <w:drawing>
          <wp:inline distT="0" distB="0" distL="0" distR="0" wp14:anchorId="042C5BD5" wp14:editId="4046AC3B">
            <wp:extent cx="2689859" cy="2017395"/>
            <wp:effectExtent l="0" t="0" r="3175" b="0"/>
            <wp:docPr id="2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0550" cy="2017913"/>
                    </a:xfrm>
                    <a:prstGeom prst="rect">
                      <a:avLst/>
                    </a:prstGeom>
                    <a:noFill/>
                    <a:ln>
                      <a:noFill/>
                    </a:ln>
                  </pic:spPr>
                </pic:pic>
              </a:graphicData>
            </a:graphic>
          </wp:inline>
        </w:drawing>
      </w:r>
      <w:r>
        <w:rPr>
          <w:rStyle w:val="Funotenzeichen"/>
        </w:rPr>
        <w:footnoteReference w:id="5"/>
      </w:r>
    </w:p>
    <w:p w14:paraId="420FAB06" w14:textId="77777777" w:rsidR="00881D64" w:rsidRPr="00881D64" w:rsidRDefault="00715B6C" w:rsidP="00881D64">
      <w:pPr>
        <w:spacing w:after="120"/>
        <w:rPr>
          <w:sz w:val="22"/>
        </w:rPr>
      </w:pPr>
      <w:r w:rsidRPr="00881D64">
        <w:rPr>
          <w:sz w:val="22"/>
        </w:rPr>
        <w:t xml:space="preserve">Bernd </w:t>
      </w:r>
      <w:proofErr w:type="spellStart"/>
      <w:r w:rsidRPr="00881D64">
        <w:rPr>
          <w:sz w:val="22"/>
        </w:rPr>
        <w:t>Wannenwetsch</w:t>
      </w:r>
      <w:proofErr w:type="spellEnd"/>
      <w:r w:rsidR="00A217E6" w:rsidRPr="00881D64">
        <w:rPr>
          <w:sz w:val="22"/>
        </w:rPr>
        <w:t xml:space="preserve"> sieht die Alternative in einer </w:t>
      </w:r>
      <w:r w:rsidRPr="00881D64">
        <w:rPr>
          <w:sz w:val="22"/>
        </w:rPr>
        <w:t>Ehe „</w:t>
      </w:r>
      <w:r w:rsidR="00A217E6" w:rsidRPr="00881D64">
        <w:rPr>
          <w:sz w:val="22"/>
        </w:rPr>
        <w:t xml:space="preserve">im Herrn“ (1 Kor 7,10): </w:t>
      </w:r>
    </w:p>
    <w:p w14:paraId="7DAB4335" w14:textId="6E20EDA1" w:rsidR="00A217E6" w:rsidRPr="00881D64" w:rsidRDefault="00715B6C" w:rsidP="00881D64">
      <w:pPr>
        <w:spacing w:after="120"/>
        <w:ind w:left="284"/>
        <w:rPr>
          <w:rStyle w:val="Funotenzeichen"/>
          <w:i/>
          <w:sz w:val="22"/>
        </w:rPr>
      </w:pPr>
      <w:r w:rsidRPr="00881D64">
        <w:rPr>
          <w:i/>
          <w:sz w:val="22"/>
        </w:rPr>
        <w:t>„Anders gesagt: Die Alternative zur liberal-kapitalistischen Ehe ist die Ehe als ein lebendiges B</w:t>
      </w:r>
      <w:r w:rsidRPr="00881D64">
        <w:rPr>
          <w:i/>
          <w:sz w:val="22"/>
        </w:rPr>
        <w:t>e</w:t>
      </w:r>
      <w:r w:rsidRPr="00881D64">
        <w:rPr>
          <w:i/>
          <w:sz w:val="22"/>
        </w:rPr>
        <w:t>kenn</w:t>
      </w:r>
      <w:r w:rsidRPr="00881D64">
        <w:rPr>
          <w:i/>
          <w:sz w:val="22"/>
        </w:rPr>
        <w:t>t</w:t>
      </w:r>
      <w:r w:rsidRPr="00881D64">
        <w:rPr>
          <w:i/>
          <w:sz w:val="22"/>
        </w:rPr>
        <w:t>nis des Glaubens.“</w:t>
      </w:r>
      <w:r w:rsidRPr="00881D64">
        <w:rPr>
          <w:rStyle w:val="Funotenzeichen"/>
          <w:i/>
          <w:sz w:val="22"/>
        </w:rPr>
        <w:footnoteReference w:id="6"/>
      </w:r>
      <w:r w:rsidRPr="00881D64">
        <w:rPr>
          <w:rStyle w:val="Funotenzeichen"/>
          <w:i/>
          <w:sz w:val="22"/>
        </w:rPr>
        <w:t xml:space="preserve"> </w:t>
      </w:r>
    </w:p>
    <w:p w14:paraId="22D746AE" w14:textId="77777777" w:rsidR="00881D64" w:rsidRDefault="00881D64">
      <w:pPr>
        <w:spacing w:after="0" w:line="240" w:lineRule="auto"/>
        <w:rPr>
          <w:sz w:val="22"/>
        </w:rPr>
      </w:pPr>
      <w:r>
        <w:rPr>
          <w:sz w:val="22"/>
        </w:rPr>
        <w:br w:type="page"/>
      </w:r>
    </w:p>
    <w:p w14:paraId="4945C989" w14:textId="724A2E18" w:rsidR="00715B6C" w:rsidRPr="00881D64" w:rsidRDefault="00715B6C" w:rsidP="00881D64">
      <w:pPr>
        <w:spacing w:after="120"/>
        <w:rPr>
          <w:sz w:val="22"/>
        </w:rPr>
      </w:pPr>
      <w:r w:rsidRPr="00881D64">
        <w:rPr>
          <w:sz w:val="22"/>
        </w:rPr>
        <w:t>Das wiederum buchstabiert er trin</w:t>
      </w:r>
      <w:r w:rsidRPr="00881D64">
        <w:rPr>
          <w:sz w:val="22"/>
        </w:rPr>
        <w:t>i</w:t>
      </w:r>
      <w:r w:rsidRPr="00881D64">
        <w:rPr>
          <w:sz w:val="22"/>
        </w:rPr>
        <w:t xml:space="preserve">tarisch durch: </w:t>
      </w:r>
    </w:p>
    <w:p w14:paraId="592DE748" w14:textId="0968D298" w:rsidR="004C593A" w:rsidRDefault="004C593A" w:rsidP="004C593A">
      <w:pPr>
        <w:jc w:val="center"/>
      </w:pPr>
      <w:r w:rsidRPr="004C593A">
        <w:drawing>
          <wp:inline distT="0" distB="0" distL="0" distR="0" wp14:anchorId="430D5982" wp14:editId="79ACB0D9">
            <wp:extent cx="3147059" cy="2360295"/>
            <wp:effectExtent l="0" t="0" r="3175" b="1905"/>
            <wp:docPr id="2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7751" cy="2360814"/>
                    </a:xfrm>
                    <a:prstGeom prst="rect">
                      <a:avLst/>
                    </a:prstGeom>
                    <a:noFill/>
                    <a:ln>
                      <a:noFill/>
                    </a:ln>
                  </pic:spPr>
                </pic:pic>
              </a:graphicData>
            </a:graphic>
          </wp:inline>
        </w:drawing>
      </w:r>
      <w:r w:rsidRPr="004C593A">
        <w:rPr>
          <w:rStyle w:val="Funotenzeichen"/>
          <w:sz w:val="22"/>
        </w:rPr>
        <w:footnoteReference w:id="7"/>
      </w:r>
    </w:p>
    <w:p w14:paraId="381383D1" w14:textId="71A9071F" w:rsidR="00331F3A" w:rsidRDefault="00331F3A" w:rsidP="004C593A">
      <w:pPr>
        <w:jc w:val="center"/>
      </w:pPr>
      <w:r w:rsidRPr="00331F3A">
        <w:drawing>
          <wp:inline distT="0" distB="0" distL="0" distR="0" wp14:anchorId="0C5AD96D" wp14:editId="1C7E3DF7">
            <wp:extent cx="3149812" cy="2362359"/>
            <wp:effectExtent l="0" t="0" r="0" b="0"/>
            <wp:docPr id="2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0636" cy="2362977"/>
                    </a:xfrm>
                    <a:prstGeom prst="rect">
                      <a:avLst/>
                    </a:prstGeom>
                    <a:noFill/>
                    <a:ln>
                      <a:noFill/>
                    </a:ln>
                  </pic:spPr>
                </pic:pic>
              </a:graphicData>
            </a:graphic>
          </wp:inline>
        </w:drawing>
      </w:r>
      <w:r w:rsidR="00D47D18" w:rsidRPr="00D47D18">
        <w:rPr>
          <w:rStyle w:val="Funotenzeichen"/>
          <w:sz w:val="22"/>
        </w:rPr>
        <w:footnoteReference w:id="8"/>
      </w:r>
    </w:p>
    <w:p w14:paraId="62958C59" w14:textId="5E8DFD38" w:rsidR="00694675" w:rsidRDefault="00832711" w:rsidP="00832711">
      <w:pPr>
        <w:jc w:val="center"/>
        <w:rPr>
          <w:sz w:val="22"/>
        </w:rPr>
      </w:pPr>
      <w:r w:rsidRPr="00832711">
        <w:rPr>
          <w:sz w:val="22"/>
        </w:rPr>
        <w:drawing>
          <wp:inline distT="0" distB="0" distL="0" distR="0" wp14:anchorId="1ADE9D0D" wp14:editId="18B4BE8F">
            <wp:extent cx="3079962" cy="2309972"/>
            <wp:effectExtent l="0" t="0" r="0" b="1905"/>
            <wp:docPr id="2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0163" cy="2310123"/>
                    </a:xfrm>
                    <a:prstGeom prst="rect">
                      <a:avLst/>
                    </a:prstGeom>
                    <a:noFill/>
                    <a:ln>
                      <a:noFill/>
                    </a:ln>
                  </pic:spPr>
                </pic:pic>
              </a:graphicData>
            </a:graphic>
          </wp:inline>
        </w:drawing>
      </w:r>
    </w:p>
    <w:p w14:paraId="4D4C1736" w14:textId="77777777" w:rsidR="00715B6C" w:rsidRPr="00832711" w:rsidRDefault="00715B6C" w:rsidP="00715B6C">
      <w:pPr>
        <w:pStyle w:val="berschrift2"/>
        <w:rPr>
          <w:sz w:val="24"/>
        </w:rPr>
      </w:pPr>
      <w:bookmarkStart w:id="9" w:name="_Toc186639938"/>
      <w:r w:rsidRPr="00832711">
        <w:rPr>
          <w:sz w:val="24"/>
        </w:rPr>
        <w:t>6.5 Seelsorglich hoffen und handeln: Ehepaare begleiten, stärken und vergewi</w:t>
      </w:r>
      <w:r w:rsidRPr="00832711">
        <w:rPr>
          <w:sz w:val="24"/>
        </w:rPr>
        <w:t>s</w:t>
      </w:r>
      <w:r w:rsidRPr="00832711">
        <w:rPr>
          <w:sz w:val="24"/>
        </w:rPr>
        <w:t>sern</w:t>
      </w:r>
      <w:bookmarkEnd w:id="9"/>
    </w:p>
    <w:p w14:paraId="13E879CD" w14:textId="77777777" w:rsidR="00715B6C" w:rsidRPr="00CF0B56" w:rsidRDefault="00715B6C" w:rsidP="00715B6C">
      <w:pPr>
        <w:pStyle w:val="berschrift3"/>
      </w:pPr>
      <w:bookmarkStart w:id="10" w:name="_Toc186639939"/>
      <w:r>
        <w:t>6.5.1</w:t>
      </w:r>
      <w:r w:rsidRPr="00CF0B56">
        <w:t xml:space="preserve"> Ein Modell zum Verstehen ehelicher Bindung und ehelicher Konflikte</w:t>
      </w:r>
      <w:bookmarkEnd w:id="10"/>
    </w:p>
    <w:p w14:paraId="75B51BF2" w14:textId="77777777" w:rsidR="00715B6C" w:rsidRPr="00DF7976" w:rsidRDefault="00715B6C" w:rsidP="00715B6C">
      <w:pPr>
        <w:pStyle w:val="berschrift4"/>
        <w:rPr>
          <w:sz w:val="22"/>
        </w:rPr>
      </w:pPr>
      <w:bookmarkStart w:id="11" w:name="_Toc186639940"/>
      <w:r w:rsidRPr="00DF7976">
        <w:rPr>
          <w:sz w:val="22"/>
        </w:rPr>
        <w:t>Liebe, das Beziehungskonto und der persönliche Bindungsstil</w:t>
      </w:r>
      <w:bookmarkEnd w:id="11"/>
    </w:p>
    <w:p w14:paraId="3FFE12AB" w14:textId="2C011579" w:rsidR="00715B6C" w:rsidRPr="00167584" w:rsidRDefault="00715B6C" w:rsidP="00715B6C">
      <w:pPr>
        <w:rPr>
          <w:sz w:val="22"/>
        </w:rPr>
      </w:pPr>
      <w:r w:rsidRPr="00167584">
        <w:rPr>
          <w:bCs/>
          <w:iCs/>
          <w:sz w:val="22"/>
        </w:rPr>
        <w:t>Bindung</w:t>
      </w:r>
      <w:r w:rsidRPr="00167584">
        <w:rPr>
          <w:sz w:val="22"/>
        </w:rPr>
        <w:t xml:space="preserve"> gehört zu den Grundbedürfnissen jedes Menschen. „Die Menschen kommen mit der Seh</w:t>
      </w:r>
      <w:r w:rsidRPr="00167584">
        <w:rPr>
          <w:sz w:val="22"/>
        </w:rPr>
        <w:t>n</w:t>
      </w:r>
      <w:r w:rsidRPr="00167584">
        <w:rPr>
          <w:sz w:val="22"/>
        </w:rPr>
        <w:t>sucht nach Bindung auf die Welt.“</w:t>
      </w:r>
      <w:r w:rsidRPr="00167584">
        <w:rPr>
          <w:rStyle w:val="Funotenzeichen"/>
          <w:sz w:val="22"/>
        </w:rPr>
        <w:footnoteReference w:id="9"/>
      </w:r>
      <w:r w:rsidRPr="00167584">
        <w:rPr>
          <w:sz w:val="22"/>
        </w:rPr>
        <w:t xml:space="preserve"> Theologisch formulieren wir das so: „Es ist nicht gut, dass der Mensch allein sei“ (Gen 2,18). </w:t>
      </w:r>
    </w:p>
    <w:p w14:paraId="40A18EEF" w14:textId="0A0E4056" w:rsidR="00167584" w:rsidRDefault="00167584" w:rsidP="00167584">
      <w:pPr>
        <w:jc w:val="center"/>
      </w:pPr>
      <w:r w:rsidRPr="00167584">
        <w:drawing>
          <wp:inline distT="0" distB="0" distL="0" distR="0" wp14:anchorId="45D2B613" wp14:editId="2EE5C239">
            <wp:extent cx="2684992" cy="2013744"/>
            <wp:effectExtent l="0" t="0" r="7620" b="0"/>
            <wp:docPr id="2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4992" cy="2013744"/>
                    </a:xfrm>
                    <a:prstGeom prst="rect">
                      <a:avLst/>
                    </a:prstGeom>
                    <a:noFill/>
                    <a:ln>
                      <a:noFill/>
                    </a:ln>
                  </pic:spPr>
                </pic:pic>
              </a:graphicData>
            </a:graphic>
          </wp:inline>
        </w:drawing>
      </w:r>
    </w:p>
    <w:p w14:paraId="6C2D19F4" w14:textId="6D6F19B1" w:rsidR="00715B6C" w:rsidRPr="00167584" w:rsidRDefault="00715B6C" w:rsidP="008A4182">
      <w:pPr>
        <w:spacing w:after="120"/>
        <w:ind w:left="284"/>
        <w:rPr>
          <w:i/>
          <w:sz w:val="22"/>
        </w:rPr>
      </w:pPr>
      <w:r w:rsidRPr="00167584">
        <w:rPr>
          <w:i/>
          <w:sz w:val="22"/>
        </w:rPr>
        <w:t>„Wie stark die Gefühle von Nähe, Geborgenheit und Zuneigung zu einem bestimmten Zei</w:t>
      </w:r>
      <w:r w:rsidRPr="00167584">
        <w:rPr>
          <w:i/>
          <w:sz w:val="22"/>
        </w:rPr>
        <w:t>t</w:t>
      </w:r>
      <w:r w:rsidRPr="00167584">
        <w:rPr>
          <w:i/>
          <w:sz w:val="22"/>
        </w:rPr>
        <w:t>punkt in der Beziehung ausgeprägt sind, ist abhängig von den Verhaltensweisen, die erwartet bzw. vom Partner gezeigt werden. Die Summe der erwünschten oder nicht erwünschten Verhaltensweisen bestimmt die Zufriedenheit mit der Beziehung.“</w:t>
      </w:r>
      <w:r w:rsidRPr="00167584">
        <w:rPr>
          <w:rStyle w:val="Funotenzeichen"/>
          <w:i/>
          <w:sz w:val="22"/>
        </w:rPr>
        <w:footnoteReference w:id="10"/>
      </w:r>
    </w:p>
    <w:p w14:paraId="223FD595" w14:textId="55DDB449" w:rsidR="00715B6C" w:rsidRPr="008A4182" w:rsidRDefault="00715B6C" w:rsidP="008A4182">
      <w:pPr>
        <w:spacing w:after="120"/>
        <w:rPr>
          <w:sz w:val="22"/>
          <w:szCs w:val="40"/>
        </w:rPr>
      </w:pPr>
      <w:r w:rsidRPr="008A4182">
        <w:rPr>
          <w:sz w:val="22"/>
        </w:rPr>
        <w:t xml:space="preserve">Zufriedene Paare wissen um die konkreten </w:t>
      </w:r>
      <w:r w:rsidRPr="008A4182">
        <w:rPr>
          <w:bCs/>
          <w:iCs/>
          <w:sz w:val="22"/>
        </w:rPr>
        <w:t>Verhaltensweisen</w:t>
      </w:r>
      <w:r w:rsidRPr="008A4182">
        <w:rPr>
          <w:sz w:val="22"/>
        </w:rPr>
        <w:t>, die den anderen bestätigen und ihm gut tun. Und in zufriedenen Beziehungen gibt es mindestens unter dem Strich eine gewisse Symme</w:t>
      </w:r>
      <w:r w:rsidRPr="008A4182">
        <w:rPr>
          <w:sz w:val="22"/>
        </w:rPr>
        <w:t>t</w:t>
      </w:r>
      <w:r w:rsidRPr="008A4182">
        <w:rPr>
          <w:sz w:val="22"/>
        </w:rPr>
        <w:t>rie: Einer dem anderen, was er braucht. Diese Wechselseitigkeit fördert den Wunsch, in diese Bezi</w:t>
      </w:r>
      <w:r w:rsidRPr="008A4182">
        <w:rPr>
          <w:sz w:val="22"/>
        </w:rPr>
        <w:t>e</w:t>
      </w:r>
      <w:r w:rsidRPr="008A4182">
        <w:rPr>
          <w:sz w:val="22"/>
        </w:rPr>
        <w:t>hung weiter zu investieren. Liebe und Bindung wachsen.</w:t>
      </w:r>
      <w:r w:rsidR="008A4182" w:rsidRPr="008A4182">
        <w:rPr>
          <w:sz w:val="22"/>
        </w:rPr>
        <w:t xml:space="preserve"> </w:t>
      </w:r>
      <w:r w:rsidRPr="008A4182">
        <w:rPr>
          <w:sz w:val="22"/>
        </w:rPr>
        <w:t xml:space="preserve">Schindler, </w:t>
      </w:r>
      <w:proofErr w:type="spellStart"/>
      <w:r w:rsidRPr="008A4182">
        <w:rPr>
          <w:sz w:val="22"/>
        </w:rPr>
        <w:t>Hahlweg</w:t>
      </w:r>
      <w:proofErr w:type="spellEnd"/>
      <w:r w:rsidRPr="008A4182">
        <w:rPr>
          <w:sz w:val="22"/>
        </w:rPr>
        <w:t xml:space="preserve"> und </w:t>
      </w:r>
      <w:proofErr w:type="spellStart"/>
      <w:r w:rsidRPr="008A4182">
        <w:rPr>
          <w:sz w:val="22"/>
        </w:rPr>
        <w:t>Revenstorf</w:t>
      </w:r>
      <w:proofErr w:type="spellEnd"/>
      <w:r w:rsidRPr="008A4182">
        <w:rPr>
          <w:sz w:val="22"/>
        </w:rPr>
        <w:t xml:space="preserve"> spr</w:t>
      </w:r>
      <w:r w:rsidRPr="008A4182">
        <w:rPr>
          <w:sz w:val="22"/>
        </w:rPr>
        <w:t>e</w:t>
      </w:r>
      <w:r w:rsidRPr="008A4182">
        <w:rPr>
          <w:sz w:val="22"/>
        </w:rPr>
        <w:t xml:space="preserve">chen </w:t>
      </w:r>
      <w:r w:rsidR="008A4182" w:rsidRPr="008A4182">
        <w:rPr>
          <w:sz w:val="22"/>
        </w:rPr>
        <w:t xml:space="preserve">hier </w:t>
      </w:r>
      <w:r w:rsidRPr="008A4182">
        <w:rPr>
          <w:sz w:val="22"/>
        </w:rPr>
        <w:t xml:space="preserve">vom </w:t>
      </w:r>
      <w:r w:rsidRPr="008A4182">
        <w:rPr>
          <w:bCs/>
          <w:iCs/>
          <w:sz w:val="22"/>
        </w:rPr>
        <w:t>Konzept des Beziehungskontos</w:t>
      </w:r>
      <w:r w:rsidR="008A4182" w:rsidRPr="008A4182">
        <w:rPr>
          <w:bCs/>
          <w:iCs/>
          <w:sz w:val="22"/>
        </w:rPr>
        <w:t>.</w:t>
      </w:r>
      <w:r w:rsidRPr="008A4182">
        <w:rPr>
          <w:sz w:val="22"/>
        </w:rPr>
        <w:t xml:space="preserve"> Das Beziehungskonto lebt von </w:t>
      </w:r>
      <w:r w:rsidRPr="008A4182">
        <w:rPr>
          <w:sz w:val="22"/>
          <w:szCs w:val="44"/>
        </w:rPr>
        <w:t xml:space="preserve">Reziprozität. D.h.: </w:t>
      </w:r>
      <w:r w:rsidRPr="008A4182">
        <w:rPr>
          <w:sz w:val="22"/>
        </w:rPr>
        <w:t>Be</w:t>
      </w:r>
      <w:r w:rsidRPr="008A4182">
        <w:rPr>
          <w:sz w:val="22"/>
        </w:rPr>
        <w:t>i</w:t>
      </w:r>
      <w:r w:rsidRPr="008A4182">
        <w:rPr>
          <w:sz w:val="22"/>
        </w:rPr>
        <w:t xml:space="preserve">de Partner streben auf Dauer ein ausgewogenes Verhältnis von Geben und Nehmen an. Christof Morgenthaler </w:t>
      </w:r>
      <w:r w:rsidR="008A4182" w:rsidRPr="008A4182">
        <w:rPr>
          <w:sz w:val="22"/>
        </w:rPr>
        <w:t xml:space="preserve">verwendet </w:t>
      </w:r>
      <w:r w:rsidRPr="008A4182">
        <w:rPr>
          <w:sz w:val="22"/>
        </w:rPr>
        <w:t>für denselben Sachverhalt den Begriff der Beziehungsg</w:t>
      </w:r>
      <w:r w:rsidRPr="008A4182">
        <w:rPr>
          <w:sz w:val="22"/>
        </w:rPr>
        <w:t>e</w:t>
      </w:r>
      <w:r w:rsidRPr="008A4182">
        <w:rPr>
          <w:sz w:val="22"/>
        </w:rPr>
        <w:t>rechtigkeit an.</w:t>
      </w:r>
      <w:r w:rsidRPr="008A4182">
        <w:rPr>
          <w:rStyle w:val="Funotenzeichen"/>
          <w:sz w:val="22"/>
          <w:szCs w:val="40"/>
        </w:rPr>
        <w:footnoteReference w:id="11"/>
      </w:r>
    </w:p>
    <w:p w14:paraId="5BE53E07" w14:textId="77777777" w:rsidR="001300A8" w:rsidRDefault="00715B6C" w:rsidP="008A4182">
      <w:pPr>
        <w:spacing w:after="120"/>
        <w:rPr>
          <w:sz w:val="22"/>
        </w:rPr>
      </w:pPr>
      <w:r w:rsidRPr="008A4182">
        <w:rPr>
          <w:sz w:val="22"/>
        </w:rPr>
        <w:t>Die Währung für „Einzahlu</w:t>
      </w:r>
      <w:r w:rsidR="008A4182">
        <w:rPr>
          <w:sz w:val="22"/>
        </w:rPr>
        <w:t>ngen“ ist dabei unterschiedlich:</w:t>
      </w:r>
      <w:r w:rsidRPr="008A4182">
        <w:rPr>
          <w:sz w:val="22"/>
        </w:rPr>
        <w:t xml:space="preserve"> Für Frauen zählen eher kommun</w:t>
      </w:r>
      <w:r w:rsidRPr="008A4182">
        <w:rPr>
          <w:sz w:val="22"/>
        </w:rPr>
        <w:t>i</w:t>
      </w:r>
      <w:r w:rsidRPr="008A4182">
        <w:rPr>
          <w:sz w:val="22"/>
        </w:rPr>
        <w:t>kative Aspekte: persönlicher Austausch und Interesse an Gesprächsbeiträgen. Für Männer zählen eher g</w:t>
      </w:r>
      <w:r w:rsidRPr="008A4182">
        <w:rPr>
          <w:sz w:val="22"/>
        </w:rPr>
        <w:t>e</w:t>
      </w:r>
      <w:r w:rsidRPr="008A4182">
        <w:rPr>
          <w:sz w:val="22"/>
        </w:rPr>
        <w:t>meinsame Aktivitäten: zusammen ausgehen, gemeinsam lesen oder spazieren gehen. Negative R</w:t>
      </w:r>
      <w:r w:rsidRPr="008A4182">
        <w:rPr>
          <w:sz w:val="22"/>
        </w:rPr>
        <w:t>e</w:t>
      </w:r>
      <w:r w:rsidRPr="008A4182">
        <w:rPr>
          <w:sz w:val="22"/>
        </w:rPr>
        <w:t>ziprozität über längere Zeit gibt es nur bei unglücklichen Pa</w:t>
      </w:r>
      <w:r w:rsidRPr="008A4182">
        <w:rPr>
          <w:sz w:val="22"/>
        </w:rPr>
        <w:t>a</w:t>
      </w:r>
      <w:r w:rsidRPr="008A4182">
        <w:rPr>
          <w:sz w:val="22"/>
        </w:rPr>
        <w:t xml:space="preserve">ren. </w:t>
      </w:r>
    </w:p>
    <w:p w14:paraId="13E73BCD" w14:textId="1BFBB258" w:rsidR="00715B6C" w:rsidRPr="008A4182" w:rsidRDefault="001300A8" w:rsidP="001300A8">
      <w:pPr>
        <w:spacing w:after="120"/>
        <w:jc w:val="center"/>
        <w:rPr>
          <w:bCs/>
          <w:iCs/>
          <w:sz w:val="22"/>
        </w:rPr>
      </w:pPr>
      <w:r w:rsidRPr="001300A8">
        <w:rPr>
          <w:sz w:val="22"/>
        </w:rPr>
        <w:drawing>
          <wp:inline distT="0" distB="0" distL="0" distR="0" wp14:anchorId="35584048" wp14:editId="3DC6121D">
            <wp:extent cx="2538094" cy="1903571"/>
            <wp:effectExtent l="0" t="0" r="2540" b="1905"/>
            <wp:docPr id="28"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8711" cy="1904034"/>
                    </a:xfrm>
                    <a:prstGeom prst="rect">
                      <a:avLst/>
                    </a:prstGeom>
                    <a:noFill/>
                    <a:ln>
                      <a:noFill/>
                    </a:ln>
                  </pic:spPr>
                </pic:pic>
              </a:graphicData>
            </a:graphic>
          </wp:inline>
        </w:drawing>
      </w:r>
      <w:r w:rsidR="008A4182" w:rsidRPr="008A4182">
        <w:rPr>
          <w:rStyle w:val="Funotenzeichen"/>
          <w:sz w:val="22"/>
        </w:rPr>
        <w:footnoteReference w:id="12"/>
      </w:r>
    </w:p>
    <w:p w14:paraId="194A5EDD" w14:textId="6379AC98" w:rsidR="001300A8" w:rsidRDefault="001300A8" w:rsidP="001300A8">
      <w:pPr>
        <w:jc w:val="center"/>
      </w:pPr>
      <w:r w:rsidRPr="001300A8">
        <w:drawing>
          <wp:inline distT="0" distB="0" distL="0" distR="0" wp14:anchorId="2E87F381" wp14:editId="54BA9C6E">
            <wp:extent cx="2842895" cy="2132171"/>
            <wp:effectExtent l="0" t="0" r="1905" b="1905"/>
            <wp:docPr id="2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3119" cy="2132339"/>
                    </a:xfrm>
                    <a:prstGeom prst="rect">
                      <a:avLst/>
                    </a:prstGeom>
                    <a:noFill/>
                    <a:ln>
                      <a:noFill/>
                    </a:ln>
                  </pic:spPr>
                </pic:pic>
              </a:graphicData>
            </a:graphic>
          </wp:inline>
        </w:drawing>
      </w:r>
      <w:r w:rsidRPr="001300A8">
        <w:rPr>
          <w:rStyle w:val="Funotenzeichen"/>
          <w:sz w:val="22"/>
        </w:rPr>
        <w:footnoteReference w:id="13"/>
      </w:r>
    </w:p>
    <w:p w14:paraId="27402230" w14:textId="77777777" w:rsidR="00715B6C" w:rsidRPr="001300A8" w:rsidRDefault="00715B6C" w:rsidP="00715B6C">
      <w:pPr>
        <w:rPr>
          <w:sz w:val="22"/>
        </w:rPr>
      </w:pPr>
      <w:r w:rsidRPr="001300A8">
        <w:rPr>
          <w:sz w:val="22"/>
        </w:rPr>
        <w:t xml:space="preserve">Probleme ergeben sich nun, wenn z.B. die </w:t>
      </w:r>
      <w:r w:rsidRPr="001300A8">
        <w:rPr>
          <w:bCs/>
          <w:sz w:val="22"/>
        </w:rPr>
        <w:t xml:space="preserve">Beziehungskonzepte zweier Partner </w:t>
      </w:r>
      <w:r w:rsidRPr="001300A8">
        <w:rPr>
          <w:sz w:val="22"/>
        </w:rPr>
        <w:t xml:space="preserve">massiv </w:t>
      </w:r>
      <w:r w:rsidRPr="001300A8">
        <w:rPr>
          <w:bCs/>
          <w:sz w:val="22"/>
        </w:rPr>
        <w:t>dive</w:t>
      </w:r>
      <w:r w:rsidRPr="001300A8">
        <w:rPr>
          <w:bCs/>
          <w:sz w:val="22"/>
        </w:rPr>
        <w:t>r</w:t>
      </w:r>
      <w:r w:rsidRPr="001300A8">
        <w:rPr>
          <w:bCs/>
          <w:sz w:val="22"/>
        </w:rPr>
        <w:t>gieren</w:t>
      </w:r>
      <w:r w:rsidRPr="001300A8">
        <w:rPr>
          <w:sz w:val="22"/>
        </w:rPr>
        <w:t>. Solche Diskrepanzen können, wenn sie nicht bewusst gemacht und bearbeitet werden, zu erhebl</w:t>
      </w:r>
      <w:r w:rsidRPr="001300A8">
        <w:rPr>
          <w:sz w:val="22"/>
        </w:rPr>
        <w:t>i</w:t>
      </w:r>
      <w:r w:rsidRPr="001300A8">
        <w:rPr>
          <w:sz w:val="22"/>
        </w:rPr>
        <w:t>chen Konflikten führen.</w:t>
      </w:r>
    </w:p>
    <w:p w14:paraId="6F2EF7BC" w14:textId="77777777" w:rsidR="00715B6C" w:rsidRPr="00DF7976" w:rsidRDefault="00715B6C" w:rsidP="00715B6C">
      <w:pPr>
        <w:pStyle w:val="berschrift4"/>
        <w:rPr>
          <w:sz w:val="22"/>
        </w:rPr>
      </w:pPr>
      <w:bookmarkStart w:id="12" w:name="_Toc186639941"/>
      <w:r w:rsidRPr="00DF7976">
        <w:rPr>
          <w:sz w:val="22"/>
        </w:rPr>
        <w:t>Enttäuschungen, Krisen und eheliche Teufelskreise</w:t>
      </w:r>
      <w:bookmarkEnd w:id="12"/>
    </w:p>
    <w:p w14:paraId="77E2E446" w14:textId="0C56CC1B" w:rsidR="00715B6C" w:rsidRPr="00F90E8B" w:rsidRDefault="00715B6C" w:rsidP="00715B6C">
      <w:pPr>
        <w:rPr>
          <w:sz w:val="22"/>
        </w:rPr>
      </w:pPr>
      <w:r w:rsidRPr="00F90E8B">
        <w:rPr>
          <w:sz w:val="22"/>
        </w:rPr>
        <w:t xml:space="preserve">Krisen entwickeln sich aus zunehmenden Enttäuschungen. </w:t>
      </w:r>
      <w:r w:rsidR="00F90E8B" w:rsidRPr="00F90E8B">
        <w:rPr>
          <w:sz w:val="22"/>
        </w:rPr>
        <w:t xml:space="preserve">Wohl gemerkt: </w:t>
      </w:r>
      <w:r w:rsidRPr="00F90E8B">
        <w:rPr>
          <w:sz w:val="22"/>
        </w:rPr>
        <w:t>Krisen, nicht Ko</w:t>
      </w:r>
      <w:r w:rsidRPr="00F90E8B">
        <w:rPr>
          <w:sz w:val="22"/>
        </w:rPr>
        <w:t>n</w:t>
      </w:r>
      <w:r w:rsidRPr="00F90E8B">
        <w:rPr>
          <w:sz w:val="22"/>
        </w:rPr>
        <w:t xml:space="preserve">flikte. Konflikte sind unvermeidbar, Krisen schon. Sie sind oft ungelöste, </w:t>
      </w:r>
      <w:proofErr w:type="spellStart"/>
      <w:r w:rsidRPr="00F90E8B">
        <w:rPr>
          <w:sz w:val="22"/>
        </w:rPr>
        <w:t>chronifizierte</w:t>
      </w:r>
      <w:proofErr w:type="spellEnd"/>
      <w:r w:rsidRPr="00F90E8B">
        <w:rPr>
          <w:sz w:val="22"/>
        </w:rPr>
        <w:t xml:space="preserve"> und eskalierte Ko</w:t>
      </w:r>
      <w:r w:rsidRPr="00F90E8B">
        <w:rPr>
          <w:sz w:val="22"/>
        </w:rPr>
        <w:t>n</w:t>
      </w:r>
      <w:r w:rsidRPr="00F90E8B">
        <w:rPr>
          <w:sz w:val="22"/>
        </w:rPr>
        <w:t xml:space="preserve">flikte. </w:t>
      </w:r>
    </w:p>
    <w:p w14:paraId="67153C7F" w14:textId="5BC881E3" w:rsidR="00F90E8B" w:rsidRPr="00F90E8B" w:rsidRDefault="00F90E8B" w:rsidP="00F90E8B">
      <w:pPr>
        <w:jc w:val="center"/>
        <w:rPr>
          <w:bCs/>
          <w:iCs/>
          <w:sz w:val="22"/>
        </w:rPr>
      </w:pPr>
      <w:r w:rsidRPr="00F90E8B">
        <w:rPr>
          <w:bCs/>
          <w:iCs/>
        </w:rPr>
        <w:drawing>
          <wp:inline distT="0" distB="0" distL="0" distR="0" wp14:anchorId="2ED5231E" wp14:editId="62762866">
            <wp:extent cx="3266652" cy="2449989"/>
            <wp:effectExtent l="0" t="0" r="10160" b="0"/>
            <wp:docPr id="3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6857" cy="2450143"/>
                    </a:xfrm>
                    <a:prstGeom prst="rect">
                      <a:avLst/>
                    </a:prstGeom>
                    <a:noFill/>
                    <a:ln>
                      <a:noFill/>
                    </a:ln>
                  </pic:spPr>
                </pic:pic>
              </a:graphicData>
            </a:graphic>
          </wp:inline>
        </w:drawing>
      </w:r>
      <w:r w:rsidRPr="00F90E8B">
        <w:rPr>
          <w:rStyle w:val="Funotenzeichen"/>
          <w:sz w:val="22"/>
        </w:rPr>
        <w:footnoteReference w:id="14"/>
      </w:r>
    </w:p>
    <w:p w14:paraId="065BD540" w14:textId="47F7C4EC" w:rsidR="00F90E8B" w:rsidRDefault="00A94685" w:rsidP="00A94685">
      <w:pPr>
        <w:jc w:val="center"/>
      </w:pPr>
      <w:r w:rsidRPr="00A94685">
        <w:drawing>
          <wp:inline distT="0" distB="0" distL="0" distR="0" wp14:anchorId="78336A5B" wp14:editId="46CEF23E">
            <wp:extent cx="2898704" cy="2174028"/>
            <wp:effectExtent l="0" t="0" r="0" b="10795"/>
            <wp:docPr id="3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8704" cy="2174028"/>
                    </a:xfrm>
                    <a:prstGeom prst="rect">
                      <a:avLst/>
                    </a:prstGeom>
                    <a:noFill/>
                    <a:ln>
                      <a:noFill/>
                    </a:ln>
                  </pic:spPr>
                </pic:pic>
              </a:graphicData>
            </a:graphic>
          </wp:inline>
        </w:drawing>
      </w:r>
    </w:p>
    <w:p w14:paraId="0C2FFC4F" w14:textId="70AF1033" w:rsidR="00A94685" w:rsidRDefault="00A94685" w:rsidP="00A94685">
      <w:pPr>
        <w:jc w:val="center"/>
      </w:pPr>
      <w:r w:rsidRPr="00A94685">
        <w:drawing>
          <wp:inline distT="0" distB="0" distL="0" distR="0" wp14:anchorId="285690A7" wp14:editId="7050100B">
            <wp:extent cx="2475442" cy="1856582"/>
            <wp:effectExtent l="0" t="0" r="0" b="0"/>
            <wp:docPr id="3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5442" cy="1856582"/>
                    </a:xfrm>
                    <a:prstGeom prst="rect">
                      <a:avLst/>
                    </a:prstGeom>
                    <a:noFill/>
                    <a:ln>
                      <a:no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284"/>
      </w:tblGrid>
      <w:tr w:rsidR="00A94685" w14:paraId="57917816" w14:textId="77777777" w:rsidTr="00A94685">
        <w:tc>
          <w:tcPr>
            <w:tcW w:w="4928" w:type="dxa"/>
          </w:tcPr>
          <w:p w14:paraId="7CE32575" w14:textId="1C9141CB" w:rsidR="00A94685" w:rsidRDefault="00A94685" w:rsidP="00A94685">
            <w:pPr>
              <w:jc w:val="center"/>
            </w:pPr>
            <w:r w:rsidRPr="00A94685">
              <w:drawing>
                <wp:inline distT="0" distB="0" distL="0" distR="0" wp14:anchorId="0B95CEF5" wp14:editId="0D31480D">
                  <wp:extent cx="2521162" cy="1890872"/>
                  <wp:effectExtent l="0" t="0" r="0" b="0"/>
                  <wp:docPr id="33"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1361" cy="1891021"/>
                          </a:xfrm>
                          <a:prstGeom prst="rect">
                            <a:avLst/>
                          </a:prstGeom>
                          <a:noFill/>
                          <a:ln>
                            <a:noFill/>
                          </a:ln>
                        </pic:spPr>
                      </pic:pic>
                    </a:graphicData>
                  </a:graphic>
                </wp:inline>
              </w:drawing>
            </w:r>
          </w:p>
        </w:tc>
        <w:tc>
          <w:tcPr>
            <w:tcW w:w="4284" w:type="dxa"/>
          </w:tcPr>
          <w:p w14:paraId="5E41606D" w14:textId="77777777" w:rsidR="00A94685" w:rsidRDefault="00A94685" w:rsidP="00A94685">
            <w:pPr>
              <w:rPr>
                <w:sz w:val="22"/>
              </w:rPr>
            </w:pPr>
          </w:p>
          <w:p w14:paraId="3120EF84" w14:textId="28D06863" w:rsidR="00A94685" w:rsidRPr="00A94685" w:rsidRDefault="00A94685" w:rsidP="00A94685">
            <w:pPr>
              <w:rPr>
                <w:i/>
                <w:sz w:val="22"/>
              </w:rPr>
            </w:pPr>
            <w:r w:rsidRPr="00A94685">
              <w:rPr>
                <w:i/>
                <w:sz w:val="22"/>
              </w:rPr>
              <w:t>„Je mehr sie fordert, dass er sich z.B. doch en</w:t>
            </w:r>
            <w:r w:rsidRPr="00A94685">
              <w:rPr>
                <w:i/>
                <w:sz w:val="22"/>
              </w:rPr>
              <w:t>d</w:t>
            </w:r>
            <w:r w:rsidRPr="00A94685">
              <w:rPr>
                <w:i/>
                <w:sz w:val="22"/>
              </w:rPr>
              <w:t>lich für ein Gespräch öffnen möge, desto mehr zieht er sich zurück. Dies wiederum ve</w:t>
            </w:r>
            <w:r w:rsidRPr="00A94685">
              <w:rPr>
                <w:i/>
                <w:sz w:val="22"/>
              </w:rPr>
              <w:t>r</w:t>
            </w:r>
            <w:r w:rsidRPr="00A94685">
              <w:rPr>
                <w:i/>
                <w:sz w:val="22"/>
              </w:rPr>
              <w:t>anlasst sie noch intensiver nachzubohren, was bei ihm zu noch mehr Versteinerung führt…“</w:t>
            </w:r>
            <w:r w:rsidRPr="00A94685">
              <w:rPr>
                <w:rStyle w:val="Funotenzeichen"/>
                <w:i/>
                <w:sz w:val="22"/>
              </w:rPr>
              <w:footnoteReference w:id="15"/>
            </w:r>
            <w:r w:rsidRPr="00A94685">
              <w:rPr>
                <w:i/>
                <w:sz w:val="22"/>
              </w:rPr>
              <w:t xml:space="preserve"> </w:t>
            </w:r>
          </w:p>
        </w:tc>
      </w:tr>
    </w:tbl>
    <w:p w14:paraId="3DB0EFEF" w14:textId="3A132DEF" w:rsidR="0049332C" w:rsidRDefault="0049332C" w:rsidP="0049332C">
      <w:pPr>
        <w:jc w:val="center"/>
      </w:pPr>
      <w:r w:rsidRPr="0049332C">
        <w:drawing>
          <wp:inline distT="0" distB="0" distL="0" distR="0" wp14:anchorId="4293B654" wp14:editId="0DD9AFC1">
            <wp:extent cx="2754842" cy="2066132"/>
            <wp:effectExtent l="0" t="0" r="0" b="0"/>
            <wp:docPr id="3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4842" cy="2066132"/>
                    </a:xfrm>
                    <a:prstGeom prst="rect">
                      <a:avLst/>
                    </a:prstGeom>
                    <a:noFill/>
                    <a:ln>
                      <a:noFill/>
                    </a:ln>
                  </pic:spPr>
                </pic:pic>
              </a:graphicData>
            </a:graphic>
          </wp:inline>
        </w:drawing>
      </w:r>
    </w:p>
    <w:p w14:paraId="11326B94" w14:textId="77777777" w:rsidR="00715B6C" w:rsidRPr="00DF7976" w:rsidRDefault="00715B6C" w:rsidP="00715B6C">
      <w:pPr>
        <w:pStyle w:val="berschrift4"/>
        <w:rPr>
          <w:sz w:val="22"/>
        </w:rPr>
      </w:pPr>
      <w:bookmarkStart w:id="13" w:name="_Toc186639942"/>
      <w:r w:rsidRPr="00DF7976">
        <w:rPr>
          <w:sz w:val="22"/>
        </w:rPr>
        <w:t>Ein notwendiger, mutiger Entschluss</w:t>
      </w:r>
      <w:bookmarkEnd w:id="13"/>
    </w:p>
    <w:p w14:paraId="5655D9B7" w14:textId="1E0AB595" w:rsidR="00715B6C" w:rsidRPr="0049332C" w:rsidRDefault="00715B6C" w:rsidP="0049332C">
      <w:pPr>
        <w:ind w:left="284"/>
        <w:rPr>
          <w:i/>
          <w:sz w:val="22"/>
        </w:rPr>
      </w:pPr>
      <w:r w:rsidRPr="0049332C">
        <w:rPr>
          <w:i/>
          <w:sz w:val="22"/>
        </w:rPr>
        <w:t>„Um diesen Prozess umzukehren, ist der ‚heldenhafte’ Akt mindestens eines Partners erfo</w:t>
      </w:r>
      <w:r w:rsidRPr="0049332C">
        <w:rPr>
          <w:i/>
          <w:sz w:val="22"/>
        </w:rPr>
        <w:t>r</w:t>
      </w:r>
      <w:r w:rsidRPr="0049332C">
        <w:rPr>
          <w:i/>
          <w:sz w:val="22"/>
        </w:rPr>
        <w:t>derlich, dem anderen anhaltend wieder Vertrauensvorschuss einzuräumen. Dies würde im Sinne des Selbstkontrollkonzeptes bedeuten, dass er die Rate von positiven Verhaltenswe</w:t>
      </w:r>
      <w:r w:rsidRPr="0049332C">
        <w:rPr>
          <w:i/>
          <w:sz w:val="22"/>
        </w:rPr>
        <w:t>i</w:t>
      </w:r>
      <w:r w:rsidRPr="0049332C">
        <w:rPr>
          <w:i/>
          <w:sz w:val="22"/>
        </w:rPr>
        <w:t>sen erhöht, obwohl dafür kurzfristig nur negative und keine positiven Konsequenzen zu e</w:t>
      </w:r>
      <w:r w:rsidRPr="0049332C">
        <w:rPr>
          <w:i/>
          <w:sz w:val="22"/>
        </w:rPr>
        <w:t>r</w:t>
      </w:r>
      <w:r w:rsidRPr="0049332C">
        <w:rPr>
          <w:i/>
          <w:sz w:val="22"/>
        </w:rPr>
        <w:t>warten wären.“</w:t>
      </w:r>
      <w:r w:rsidRPr="0049332C">
        <w:rPr>
          <w:rStyle w:val="Funotenzeichen"/>
          <w:i/>
          <w:sz w:val="22"/>
        </w:rPr>
        <w:footnoteReference w:id="16"/>
      </w:r>
      <w:r w:rsidRPr="0049332C">
        <w:rPr>
          <w:i/>
          <w:sz w:val="22"/>
        </w:rPr>
        <w:t xml:space="preserve"> </w:t>
      </w:r>
    </w:p>
    <w:p w14:paraId="12DC47BC" w14:textId="77777777" w:rsidR="0049332C" w:rsidRPr="0049332C" w:rsidRDefault="00715B6C" w:rsidP="0049332C">
      <w:pPr>
        <w:spacing w:after="120"/>
        <w:rPr>
          <w:sz w:val="22"/>
        </w:rPr>
      </w:pPr>
      <w:r w:rsidRPr="0049332C">
        <w:rPr>
          <w:sz w:val="22"/>
        </w:rPr>
        <w:t xml:space="preserve">Veränderungen sind also immer noch möglich, und zwar durch konkrete Umstellungen im Verhalten. Es bedarf aber einer Entscheidung des Einzelnen: bei sich selbst zu </w:t>
      </w:r>
      <w:r w:rsidR="0049332C" w:rsidRPr="0049332C">
        <w:rPr>
          <w:sz w:val="22"/>
        </w:rPr>
        <w:t xml:space="preserve">beginnen! </w:t>
      </w:r>
      <w:r w:rsidRPr="0049332C">
        <w:rPr>
          <w:sz w:val="22"/>
        </w:rPr>
        <w:t xml:space="preserve">In der Seelsorge kann den Paaren </w:t>
      </w:r>
      <w:r w:rsidR="0049332C" w:rsidRPr="0049332C">
        <w:rPr>
          <w:sz w:val="22"/>
        </w:rPr>
        <w:t xml:space="preserve">aber </w:t>
      </w:r>
      <w:r w:rsidRPr="0049332C">
        <w:rPr>
          <w:sz w:val="22"/>
        </w:rPr>
        <w:t>auch vor Augen gestellt werden, wie viel schmerzha</w:t>
      </w:r>
      <w:r w:rsidRPr="0049332C">
        <w:rPr>
          <w:sz w:val="22"/>
        </w:rPr>
        <w:t>f</w:t>
      </w:r>
      <w:r w:rsidRPr="0049332C">
        <w:rPr>
          <w:sz w:val="22"/>
        </w:rPr>
        <w:t xml:space="preserve">ter ein Trennungsprozess als ein Veränderungsprozess ist. </w:t>
      </w:r>
    </w:p>
    <w:p w14:paraId="407EF1C1" w14:textId="037EF7D2" w:rsidR="00715B6C" w:rsidRPr="0049332C" w:rsidRDefault="00715B6C" w:rsidP="0049332C">
      <w:pPr>
        <w:spacing w:after="120"/>
        <w:ind w:left="284"/>
        <w:rPr>
          <w:i/>
          <w:sz w:val="22"/>
        </w:rPr>
      </w:pPr>
      <w:r w:rsidRPr="0049332C">
        <w:rPr>
          <w:i/>
          <w:sz w:val="22"/>
        </w:rPr>
        <w:t>„Ich muss nicht meine ganze Persönlichkeit ändern, sondern nur bestimmte Verhaltensweisen. Kleine Verhaltensänderungen können zu großen Veränderungen in der Partnerschaft führen. […] Veränderungen brauchen Zeit, um sich im Alltag zu bewähren und etabliert zu werden.“</w:t>
      </w:r>
      <w:r w:rsidRPr="0049332C">
        <w:rPr>
          <w:rStyle w:val="Funotenzeichen"/>
          <w:i/>
          <w:sz w:val="22"/>
        </w:rPr>
        <w:footnoteReference w:id="17"/>
      </w:r>
      <w:r w:rsidRPr="0049332C">
        <w:rPr>
          <w:i/>
          <w:sz w:val="22"/>
        </w:rPr>
        <w:t xml:space="preserve"> </w:t>
      </w:r>
    </w:p>
    <w:p w14:paraId="4C694176" w14:textId="77777777" w:rsidR="0049332C" w:rsidRPr="0049332C" w:rsidRDefault="00715B6C" w:rsidP="0049332C">
      <w:pPr>
        <w:spacing w:after="120"/>
        <w:rPr>
          <w:sz w:val="22"/>
        </w:rPr>
      </w:pPr>
      <w:r w:rsidRPr="0049332C">
        <w:rPr>
          <w:sz w:val="22"/>
        </w:rPr>
        <w:t>Die noch bestehende Bindung zum Partner ist die Basis, um erneut eine bessere Beziehung aufz</w:t>
      </w:r>
      <w:r w:rsidRPr="0049332C">
        <w:rPr>
          <w:sz w:val="22"/>
        </w:rPr>
        <w:t>u</w:t>
      </w:r>
      <w:r w:rsidRPr="0049332C">
        <w:rPr>
          <w:sz w:val="22"/>
        </w:rPr>
        <w:t>bauen. Man kann an eine gemeinsame Geschichte und vieles mehr, was Menschen miteinander ve</w:t>
      </w:r>
      <w:r w:rsidRPr="0049332C">
        <w:rPr>
          <w:sz w:val="22"/>
        </w:rPr>
        <w:t>r</w:t>
      </w:r>
      <w:r w:rsidRPr="0049332C">
        <w:rPr>
          <w:sz w:val="22"/>
        </w:rPr>
        <w:t>knüpft, erinnern: Da gab es einmal Gründe, warum ich gerade diesen Me</w:t>
      </w:r>
      <w:r w:rsidRPr="0049332C">
        <w:rPr>
          <w:sz w:val="22"/>
        </w:rPr>
        <w:t>n</w:t>
      </w:r>
      <w:r w:rsidRPr="0049332C">
        <w:rPr>
          <w:sz w:val="22"/>
        </w:rPr>
        <w:t xml:space="preserve">schen liebte. Sind diese Gründe alle nichtig geworden? </w:t>
      </w:r>
    </w:p>
    <w:p w14:paraId="610D3CC6" w14:textId="7D8ACE4B" w:rsidR="00715B6C" w:rsidRPr="0049332C" w:rsidRDefault="00715B6C" w:rsidP="0049332C">
      <w:pPr>
        <w:spacing w:after="120"/>
        <w:ind w:left="284"/>
        <w:rPr>
          <w:i/>
          <w:sz w:val="22"/>
        </w:rPr>
      </w:pPr>
      <w:r w:rsidRPr="0049332C">
        <w:rPr>
          <w:i/>
          <w:sz w:val="22"/>
        </w:rPr>
        <w:t>„Steigert ein Partner seine Rate an positiven Aktionen, so zeigt der andere eine entsprechende Veränderung inne</w:t>
      </w:r>
      <w:r w:rsidRPr="0049332C">
        <w:rPr>
          <w:i/>
          <w:sz w:val="22"/>
        </w:rPr>
        <w:t>r</w:t>
      </w:r>
      <w:r w:rsidRPr="0049332C">
        <w:rPr>
          <w:i/>
          <w:sz w:val="22"/>
        </w:rPr>
        <w:t>halb weniger Tage.“</w:t>
      </w:r>
      <w:r w:rsidRPr="0049332C">
        <w:rPr>
          <w:rStyle w:val="Funotenzeichen"/>
          <w:i/>
          <w:sz w:val="22"/>
        </w:rPr>
        <w:footnoteReference w:id="18"/>
      </w:r>
    </w:p>
    <w:p w14:paraId="53E15298" w14:textId="77777777" w:rsidR="00715B6C" w:rsidRDefault="00715B6C" w:rsidP="00715B6C">
      <w:pPr>
        <w:pStyle w:val="berschrift3"/>
      </w:pPr>
      <w:bookmarkStart w:id="14" w:name="_Toc186639944"/>
      <w:r>
        <w:t>6.5.2 Ein seelsorgliches Procedere</w:t>
      </w:r>
      <w:bookmarkEnd w:id="14"/>
    </w:p>
    <w:p w14:paraId="2F3408F6" w14:textId="4D373DE3" w:rsidR="00381C97" w:rsidRDefault="00381C97" w:rsidP="00381C97">
      <w:pPr>
        <w:jc w:val="center"/>
      </w:pPr>
      <w:r w:rsidRPr="00381C97">
        <w:drawing>
          <wp:inline distT="0" distB="0" distL="0" distR="0" wp14:anchorId="73B819C0" wp14:editId="3917F5BD">
            <wp:extent cx="2824692" cy="2118519"/>
            <wp:effectExtent l="0" t="0" r="0" b="0"/>
            <wp:docPr id="3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4692" cy="2118519"/>
                    </a:xfrm>
                    <a:prstGeom prst="rect">
                      <a:avLst/>
                    </a:prstGeom>
                    <a:noFill/>
                    <a:ln>
                      <a:noFill/>
                    </a:ln>
                  </pic:spPr>
                </pic:pic>
              </a:graphicData>
            </a:graphic>
          </wp:inline>
        </w:drawing>
      </w:r>
    </w:p>
    <w:p w14:paraId="673B2D0C" w14:textId="34C46FCB" w:rsidR="00381C97" w:rsidRDefault="00381C97" w:rsidP="00381C97">
      <w:pPr>
        <w:spacing w:line="264" w:lineRule="auto"/>
        <w:jc w:val="center"/>
      </w:pPr>
      <w:r w:rsidRPr="00381C97">
        <w:drawing>
          <wp:inline distT="0" distB="0" distL="0" distR="0" wp14:anchorId="6891FC42" wp14:editId="626167D7">
            <wp:extent cx="2894542" cy="2170907"/>
            <wp:effectExtent l="0" t="0" r="1270" b="0"/>
            <wp:docPr id="36"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4542" cy="2170907"/>
                    </a:xfrm>
                    <a:prstGeom prst="rect">
                      <a:avLst/>
                    </a:prstGeom>
                    <a:noFill/>
                    <a:ln>
                      <a:noFill/>
                    </a:ln>
                  </pic:spPr>
                </pic:pic>
              </a:graphicData>
            </a:graphic>
          </wp:inline>
        </w:drawing>
      </w:r>
    </w:p>
    <w:p w14:paraId="6CD41BB8" w14:textId="09F16C77" w:rsidR="00715B6C" w:rsidRDefault="00381C97" w:rsidP="00381C97">
      <w:pPr>
        <w:pStyle w:val="Listenabsatz"/>
        <w:jc w:val="center"/>
      </w:pPr>
      <w:r w:rsidRPr="00381C97">
        <w:drawing>
          <wp:inline distT="0" distB="0" distL="0" distR="0" wp14:anchorId="4C6530E1" wp14:editId="6620C33F">
            <wp:extent cx="2723092" cy="2042319"/>
            <wp:effectExtent l="0" t="0" r="0" b="0"/>
            <wp:docPr id="3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3092" cy="2042319"/>
                    </a:xfrm>
                    <a:prstGeom prst="rect">
                      <a:avLst/>
                    </a:prstGeom>
                    <a:noFill/>
                    <a:ln>
                      <a:noFill/>
                    </a:ln>
                  </pic:spPr>
                </pic:pic>
              </a:graphicData>
            </a:graphic>
          </wp:inline>
        </w:drawing>
      </w:r>
    </w:p>
    <w:p w14:paraId="21F56709" w14:textId="77777777" w:rsidR="00715B6C" w:rsidRDefault="00715B6C" w:rsidP="00715B6C">
      <w:pPr>
        <w:pStyle w:val="berschrift4"/>
        <w:rPr>
          <w:sz w:val="22"/>
        </w:rPr>
      </w:pPr>
      <w:bookmarkStart w:id="15" w:name="_Toc186639945"/>
      <w:r w:rsidRPr="00317FA9">
        <w:rPr>
          <w:sz w:val="22"/>
        </w:rPr>
        <w:t>Rahmenbedingung und Eröffnung</w:t>
      </w:r>
      <w:bookmarkEnd w:id="15"/>
    </w:p>
    <w:p w14:paraId="5A90FD1E" w14:textId="1BED10D3" w:rsidR="00317FA9" w:rsidRDefault="00317FA9" w:rsidP="00317FA9">
      <w:pPr>
        <w:spacing w:before="120"/>
        <w:jc w:val="center"/>
      </w:pPr>
      <w:r w:rsidRPr="00317FA9">
        <w:drawing>
          <wp:inline distT="0" distB="0" distL="0" distR="0" wp14:anchorId="308E2B0C" wp14:editId="3F25560B">
            <wp:extent cx="2718012" cy="2038509"/>
            <wp:effectExtent l="0" t="0" r="0" b="0"/>
            <wp:docPr id="38"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8012" cy="2038509"/>
                    </a:xfrm>
                    <a:prstGeom prst="rect">
                      <a:avLst/>
                    </a:prstGeom>
                    <a:noFill/>
                    <a:ln>
                      <a:noFill/>
                    </a:ln>
                  </pic:spPr>
                </pic:pic>
              </a:graphicData>
            </a:graphic>
          </wp:inline>
        </w:drawing>
      </w:r>
    </w:p>
    <w:p w14:paraId="1A7B5053" w14:textId="243C8A8E" w:rsidR="007F1E57" w:rsidRDefault="007F1E57" w:rsidP="00317FA9">
      <w:pPr>
        <w:spacing w:before="120"/>
        <w:jc w:val="center"/>
      </w:pPr>
      <w:r w:rsidRPr="007F1E57">
        <w:drawing>
          <wp:inline distT="0" distB="0" distL="0" distR="0" wp14:anchorId="1C5FA491" wp14:editId="2620039B">
            <wp:extent cx="2424570" cy="1818428"/>
            <wp:effectExtent l="0" t="0" r="0" b="10795"/>
            <wp:docPr id="40"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5272" cy="1818955"/>
                    </a:xfrm>
                    <a:prstGeom prst="rect">
                      <a:avLst/>
                    </a:prstGeom>
                    <a:noFill/>
                    <a:ln>
                      <a:noFill/>
                    </a:ln>
                  </pic:spPr>
                </pic:pic>
              </a:graphicData>
            </a:graphic>
          </wp:inline>
        </w:drawing>
      </w:r>
    </w:p>
    <w:p w14:paraId="1BE77760" w14:textId="35C59BA7" w:rsidR="007F1E57" w:rsidRDefault="007F1E57" w:rsidP="00317FA9">
      <w:pPr>
        <w:spacing w:before="120"/>
        <w:jc w:val="center"/>
      </w:pPr>
      <w:r w:rsidRPr="007F1E57">
        <w:drawing>
          <wp:inline distT="0" distB="0" distL="0" distR="0" wp14:anchorId="3582BCCE" wp14:editId="7C778B70">
            <wp:extent cx="2955078" cy="2216309"/>
            <wp:effectExtent l="0" t="0" r="0" b="0"/>
            <wp:docPr id="41"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5981" cy="2216986"/>
                    </a:xfrm>
                    <a:prstGeom prst="rect">
                      <a:avLst/>
                    </a:prstGeom>
                    <a:noFill/>
                    <a:ln>
                      <a:noFill/>
                    </a:ln>
                  </pic:spPr>
                </pic:pic>
              </a:graphicData>
            </a:graphic>
          </wp:inline>
        </w:drawing>
      </w:r>
    </w:p>
    <w:p w14:paraId="4EAE9125" w14:textId="77777777" w:rsidR="00715B6C" w:rsidRPr="007F1E57" w:rsidRDefault="00715B6C" w:rsidP="00715B6C">
      <w:pPr>
        <w:pStyle w:val="berschrift4"/>
        <w:rPr>
          <w:sz w:val="22"/>
        </w:rPr>
      </w:pPr>
      <w:bookmarkStart w:id="16" w:name="_Toc186639947"/>
      <w:r w:rsidRPr="007F1E57">
        <w:rPr>
          <w:sz w:val="22"/>
        </w:rPr>
        <w:t>Seelsorgliche Interventionen (1): Reziprozität fördern</w:t>
      </w:r>
      <w:bookmarkEnd w:id="16"/>
    </w:p>
    <w:p w14:paraId="75D44C4D" w14:textId="195CC2C2" w:rsidR="003E7F5B" w:rsidRDefault="003E7F5B" w:rsidP="003E7F5B">
      <w:pPr>
        <w:jc w:val="center"/>
      </w:pPr>
      <w:r w:rsidRPr="003E7F5B">
        <w:drawing>
          <wp:inline distT="0" distB="0" distL="0" distR="0" wp14:anchorId="06F52C63" wp14:editId="649A966E">
            <wp:extent cx="2526171" cy="1894628"/>
            <wp:effectExtent l="0" t="0" r="0" b="10795"/>
            <wp:docPr id="42"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6370" cy="1894778"/>
                    </a:xfrm>
                    <a:prstGeom prst="rect">
                      <a:avLst/>
                    </a:prstGeom>
                    <a:noFill/>
                    <a:ln>
                      <a:noFill/>
                    </a:ln>
                  </pic:spPr>
                </pic:pic>
              </a:graphicData>
            </a:graphic>
          </wp:inline>
        </w:drawing>
      </w:r>
    </w:p>
    <w:p w14:paraId="7E4BA5CB" w14:textId="0CA8CE85" w:rsidR="00A205C4" w:rsidRDefault="00A205C4" w:rsidP="00A205C4">
      <w:pPr>
        <w:spacing w:after="120"/>
        <w:rPr>
          <w:sz w:val="22"/>
        </w:rPr>
      </w:pPr>
      <w:r>
        <w:rPr>
          <w:sz w:val="22"/>
        </w:rPr>
        <w:t xml:space="preserve">Zwei Übungen: </w:t>
      </w:r>
      <w:r w:rsidRPr="0049332C">
        <w:rPr>
          <w:sz w:val="22"/>
        </w:rPr>
        <w:t xml:space="preserve">„Catch </w:t>
      </w:r>
      <w:proofErr w:type="spellStart"/>
      <w:r w:rsidRPr="0049332C">
        <w:rPr>
          <w:sz w:val="22"/>
        </w:rPr>
        <w:t>your</w:t>
      </w:r>
      <w:proofErr w:type="spellEnd"/>
      <w:r w:rsidRPr="0049332C">
        <w:rPr>
          <w:sz w:val="22"/>
        </w:rPr>
        <w:t xml:space="preserve"> </w:t>
      </w:r>
      <w:proofErr w:type="spellStart"/>
      <w:r w:rsidRPr="0049332C">
        <w:rPr>
          <w:sz w:val="22"/>
        </w:rPr>
        <w:t>spouse</w:t>
      </w:r>
      <w:proofErr w:type="spellEnd"/>
      <w:r w:rsidRPr="0049332C">
        <w:rPr>
          <w:sz w:val="22"/>
        </w:rPr>
        <w:t xml:space="preserve"> </w:t>
      </w:r>
      <w:proofErr w:type="spellStart"/>
      <w:r w:rsidRPr="0049332C">
        <w:rPr>
          <w:sz w:val="22"/>
        </w:rPr>
        <w:t>doing</w:t>
      </w:r>
      <w:proofErr w:type="spellEnd"/>
      <w:r w:rsidRPr="0049332C">
        <w:rPr>
          <w:sz w:val="22"/>
        </w:rPr>
        <w:t xml:space="preserve"> </w:t>
      </w:r>
      <w:proofErr w:type="spellStart"/>
      <w:r w:rsidRPr="0049332C">
        <w:rPr>
          <w:sz w:val="22"/>
        </w:rPr>
        <w:t>something</w:t>
      </w:r>
      <w:proofErr w:type="spellEnd"/>
      <w:r w:rsidRPr="0049332C">
        <w:rPr>
          <w:sz w:val="22"/>
        </w:rPr>
        <w:t xml:space="preserve"> </w:t>
      </w:r>
      <w:proofErr w:type="spellStart"/>
      <w:r w:rsidRPr="0049332C">
        <w:rPr>
          <w:sz w:val="22"/>
        </w:rPr>
        <w:t>nice</w:t>
      </w:r>
      <w:proofErr w:type="spellEnd"/>
      <w:r w:rsidRPr="0049332C">
        <w:rPr>
          <w:sz w:val="22"/>
        </w:rPr>
        <w:t>“</w:t>
      </w:r>
      <w:r w:rsidRPr="0049332C">
        <w:rPr>
          <w:rStyle w:val="Funotenzeichen"/>
          <w:sz w:val="22"/>
        </w:rPr>
        <w:footnoteReference w:id="19"/>
      </w:r>
      <w:r>
        <w:rPr>
          <w:sz w:val="22"/>
        </w:rPr>
        <w:t xml:space="preserve"> und regelmäßige „</w:t>
      </w:r>
      <w:proofErr w:type="spellStart"/>
      <w:r>
        <w:rPr>
          <w:sz w:val="22"/>
        </w:rPr>
        <w:t>Verwöhntage</w:t>
      </w:r>
      <w:proofErr w:type="spellEnd"/>
      <w:r>
        <w:rPr>
          <w:sz w:val="22"/>
        </w:rPr>
        <w:t>“.</w:t>
      </w:r>
      <w:r w:rsidRPr="0049332C">
        <w:rPr>
          <w:sz w:val="22"/>
        </w:rPr>
        <w:t xml:space="preserve"> </w:t>
      </w:r>
    </w:p>
    <w:p w14:paraId="4A6A2E55" w14:textId="77777777" w:rsidR="00715B6C" w:rsidRPr="00A205C4" w:rsidRDefault="00715B6C" w:rsidP="00715B6C">
      <w:pPr>
        <w:pStyle w:val="berschrift4"/>
        <w:rPr>
          <w:sz w:val="22"/>
        </w:rPr>
      </w:pPr>
      <w:bookmarkStart w:id="17" w:name="_Toc186639948"/>
      <w:r w:rsidRPr="00A205C4">
        <w:rPr>
          <w:sz w:val="22"/>
        </w:rPr>
        <w:t>Seelsorgliche Interventionen (2): Kommunikation trainieren</w:t>
      </w:r>
      <w:bookmarkEnd w:id="17"/>
    </w:p>
    <w:p w14:paraId="78152CA0" w14:textId="115DD884" w:rsidR="00403EF2" w:rsidRDefault="00403EF2" w:rsidP="00403EF2">
      <w:pPr>
        <w:jc w:val="center"/>
      </w:pPr>
      <w:r w:rsidRPr="00403EF2">
        <w:drawing>
          <wp:inline distT="0" distB="0" distL="0" distR="0" wp14:anchorId="72B07DF8" wp14:editId="13AFD382">
            <wp:extent cx="2283459" cy="1712595"/>
            <wp:effectExtent l="0" t="0" r="3175" b="0"/>
            <wp:docPr id="43"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4165" cy="1713125"/>
                    </a:xfrm>
                    <a:prstGeom prst="rect">
                      <a:avLst/>
                    </a:prstGeom>
                    <a:noFill/>
                    <a:ln>
                      <a:noFill/>
                    </a:ln>
                  </pic:spPr>
                </pic:pic>
              </a:graphicData>
            </a:graphic>
          </wp:inline>
        </w:drawing>
      </w:r>
      <w:r w:rsidRPr="00403EF2">
        <w:rPr>
          <w:rStyle w:val="Funotenzeichen"/>
          <w:sz w:val="22"/>
        </w:rPr>
        <w:footnoteReference w:id="20"/>
      </w:r>
    </w:p>
    <w:p w14:paraId="55D8158B" w14:textId="4763DCBF" w:rsidR="000E61E4" w:rsidRDefault="000E61E4" w:rsidP="000E61E4">
      <w:pPr>
        <w:spacing w:after="0" w:line="264" w:lineRule="auto"/>
        <w:jc w:val="center"/>
      </w:pPr>
      <w:r w:rsidRPr="000E61E4">
        <w:drawing>
          <wp:inline distT="0" distB="0" distL="0" distR="0" wp14:anchorId="295FB726" wp14:editId="7C73DDE5">
            <wp:extent cx="2684992" cy="2013744"/>
            <wp:effectExtent l="0" t="0" r="7620" b="0"/>
            <wp:docPr id="44"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4992" cy="2013744"/>
                    </a:xfrm>
                    <a:prstGeom prst="rect">
                      <a:avLst/>
                    </a:prstGeom>
                    <a:noFill/>
                    <a:ln>
                      <a:noFill/>
                    </a:ln>
                  </pic:spPr>
                </pic:pic>
              </a:graphicData>
            </a:graphic>
          </wp:inline>
        </w:drawing>
      </w:r>
    </w:p>
    <w:p w14:paraId="04149587" w14:textId="4A4A7CD0" w:rsidR="000E61E4" w:rsidRDefault="000E61E4" w:rsidP="000E61E4">
      <w:pPr>
        <w:jc w:val="center"/>
        <w:rPr>
          <w:b/>
          <w:i/>
        </w:rPr>
      </w:pPr>
      <w:r w:rsidRPr="000E61E4">
        <w:rPr>
          <w:b/>
          <w:i/>
        </w:rPr>
        <w:drawing>
          <wp:inline distT="0" distB="0" distL="0" distR="0" wp14:anchorId="0E26EF94" wp14:editId="481688BA">
            <wp:extent cx="2682452" cy="2011839"/>
            <wp:effectExtent l="0" t="0" r="10160" b="0"/>
            <wp:docPr id="45"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2644" cy="2011983"/>
                    </a:xfrm>
                    <a:prstGeom prst="rect">
                      <a:avLst/>
                    </a:prstGeom>
                    <a:noFill/>
                    <a:ln>
                      <a:noFill/>
                    </a:ln>
                  </pic:spPr>
                </pic:pic>
              </a:graphicData>
            </a:graphic>
          </wp:inline>
        </w:drawing>
      </w:r>
    </w:p>
    <w:p w14:paraId="115434C2" w14:textId="328078A1" w:rsidR="00715B6C" w:rsidRPr="00E67B5A" w:rsidRDefault="00715B6C" w:rsidP="00715B6C">
      <w:pPr>
        <w:rPr>
          <w:sz w:val="20"/>
          <w:lang w:eastAsia="de-DE"/>
        </w:rPr>
      </w:pPr>
      <w:bookmarkStart w:id="18" w:name="_Toc186639949"/>
      <w:r w:rsidRPr="00E67B5A">
        <w:rPr>
          <w:sz w:val="22"/>
        </w:rPr>
        <w:t>Dann kämen die nächsten Schritte, z.B. der Aufbau einer guten Art, Konflikte und Probleme zu lösen, der Umgang mit Stress oder der Neuaufbau von Zärtlichkeit und Sexualität in der Beziehung.</w:t>
      </w:r>
      <w:bookmarkEnd w:id="18"/>
      <w:r w:rsidR="000E61E4" w:rsidRPr="00E67B5A">
        <w:rPr>
          <w:rStyle w:val="Funotenzeichen"/>
          <w:sz w:val="22"/>
        </w:rPr>
        <w:footnoteReference w:id="21"/>
      </w:r>
    </w:p>
    <w:p w14:paraId="598A8EEC" w14:textId="77777777" w:rsidR="00E67B5A" w:rsidRDefault="00E67B5A" w:rsidP="00E67B5A">
      <w:pPr>
        <w:pStyle w:val="EndNoteBibliography"/>
        <w:spacing w:after="0"/>
        <w:ind w:left="720" w:hanging="720"/>
        <w:rPr>
          <w:rFonts w:ascii="Cambria" w:eastAsia="Times New Roman" w:hAnsi="Cambria" w:cs="Cambria"/>
          <w:b/>
          <w:bCs/>
          <w:color w:val="4F81BD"/>
          <w:szCs w:val="26"/>
          <w:lang w:val="de-DE" w:eastAsia="de-DE"/>
        </w:rPr>
      </w:pPr>
    </w:p>
    <w:p w14:paraId="3399C6D5" w14:textId="2D6D9DB7" w:rsidR="00E67B5A" w:rsidRPr="00E67B5A" w:rsidRDefault="00E67B5A" w:rsidP="00E67B5A">
      <w:pPr>
        <w:pStyle w:val="berschrift2"/>
        <w:rPr>
          <w:sz w:val="24"/>
          <w:szCs w:val="24"/>
          <w:lang w:eastAsia="de-DE"/>
        </w:rPr>
      </w:pPr>
      <w:r w:rsidRPr="00E67B5A">
        <w:rPr>
          <w:sz w:val="24"/>
          <w:szCs w:val="24"/>
          <w:lang w:eastAsia="de-DE"/>
        </w:rPr>
        <w:t>Literatur</w:t>
      </w:r>
    </w:p>
    <w:p w14:paraId="4D8041FD" w14:textId="77777777" w:rsidR="00E67B5A" w:rsidRPr="00E67B5A" w:rsidRDefault="00715B6C" w:rsidP="00E67B5A">
      <w:pPr>
        <w:pStyle w:val="EndNoteBibliography"/>
        <w:spacing w:after="0"/>
        <w:ind w:left="284" w:hanging="284"/>
        <w:rPr>
          <w:noProof/>
          <w:sz w:val="21"/>
          <w:szCs w:val="21"/>
        </w:rPr>
      </w:pPr>
      <w:r w:rsidRPr="00E67B5A">
        <w:rPr>
          <w:rFonts w:ascii="Cambria" w:eastAsia="Times New Roman" w:hAnsi="Cambria" w:cs="Cambria"/>
          <w:b/>
          <w:bCs/>
          <w:color w:val="4F81BD"/>
          <w:sz w:val="21"/>
          <w:szCs w:val="21"/>
          <w:lang w:val="de-DE" w:eastAsia="de-DE"/>
        </w:rPr>
        <w:fldChar w:fldCharType="begin"/>
      </w:r>
      <w:r w:rsidRPr="00E67B5A">
        <w:rPr>
          <w:sz w:val="21"/>
          <w:szCs w:val="21"/>
          <w:lang w:eastAsia="de-DE"/>
        </w:rPr>
        <w:instrText xml:space="preserve"> ADDIN EN.REFLIST </w:instrText>
      </w:r>
      <w:r w:rsidRPr="00E67B5A">
        <w:rPr>
          <w:rFonts w:ascii="Cambria" w:eastAsia="Times New Roman" w:hAnsi="Cambria" w:cs="Cambria"/>
          <w:b/>
          <w:bCs/>
          <w:color w:val="4F81BD"/>
          <w:sz w:val="21"/>
          <w:szCs w:val="21"/>
          <w:lang w:val="de-DE" w:eastAsia="de-DE"/>
        </w:rPr>
        <w:fldChar w:fldCharType="separate"/>
      </w:r>
      <w:r w:rsidR="00E67B5A" w:rsidRPr="00E67B5A">
        <w:rPr>
          <w:noProof/>
          <w:sz w:val="21"/>
          <w:szCs w:val="21"/>
        </w:rPr>
        <w:t>Bayer, Oswald: Die Ehe zwischen Evangelium und Gesetz, ZEE 25 (1981), 164-180.</w:t>
      </w:r>
    </w:p>
    <w:p w14:paraId="0F2DEC90" w14:textId="77777777" w:rsidR="00E67B5A" w:rsidRPr="00E67B5A" w:rsidRDefault="00E67B5A" w:rsidP="00E67B5A">
      <w:pPr>
        <w:pStyle w:val="EndNoteBibliography"/>
        <w:spacing w:after="0"/>
        <w:ind w:left="284" w:hanging="284"/>
        <w:rPr>
          <w:noProof/>
          <w:sz w:val="21"/>
          <w:szCs w:val="21"/>
        </w:rPr>
      </w:pPr>
      <w:r w:rsidRPr="00E67B5A">
        <w:rPr>
          <w:noProof/>
          <w:sz w:val="21"/>
          <w:szCs w:val="21"/>
        </w:rPr>
        <w:t>ders. (Hg.): Ehe. Zeit zur Antwort Neukirchen-Vluyn 1988.</w:t>
      </w:r>
    </w:p>
    <w:p w14:paraId="733F7061" w14:textId="77777777" w:rsidR="00E67B5A" w:rsidRPr="00E67B5A" w:rsidRDefault="00E67B5A" w:rsidP="00E67B5A">
      <w:pPr>
        <w:pStyle w:val="EndNoteBibliography"/>
        <w:spacing w:after="0"/>
        <w:ind w:left="284" w:hanging="284"/>
        <w:rPr>
          <w:noProof/>
          <w:sz w:val="21"/>
          <w:szCs w:val="21"/>
        </w:rPr>
      </w:pPr>
      <w:r w:rsidRPr="00E67B5A">
        <w:rPr>
          <w:noProof/>
          <w:sz w:val="21"/>
          <w:szCs w:val="21"/>
        </w:rPr>
        <w:t>Bonhoeffer, Dietrich: Traupredigt aus der Zelle, in: (Hg.): Widerstand und Ergebung, München 1970, 53-59.</w:t>
      </w:r>
    </w:p>
    <w:p w14:paraId="17FA67D8" w14:textId="77777777" w:rsidR="00E67B5A" w:rsidRPr="00E67B5A" w:rsidRDefault="00E67B5A" w:rsidP="00E67B5A">
      <w:pPr>
        <w:pStyle w:val="EndNoteBibliography"/>
        <w:spacing w:after="0"/>
        <w:ind w:left="284" w:hanging="284"/>
        <w:rPr>
          <w:noProof/>
          <w:sz w:val="21"/>
          <w:szCs w:val="21"/>
        </w:rPr>
      </w:pPr>
      <w:r w:rsidRPr="00E67B5A">
        <w:rPr>
          <w:noProof/>
          <w:sz w:val="21"/>
          <w:szCs w:val="21"/>
        </w:rPr>
        <w:t>ders.: Ethik, München 1975.</w:t>
      </w:r>
    </w:p>
    <w:p w14:paraId="36E71423" w14:textId="77777777" w:rsidR="00E67B5A" w:rsidRPr="00E67B5A" w:rsidRDefault="00E67B5A" w:rsidP="00E67B5A">
      <w:pPr>
        <w:pStyle w:val="EndNoteBibliography"/>
        <w:spacing w:after="0"/>
        <w:ind w:left="284" w:hanging="284"/>
        <w:rPr>
          <w:noProof/>
          <w:sz w:val="21"/>
          <w:szCs w:val="21"/>
        </w:rPr>
      </w:pPr>
      <w:r w:rsidRPr="00E67B5A">
        <w:rPr>
          <w:noProof/>
          <w:sz w:val="21"/>
          <w:szCs w:val="21"/>
        </w:rPr>
        <w:t>Engl, Jochen and Thurmaier, Franz: Wie redest du mit mir? Fehler und Möglichkeiten in der Paarkommunikation, Freiburg/B. 1995.</w:t>
      </w:r>
    </w:p>
    <w:p w14:paraId="406F1128" w14:textId="77777777" w:rsidR="00E67B5A" w:rsidRPr="00E67B5A" w:rsidRDefault="00E67B5A" w:rsidP="00E67B5A">
      <w:pPr>
        <w:pStyle w:val="EndNoteBibliography"/>
        <w:spacing w:after="0"/>
        <w:ind w:left="284" w:hanging="284"/>
        <w:rPr>
          <w:b/>
          <w:noProof/>
          <w:sz w:val="21"/>
          <w:szCs w:val="21"/>
        </w:rPr>
      </w:pPr>
      <w:r w:rsidRPr="00E67B5A">
        <w:rPr>
          <w:b/>
          <w:noProof/>
          <w:sz w:val="21"/>
          <w:szCs w:val="21"/>
        </w:rPr>
        <w:t>Harder, Ulf: Prävention in der Seelsorge. Vorgestellt am Beispiel der Eheseelsorge, Neukirchen-Vluyn 2012.</w:t>
      </w:r>
    </w:p>
    <w:p w14:paraId="678B9AAE" w14:textId="77777777" w:rsidR="00E67B5A" w:rsidRPr="00E67B5A" w:rsidRDefault="00E67B5A" w:rsidP="00E67B5A">
      <w:pPr>
        <w:pStyle w:val="EndNoteBibliography"/>
        <w:spacing w:after="0"/>
        <w:ind w:left="284" w:hanging="284"/>
        <w:rPr>
          <w:b/>
          <w:noProof/>
          <w:sz w:val="21"/>
          <w:szCs w:val="21"/>
        </w:rPr>
      </w:pPr>
      <w:r w:rsidRPr="00E67B5A">
        <w:rPr>
          <w:b/>
          <w:noProof/>
          <w:sz w:val="21"/>
          <w:szCs w:val="21"/>
        </w:rPr>
        <w:t>Herbst, Michael: Beziehungsweise. Grundlagen und Praxisfelder evangelischer Seelsorge, Neukirchen-Vluyn 2. Aufl. 2013.</w:t>
      </w:r>
    </w:p>
    <w:p w14:paraId="2B03EA6D" w14:textId="77777777" w:rsidR="00E67B5A" w:rsidRPr="00E67B5A" w:rsidRDefault="00E67B5A" w:rsidP="00E67B5A">
      <w:pPr>
        <w:pStyle w:val="EndNoteBibliography"/>
        <w:spacing w:after="0"/>
        <w:ind w:left="284" w:hanging="284"/>
        <w:rPr>
          <w:noProof/>
          <w:sz w:val="21"/>
          <w:szCs w:val="21"/>
        </w:rPr>
      </w:pPr>
      <w:r w:rsidRPr="00E67B5A">
        <w:rPr>
          <w:noProof/>
          <w:sz w:val="21"/>
          <w:szCs w:val="21"/>
        </w:rPr>
        <w:t>Koschorke, Martin: Paare, Familien und Einzelne in Partner- und Trennungskrisen begleiten. Eheberatung, Trennungsberatung und Mediation als Aufgabe der Kirche, WzM 54 (2002), 119-124.</w:t>
      </w:r>
    </w:p>
    <w:p w14:paraId="096C9F88" w14:textId="77777777" w:rsidR="00E67B5A" w:rsidRPr="00E67B5A" w:rsidRDefault="00E67B5A" w:rsidP="00E67B5A">
      <w:pPr>
        <w:pStyle w:val="EndNoteBibliography"/>
        <w:spacing w:after="0"/>
        <w:ind w:left="284" w:hanging="284"/>
        <w:rPr>
          <w:noProof/>
          <w:sz w:val="21"/>
          <w:szCs w:val="21"/>
        </w:rPr>
      </w:pPr>
      <w:r w:rsidRPr="00E67B5A">
        <w:rPr>
          <w:noProof/>
          <w:sz w:val="21"/>
          <w:szCs w:val="21"/>
        </w:rPr>
        <w:t>Morgenthaler, Christoph: Systemische Seelsorge. Impulse der Familien- und Systemtherapie für die kirchliche Praxis, Stuttgart 4. Aufl. 2005.</w:t>
      </w:r>
    </w:p>
    <w:p w14:paraId="1E925711" w14:textId="77777777" w:rsidR="00E67B5A" w:rsidRPr="00E67B5A" w:rsidRDefault="00E67B5A" w:rsidP="00E67B5A">
      <w:pPr>
        <w:pStyle w:val="EndNoteBibliography"/>
        <w:spacing w:after="0"/>
        <w:ind w:left="284" w:hanging="284"/>
        <w:rPr>
          <w:noProof/>
          <w:sz w:val="21"/>
          <w:szCs w:val="21"/>
        </w:rPr>
      </w:pPr>
      <w:r w:rsidRPr="00E67B5A">
        <w:rPr>
          <w:noProof/>
          <w:sz w:val="21"/>
          <w:szCs w:val="21"/>
        </w:rPr>
        <w:t>Riemann, Fritz: Grundformen der Angst und die Antinomien des Lebens, Basel und München 38. Aufl. 2007.</w:t>
      </w:r>
    </w:p>
    <w:p w14:paraId="28D75712" w14:textId="77777777" w:rsidR="00E67B5A" w:rsidRPr="00E67B5A" w:rsidRDefault="00E67B5A" w:rsidP="00E67B5A">
      <w:pPr>
        <w:pStyle w:val="EndNoteBibliography"/>
        <w:spacing w:after="0"/>
        <w:ind w:left="284" w:hanging="284"/>
        <w:rPr>
          <w:noProof/>
          <w:sz w:val="21"/>
          <w:szCs w:val="21"/>
        </w:rPr>
      </w:pPr>
      <w:r w:rsidRPr="00E67B5A">
        <w:rPr>
          <w:noProof/>
          <w:sz w:val="21"/>
          <w:szCs w:val="21"/>
        </w:rPr>
        <w:t>Schindler, Ludwig, Hahlweg, Kurt, et al.: Partnerschaftsprobleme: Diagnose und Therapie, Berlin u.a. 2. Aufl. 1998.</w:t>
      </w:r>
    </w:p>
    <w:p w14:paraId="7C05C5E8" w14:textId="77777777" w:rsidR="00E67B5A" w:rsidRPr="00E67B5A" w:rsidRDefault="00E67B5A" w:rsidP="00E67B5A">
      <w:pPr>
        <w:pStyle w:val="EndNoteBibliography"/>
        <w:spacing w:after="0"/>
        <w:ind w:left="284" w:hanging="284"/>
        <w:rPr>
          <w:noProof/>
          <w:sz w:val="21"/>
          <w:szCs w:val="21"/>
        </w:rPr>
      </w:pPr>
      <w:r w:rsidRPr="00E67B5A">
        <w:rPr>
          <w:noProof/>
          <w:sz w:val="21"/>
          <w:szCs w:val="21"/>
        </w:rPr>
        <w:t>ders.: Partnerschaftsprobleme: Möglichkeiten zur Bewältigung. Ein Handbuch für Paare, Heidelberg 3. aktualisierte und vollständig überarbeitete Aufl. 2007.</w:t>
      </w:r>
    </w:p>
    <w:p w14:paraId="444B8E8E" w14:textId="77777777" w:rsidR="00E67B5A" w:rsidRPr="00E67B5A" w:rsidRDefault="00E67B5A" w:rsidP="00E67B5A">
      <w:pPr>
        <w:pStyle w:val="EndNoteBibliography"/>
        <w:spacing w:after="0"/>
        <w:ind w:left="284" w:hanging="284"/>
        <w:rPr>
          <w:noProof/>
          <w:sz w:val="21"/>
          <w:szCs w:val="21"/>
        </w:rPr>
      </w:pPr>
      <w:r w:rsidRPr="00E67B5A">
        <w:rPr>
          <w:noProof/>
          <w:sz w:val="21"/>
          <w:szCs w:val="21"/>
        </w:rPr>
        <w:t>Schneewind, Klaus A., Graf, Johanna, et al.: Paarbeziehungen: Entwicklung und Intervention, in: L. V. Rosenstiel, C.M. Hockelet al (Hg.): Handbuch der Angewandten Psychologie. Grundlagen - Methoden - Praxis, Landsberg 1999, 1-20.</w:t>
      </w:r>
    </w:p>
    <w:p w14:paraId="5F60EFFA" w14:textId="77777777" w:rsidR="00E67B5A" w:rsidRPr="00E67B5A" w:rsidRDefault="00E67B5A" w:rsidP="00E67B5A">
      <w:pPr>
        <w:pStyle w:val="EndNoteBibliography"/>
        <w:spacing w:after="0"/>
        <w:ind w:left="284" w:hanging="284"/>
        <w:rPr>
          <w:noProof/>
          <w:sz w:val="21"/>
          <w:szCs w:val="21"/>
        </w:rPr>
      </w:pPr>
      <w:r w:rsidRPr="00E67B5A">
        <w:rPr>
          <w:noProof/>
          <w:sz w:val="21"/>
          <w:szCs w:val="21"/>
        </w:rPr>
        <w:t>Seitz, Manfred: Die Predigt bei der Trauung, in: Herbert Breit and Manfred Seitz (Hg.): Trauung. Calwer Predigthilfen Stuttgart 1975, 11-31.</w:t>
      </w:r>
    </w:p>
    <w:p w14:paraId="1A65BC93" w14:textId="77777777" w:rsidR="00E67B5A" w:rsidRPr="00E67B5A" w:rsidRDefault="00E67B5A" w:rsidP="00E67B5A">
      <w:pPr>
        <w:pStyle w:val="EndNoteBibliography"/>
        <w:spacing w:after="0"/>
        <w:ind w:left="284" w:hanging="284"/>
        <w:rPr>
          <w:noProof/>
          <w:sz w:val="21"/>
          <w:szCs w:val="21"/>
        </w:rPr>
      </w:pPr>
      <w:r w:rsidRPr="00E67B5A">
        <w:rPr>
          <w:noProof/>
          <w:sz w:val="21"/>
          <w:szCs w:val="21"/>
        </w:rPr>
        <w:t>Veeser, Wilfried: Mit psychisch kranken Menschen in Beziehung sein. Hinweise für Angehörige und Gemeinden, Holzgerlingen 2013.</w:t>
      </w:r>
    </w:p>
    <w:p w14:paraId="3B5EF185" w14:textId="77777777" w:rsidR="00E67B5A" w:rsidRPr="00472C1D" w:rsidRDefault="00E67B5A" w:rsidP="00E67B5A">
      <w:pPr>
        <w:pStyle w:val="EndNoteBibliography"/>
        <w:spacing w:after="0"/>
        <w:ind w:left="284" w:hanging="284"/>
        <w:rPr>
          <w:b/>
          <w:noProof/>
          <w:sz w:val="21"/>
          <w:szCs w:val="21"/>
        </w:rPr>
      </w:pPr>
      <w:r w:rsidRPr="00472C1D">
        <w:rPr>
          <w:b/>
          <w:noProof/>
          <w:sz w:val="21"/>
          <w:szCs w:val="21"/>
        </w:rPr>
        <w:t>Wannenwetsch, Bernd: Die Freiheit der Ehe. Das Zusammenleben von Frau und Mann in der Wahrnehmung evangelischer Ethik., Neukirchen-Vluyn 1993.</w:t>
      </w:r>
    </w:p>
    <w:p w14:paraId="29D4F282" w14:textId="77777777" w:rsidR="00E67B5A" w:rsidRPr="00E67B5A" w:rsidRDefault="00E67B5A" w:rsidP="00E67B5A">
      <w:pPr>
        <w:pStyle w:val="EndNoteBibliography"/>
        <w:spacing w:after="0"/>
        <w:ind w:left="284" w:hanging="284"/>
        <w:rPr>
          <w:noProof/>
          <w:sz w:val="21"/>
          <w:szCs w:val="21"/>
        </w:rPr>
      </w:pPr>
      <w:r w:rsidRPr="00E67B5A">
        <w:rPr>
          <w:noProof/>
          <w:sz w:val="21"/>
          <w:szCs w:val="21"/>
        </w:rPr>
        <w:t>ders.: Bürgerliche Ehe und christliche Ehe, P&amp;S Magazin für Psychotherapie und Seelsorge Heft 1 (2010) (2010), 10-15.</w:t>
      </w:r>
    </w:p>
    <w:p w14:paraId="5B0F7179" w14:textId="77777777" w:rsidR="00E67B5A" w:rsidRPr="00E67B5A" w:rsidRDefault="00E67B5A" w:rsidP="00E67B5A">
      <w:pPr>
        <w:pStyle w:val="EndNoteBibliography"/>
        <w:ind w:left="284" w:hanging="284"/>
        <w:rPr>
          <w:noProof/>
          <w:sz w:val="21"/>
          <w:szCs w:val="21"/>
        </w:rPr>
      </w:pPr>
      <w:r w:rsidRPr="00E67B5A">
        <w:rPr>
          <w:noProof/>
          <w:sz w:val="21"/>
          <w:szCs w:val="21"/>
        </w:rPr>
        <w:t>Zulehner, Paul M.: Kleine Lebenswelten. Zur Kultur der Beziehungen zwischen Mann und Frau., Paderborn 3. Aufl. 1994.</w:t>
      </w:r>
    </w:p>
    <w:p w14:paraId="28193672" w14:textId="696822E4" w:rsidR="00715B6C" w:rsidRPr="006C6E5A" w:rsidRDefault="00715B6C" w:rsidP="00E67B5A">
      <w:pPr>
        <w:pStyle w:val="EndNoteBibliography"/>
        <w:spacing w:after="0"/>
        <w:ind w:left="284" w:hanging="284"/>
        <w:rPr>
          <w:sz w:val="22"/>
          <w:lang w:eastAsia="de-DE"/>
        </w:rPr>
      </w:pPr>
      <w:r w:rsidRPr="00E67B5A">
        <w:rPr>
          <w:sz w:val="21"/>
          <w:szCs w:val="21"/>
          <w:lang w:eastAsia="de-DE"/>
        </w:rPr>
        <w:fldChar w:fldCharType="end"/>
      </w:r>
    </w:p>
    <w:p w14:paraId="686E574A" w14:textId="5A348656" w:rsidR="00036C08" w:rsidRPr="00AC5AF8" w:rsidRDefault="00036C08" w:rsidP="00056531">
      <w:pPr>
        <w:pStyle w:val="berschrift1"/>
        <w:spacing w:after="120"/>
        <w:ind w:left="284" w:hanging="284"/>
        <w:rPr>
          <w:rFonts w:asciiTheme="minorHAnsi" w:hAnsiTheme="minorHAnsi"/>
        </w:rPr>
      </w:pPr>
    </w:p>
    <w:sectPr w:rsidR="00036C08" w:rsidRPr="00AC5AF8" w:rsidSect="000D11E1">
      <w:headerReference w:type="default" r:id="rId35"/>
      <w:footerReference w:type="even" r:id="rId36"/>
      <w:footerReference w:type="default" r:id="rId37"/>
      <w:pgSz w:w="11906" w:h="16838"/>
      <w:pgMar w:top="1417" w:right="1417" w:bottom="1134" w:left="1417" w:header="340" w:footer="45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462315" w14:textId="77777777" w:rsidR="00E67B5A" w:rsidRDefault="00E67B5A" w:rsidP="000D11E1">
      <w:pPr>
        <w:spacing w:after="0" w:line="240" w:lineRule="auto"/>
      </w:pPr>
      <w:r>
        <w:separator/>
      </w:r>
    </w:p>
  </w:endnote>
  <w:endnote w:type="continuationSeparator" w:id="0">
    <w:p w14:paraId="3E2D083C" w14:textId="77777777" w:rsidR="00E67B5A" w:rsidRDefault="00E67B5A"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Tms Rmn">
    <w:panose1 w:val="00000000000000000000"/>
    <w:charset w:val="4D"/>
    <w:family w:val="roman"/>
    <w:notTrueType/>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D392B" w14:textId="77777777" w:rsidR="00E67B5A" w:rsidRDefault="00E67B5A" w:rsidP="00712BB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6E79665" w14:textId="77777777" w:rsidR="00E67B5A" w:rsidRDefault="00E67B5A" w:rsidP="00712BB2">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E6FDC4" w14:textId="77777777" w:rsidR="00E67B5A" w:rsidRDefault="00E67B5A" w:rsidP="00712BB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45692C">
      <w:rPr>
        <w:rStyle w:val="Seitenzahl"/>
        <w:noProof/>
      </w:rPr>
      <w:t>12</w:t>
    </w:r>
    <w:r>
      <w:rPr>
        <w:rStyle w:val="Seitenzahl"/>
      </w:rPr>
      <w:fldChar w:fldCharType="end"/>
    </w:r>
  </w:p>
  <w:p w14:paraId="5FF3E61A" w14:textId="15C1FECA" w:rsidR="00E67B5A" w:rsidRPr="00496B32" w:rsidRDefault="00E67B5A" w:rsidP="00712BB2">
    <w:pPr>
      <w:pStyle w:val="Fuzeile"/>
      <w:ind w:right="360"/>
      <w:jc w:val="right"/>
      <w:rPr>
        <w:sz w:val="20"/>
        <w:szCs w:val="20"/>
      </w:rPr>
    </w:pPr>
    <w:r>
      <w:rPr>
        <w:noProof/>
        <w:sz w:val="20"/>
        <w:szCs w:val="20"/>
        <w:lang w:eastAsia="de-DE"/>
      </w:rPr>
      <mc:AlternateContent>
        <mc:Choice Requires="wpg">
          <w:drawing>
            <wp:anchor distT="0" distB="0" distL="114300" distR="114300" simplePos="0" relativeHeight="251659776" behindDoc="0" locked="0" layoutInCell="1" allowOverlap="1" wp14:anchorId="35B39F46" wp14:editId="46F205AA">
              <wp:simplePos x="0" y="0"/>
              <wp:positionH relativeFrom="column">
                <wp:posOffset>5369560</wp:posOffset>
              </wp:positionH>
              <wp:positionV relativeFrom="paragraph">
                <wp:posOffset>-38100</wp:posOffset>
              </wp:positionV>
              <wp:extent cx="495300" cy="481965"/>
              <wp:effectExtent l="3810" t="6350" r="9525" b="635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3"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5"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6"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ozasYDAAAFEAAADgAAAGRycy9lMm9Eb2MueG1s7Ffbjts2EH0v0H8g+O6VdbNlYb2Br9sCaRtk&#10;e3mmJUoiSokqSa+8KfrvHZKSo3XSIkiQBAEsAzKpIYcz5wyPqNsXp5qjRyoVE80S+zdTjGiTiZw1&#10;5RL/9ut+kmCkNGlywkVDl/iJKvzi7vvvbrs2pYGoBM+pROCkUWnXLnGldZt6nsoqWhN1I1ragLEQ&#10;siYaurL0ckk68F5zL5hOZ14nZN5KkVGl4OnWGfGd9V8UNNO/FIWiGvElhti0vUt7P5i7d3dL0lKS&#10;tmJZHwb5iChqwhpY9OxqSzRBR8necVWzTAolCn2TidoTRcEyanOAbPzpRTb3Uhxbm0uZdmV7hgmg&#10;vcDpo91mPz++kojlwB1GDamBIrsq8n2DTdeWKQy5l+1D+0q6BKH5UmR/KjB7l3bTL91gdOh+Ejn4&#10;I0ctLDanQtZICuDAnwF3cGFUcNb+YBc3rd9Ny6wCwKCTZenpzBI9aZTBw2gRh2ZqBqYo8Rez2LGY&#10;VUC1mZXM4wgjsPr+Ijobd/30IEn6yUESL8xUj6QmtD6dPnyTO5Skeou6+jTUHyrSUkumMpD2qIcD&#10;6q+hVElTcor8wCFvhw2wK4c5asSmgmF0JaXoKkpyiMoyBVSMJpiOAsb+g4Qz6iOs/SmgdQnbgLkf&#10;RT1otjUGjaStVPqeihqZxhJLyMSSSB5fKu2GDkPMekpwlu8Z57Yjy8OGS/RIYIOu9+bn5vK2Iu5p&#10;bCvF+VFuuOXsmR/eoA6QCOZQGf+/yN5ePe/PfNRMgxZxVkMJufKERUlqUN41uW1rwrhrQ9Hwxpip&#10;VRmXKfROGpr2OdSbVYC/V/t4Oo/CZDKfx+EkCul0sk72m8lq489m8916s975/5io/SitWJ7TZmd9&#10;qkGQ/OjDSq+XRiclZ0k6B2iiEkfI8aHKO3TgR/mawMafhYAwRjkz5MVhkgSmAxppwIQLI8JLEPdM&#10;S2y27x9MV7aYzc40PntSHFvbxPwuOZxHi0UyYD7i8ByOZXQUqfcOGG7ECbAF6AeYbdWbQnfb9SDy&#10;Jyh6qzEQN7yXIKVKyDcYdaDxS6z+OhJJMeI/NrBxFq6ste1E8TyAOXJsOYwtpMnAVY+D62y0e5Uc&#10;W8nKCtZy6tWIFWhewWzxm63o4oLIe035QuISv0dcwq8tLmE4i0wMlkQr6F9GXFb7YB2shxoca9BV&#10;O+AMctWOq3aMDyaz92iH3bfPzhkg/p/9YPL2OPe1pCOOku02unynXc8l13NJptVwHhn+7fHvmz2X&#10;QOD2W9Nm038Xm4/ZcR/a46/3u38BAAD//wMAUEsDBBQABgAIAAAAIQDSh7q/3gAAAAkBAAAPAAAA&#10;ZHJzL2Rvd25yZXYueG1sTI/BSsNAEEDvgv+wjOCt3Wzapk3MpogoCKWCrR+wzY5JMDsbsts2/r3j&#10;SY/DPN68KbeT68UFx9B50qDmCQik2tuOGg0fx5fZBkSIhqzpPaGGbwywrW5vSlNYf6V3vBxiI1hC&#10;oTAa2hiHQspQt+hMmPsBiXeffnQm8jg20o7mynLXyzRJMulMR3yhNQM+tVh/Hc5OwyZ9fh1Wa6Pe&#10;Fsedot20p+Ui1/r+bnp8ABFxin8w/OZzOlTcdPJnskH07FhmGaMaZlkOgoE8TVcgThrWSoGsSvn/&#10;g+oHAAD//wMAUEsBAi0AFAAGAAgAAAAhAOSZw8D7AAAA4QEAABMAAAAAAAAAAAAAAAAAAAAAAFtD&#10;b250ZW50X1R5cGVzXS54bWxQSwECLQAUAAYACAAAACEAI7Jq4dcAAACUAQAACwAAAAAAAAAAAAAA&#10;AAAsAQAAX3JlbHMvLnJlbHNQSwECLQAUAAYACAAAACEAcNozasYDAAAFEAAADgAAAAAAAAAAAAAA&#10;AAAsAgAAZHJzL2Uyb0RvYy54bWxQSwECLQAUAAYACAAAACEA0oe6v94AAAAJAQAADwAAAAAAAAAA&#10;AAAAAAAeBgAAZHJzL2Rvd25yZXYueG1sUEsFBgAAAAAEAAQA8wAAACkHA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E4KOwwAA&#10;ANoAAAAPAAAAZHJzL2Rvd25yZXYueG1sRI9Ba8JAFITvhf6H5RV6KbpRobQxGymiVOhJ00tvz+wz&#10;G5p9G3Y3Gv+9KxR6HGbmG6ZYjbYTZ/KhdaxgNs1AENdOt9wo+K62kzcQISJr7ByTgisFWJWPDwXm&#10;2l14T+dDbESCcMhRgYmxz6UMtSGLYep64uSdnLcYk/SN1B4vCW47Oc+yV2mx5bRgsKe1ofr3MFgF&#10;R+/l+95UYVvtNvT5I4fha3xR6vlp/FiCiDTG//Bfe6cVLOB+Jd0A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E4KO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whhwgAA&#10;ANoAAAAPAAAAZHJzL2Rvd25yZXYueG1sRI/BasMwEETvhfyD2EBujZyC2+BGNiVgSAg51G3ui7W1&#10;Ra2VsVTbyddHhUKPw8y8YXbFbDsx0uCNYwWbdQKCuHbacKPg86N83ILwAVlj55gUXMlDkS8edphp&#10;N/E7jVVoRISwz1BBG0KfSenrliz6teuJo/flBoshyqGResApwm0nn5LkWVo0HBda7GnfUv1d/VgF&#10;/XTB87GaTDmfXm6lGU2anq9KrZbz2yuIQHP4D/+1D1pBCr9X4g2Q+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LCGHCAAAA2gAAAA8AAAAAAAAAAAAAAAAAlwIAAGRycy9kb3du&#10;cmV2LnhtbFBLBQYAAAAABAAEAPUAAACGAw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7hd+xAAA&#10;ANoAAAAPAAAAZHJzL2Rvd25yZXYueG1sRI/NasMwEITvhbyD2EBujeweTOtECUmg0Nxqt4Xktlgb&#10;27G1Mpbqn7evCoUeh5n5htnuJ9OKgXpXW1YQryMQxIXVNZcKPj9eH59BOI+ssbVMCmZysN8tHraY&#10;ajtyRkPuSxEg7FJUUHnfpVK6oiKDbm074uDdbG/QB9mXUvc4Brhp5VMUJdJgzWGhwo5OFRVN/m0U&#10;XO9FEsdNNpzb5v14uODLfPnySq2W02EDwtPk/8N/7TetIIHfK+EGyN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u4XfsQAAADaAAAADwAAAAAAAAAAAAAAAACXAgAAZHJzL2Rv&#10;d25yZXYueG1sUEsFBgAAAAAEAAQA9QAAAIgDAAAAAA==&#10;" fillcolor="#548dd4" strokecolor="white" strokeweight="1pt">
                <v:fill opacity="32896f"/>
                <v:shadow color="#d8d8d8" opacity="49150f" offset="3pt,3pt"/>
              </v:rect>
            </v:group>
          </w:pict>
        </mc:Fallback>
      </mc:AlternateContent>
    </w:r>
  </w:p>
  <w:p w14:paraId="2ACF644A" w14:textId="646317E1" w:rsidR="00E67B5A" w:rsidRPr="00496B32" w:rsidRDefault="00E67B5A" w:rsidP="000D11E1">
    <w:pPr>
      <w:pStyle w:val="Fuzeile"/>
      <w:rPr>
        <w:sz w:val="16"/>
        <w:szCs w:val="16"/>
      </w:rPr>
    </w:pPr>
    <w:r>
      <w:rPr>
        <w:sz w:val="16"/>
        <w:szCs w:val="16"/>
      </w:rPr>
      <w:t>31. Januar 2014</w:t>
    </w:r>
    <w:r w:rsidRPr="00496B32">
      <w:rPr>
        <w:sz w:val="16"/>
        <w:szCs w:val="16"/>
      </w:rPr>
      <w:tab/>
    </w:r>
    <w:r>
      <w:rPr>
        <w:sz w:val="16"/>
        <w:szCs w:val="16"/>
      </w:rPr>
      <w:t xml:space="preserve">WS 2013/14 </w:t>
    </w:r>
    <w:r w:rsidRPr="00EA61CF">
      <w:rPr>
        <w:sz w:val="16"/>
        <w:szCs w:val="16"/>
      </w:rPr>
      <w:t>– Einführung in die Ev. Seelsorge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E6669" w14:textId="77777777" w:rsidR="00E67B5A" w:rsidRDefault="00E67B5A" w:rsidP="000D11E1">
      <w:pPr>
        <w:spacing w:after="0" w:line="240" w:lineRule="auto"/>
      </w:pPr>
      <w:r>
        <w:separator/>
      </w:r>
    </w:p>
  </w:footnote>
  <w:footnote w:type="continuationSeparator" w:id="0">
    <w:p w14:paraId="54522CB8" w14:textId="77777777" w:rsidR="00E67B5A" w:rsidRDefault="00E67B5A" w:rsidP="000D11E1">
      <w:pPr>
        <w:spacing w:after="0" w:line="240" w:lineRule="auto"/>
      </w:pPr>
      <w:r>
        <w:continuationSeparator/>
      </w:r>
    </w:p>
  </w:footnote>
  <w:footnote w:id="1">
    <w:p w14:paraId="6A4A7426" w14:textId="3BAD3A4D" w:rsidR="00E67B5A" w:rsidRPr="0045692C" w:rsidRDefault="00E67B5A" w:rsidP="00715B6C">
      <w:pPr>
        <w:pStyle w:val="Funotentext"/>
        <w:rPr>
          <w:szCs w:val="20"/>
        </w:rPr>
      </w:pPr>
      <w:bookmarkStart w:id="0" w:name="_GoBack"/>
      <w:r w:rsidRPr="0045692C">
        <w:rPr>
          <w:rStyle w:val="Funotenzeichen"/>
          <w:szCs w:val="20"/>
        </w:rPr>
        <w:footnoteRef/>
      </w:r>
      <w:r w:rsidRPr="0045692C">
        <w:rPr>
          <w:szCs w:val="20"/>
        </w:rPr>
        <w:t xml:space="preserve"> Vgl. besonders </w:t>
      </w:r>
      <w:r w:rsidRPr="0045692C">
        <w:rPr>
          <w:szCs w:val="20"/>
        </w:rPr>
        <w:fldChar w:fldCharType="begin"/>
      </w:r>
      <w:r w:rsidRPr="0045692C">
        <w:rPr>
          <w:szCs w:val="20"/>
        </w:rPr>
        <w:instrText xml:space="preserve"> ADDIN EN.CITE &lt;EndNote&gt;&lt;Cite&gt;&lt;Author&gt;Bayer&lt;/Author&gt;&lt;Year&gt;1988&lt;/Year&gt;&lt;RecNum&gt;1179&lt;/RecNum&gt;&lt;DisplayText&gt;Bayer 1988&lt;/DisplayText&gt;&lt;record&gt;&lt;rec-number&gt;1179&lt;/rec-number&gt;&lt;foreign-keys&gt;&lt;key app="EN" db-id="0t0dxv9vetdatmef0a959d9wdwf995aa9dxw" timestamp="0"&gt;1179&lt;/key&gt;&lt;/foreign-keys&gt;&lt;ref-type name="Edited Book"&gt;28&lt;/ref-type&gt;&lt;contributors&gt;&lt;authors&gt;&lt;author&gt;Oswald Bayer&lt;/author&gt;&lt;/authors&gt;&lt;/contributors&gt;&lt;titles&gt;&lt;title&gt;Ehe. Zeit zur Antwort&lt;/title&gt;&lt;/titles&gt;&lt;dates&gt;&lt;year&gt;1988&lt;/year&gt;&lt;/dates&gt;&lt;pub-location&gt;Neukirchen-Vluyn&lt;/pub-location&gt;&lt;urls&gt;&lt;/urls&gt;&lt;/record&gt;&lt;/Cite&gt;&lt;/EndNote&gt;</w:instrText>
      </w:r>
      <w:r w:rsidRPr="0045692C">
        <w:rPr>
          <w:szCs w:val="20"/>
        </w:rPr>
        <w:fldChar w:fldCharType="separate"/>
      </w:r>
      <w:r w:rsidRPr="0045692C">
        <w:rPr>
          <w:noProof/>
          <w:szCs w:val="20"/>
        </w:rPr>
        <w:t>Bayer 1988</w:t>
      </w:r>
      <w:r w:rsidRPr="0045692C">
        <w:rPr>
          <w:szCs w:val="20"/>
        </w:rPr>
        <w:fldChar w:fldCharType="end"/>
      </w:r>
      <w:r w:rsidRPr="0045692C">
        <w:rPr>
          <w:szCs w:val="20"/>
        </w:rPr>
        <w:t xml:space="preserve">; </w:t>
      </w:r>
      <w:r w:rsidRPr="0045692C">
        <w:rPr>
          <w:szCs w:val="20"/>
        </w:rPr>
        <w:fldChar w:fldCharType="begin"/>
      </w:r>
      <w:r w:rsidRPr="0045692C">
        <w:rPr>
          <w:szCs w:val="20"/>
        </w:rPr>
        <w:instrText xml:space="preserve"> ADDIN EN.CITE &lt;EndNote&gt;&lt;Cite&gt;&lt;Author&gt;Harder&lt;/Author&gt;&lt;Year&gt;2012&lt;/Year&gt;&lt;RecNum&gt;3101&lt;/RecNum&gt;&lt;DisplayText&gt;Harder 2012&lt;/DisplayText&gt;&lt;record&gt;&lt;rec-number&gt;3101&lt;/rec-number&gt;&lt;foreign-keys&gt;&lt;key app="EN" db-id="0t0dxv9vetdatmef0a959d9wdwf995aa9dxw" timestamp="1390213445"&gt;3101&lt;/key&gt;&lt;/foreign-keys&gt;&lt;ref-type name="Book"&gt;6&lt;/ref-type&gt;&lt;contributors&gt;&lt;authors&gt;&lt;author&gt;Ulf Harder&lt;/author&gt;&lt;/authors&gt;&lt;/contributors&gt;&lt;titles&gt;&lt;title&gt;Prävention in der Seelsorge. Vorgestellt am Beispiel der Eheseelsorge&lt;/title&gt;&lt;/titles&gt;&lt;dates&gt;&lt;year&gt;2012&lt;/year&gt;&lt;/dates&gt;&lt;pub-location&gt;Neukirchen-Vluyn&lt;/pub-location&gt;&lt;urls&gt;&lt;/urls&gt;&lt;/record&gt;&lt;/Cite&gt;&lt;/EndNote&gt;</w:instrText>
      </w:r>
      <w:r w:rsidRPr="0045692C">
        <w:rPr>
          <w:szCs w:val="20"/>
        </w:rPr>
        <w:fldChar w:fldCharType="separate"/>
      </w:r>
      <w:r w:rsidRPr="0045692C">
        <w:rPr>
          <w:noProof/>
          <w:szCs w:val="20"/>
        </w:rPr>
        <w:t>Harder 2012</w:t>
      </w:r>
      <w:r w:rsidRPr="0045692C">
        <w:rPr>
          <w:szCs w:val="20"/>
        </w:rPr>
        <w:fldChar w:fldCharType="end"/>
      </w:r>
      <w:r w:rsidRPr="0045692C">
        <w:rPr>
          <w:szCs w:val="20"/>
        </w:rPr>
        <w:t xml:space="preserve">. Vgl. </w:t>
      </w:r>
      <w:r w:rsidRPr="0045692C">
        <w:rPr>
          <w:szCs w:val="20"/>
        </w:rPr>
        <w:fldChar w:fldCharType="begin"/>
      </w:r>
      <w:r w:rsidRPr="0045692C">
        <w:rPr>
          <w:szCs w:val="20"/>
        </w:rPr>
        <w:instrText xml:space="preserve"> ADDIN EN.CITE &lt;EndNote&gt;&lt;Cite&gt;&lt;Author&gt;Herbst&lt;/Author&gt;&lt;Year&gt;2013&lt;/Year&gt;&lt;RecNum&gt;3029&lt;/RecNum&gt;&lt;DisplayText&gt;Herbst 2013&lt;/DisplayText&gt;&lt;record&gt;&lt;rec-number&gt;3029&lt;/rec-number&gt;&lt;foreign-keys&gt;&lt;key app="EN" db-id="0t0dxv9vetdatmef0a959d9wdwf995aa9dxw" timestamp="1376481168"&gt;3029&lt;/key&gt;&lt;/foreign-keys&gt;&lt;ref-type name="Book"&gt;6&lt;/ref-type&gt;&lt;contributors&gt;&lt;authors&gt;&lt;author&gt;Michael Herbst&lt;/author&gt;&lt;/authors&gt;&lt;/contributors&gt;&lt;titles&gt;&lt;title&gt;Beziehungsweise. Grundlagen und Praxisfelder evangelischer Seelsorge&lt;/title&gt;&lt;/titles&gt;&lt;edition&gt;2. Aufl. &lt;/edition&gt;&lt;dates&gt;&lt;year&gt;2013&lt;/year&gt;&lt;/dates&gt;&lt;pub-location&gt;Neukirchen-Vluyn&lt;/pub-location&gt;&lt;urls&gt;&lt;/urls&gt;&lt;/record&gt;&lt;/Cite&gt;&lt;/EndNote&gt;</w:instrText>
      </w:r>
      <w:r w:rsidRPr="0045692C">
        <w:rPr>
          <w:szCs w:val="20"/>
        </w:rPr>
        <w:fldChar w:fldCharType="separate"/>
      </w:r>
      <w:r w:rsidRPr="0045692C">
        <w:rPr>
          <w:noProof/>
          <w:szCs w:val="20"/>
        </w:rPr>
        <w:t>Herbst 2013</w:t>
      </w:r>
      <w:r w:rsidRPr="0045692C">
        <w:rPr>
          <w:szCs w:val="20"/>
        </w:rPr>
        <w:fldChar w:fldCharType="end"/>
      </w:r>
      <w:r w:rsidRPr="0045692C">
        <w:rPr>
          <w:szCs w:val="20"/>
        </w:rPr>
        <w:t xml:space="preserve">, 560-611. Vgl. auch </w:t>
      </w:r>
      <w:r w:rsidRPr="0045692C">
        <w:rPr>
          <w:szCs w:val="20"/>
        </w:rPr>
        <w:fldChar w:fldCharType="begin"/>
      </w:r>
      <w:r w:rsidRPr="0045692C">
        <w:rPr>
          <w:szCs w:val="20"/>
        </w:rPr>
        <w:instrText xml:space="preserve"> ADDIN EN.CITE &lt;EndNote&gt;&lt;Cite&gt;&lt;Author&gt;Morgenthaler&lt;/Author&gt;&lt;Year&gt;2005&lt;/Year&gt;&lt;RecNum&gt;1188&lt;/RecNum&gt;&lt;DisplayText&gt;Morgenthaler 2005&lt;/DisplayText&gt;&lt;record&gt;&lt;rec-number&gt;1188&lt;/rec-number&gt;&lt;foreign-keys&gt;&lt;key app="EN" db-id="0t0dxv9vetdatmef0a959d9wdwf995aa9dxw" timestamp="0"&gt;1188&lt;/key&gt;&lt;/foreign-keys&gt;&lt;ref-type name="Book"&gt;6&lt;/ref-type&gt;&lt;contributors&gt;&lt;authors&gt;&lt;author&gt;Christoph Morgenthaler&lt;/author&gt;&lt;/authors&gt;&lt;/contributors&gt;&lt;titles&gt;&lt;title&gt;Systemische Seelsorge. Impulse der Familien- und Systemtherapie für die kirchliche Praxis&lt;/title&gt;&lt;/titles&gt;&lt;edition&gt;4. Aufl. &lt;/edition&gt;&lt;dates&gt;&lt;year&gt;2005&lt;/year&gt;&lt;/dates&gt;&lt;pub-location&gt;Stuttgart&lt;/pub-location&gt;&lt;urls&gt;&lt;/urls&gt;&lt;/record&gt;&lt;/Cite&gt;&lt;/EndNote&gt;</w:instrText>
      </w:r>
      <w:r w:rsidRPr="0045692C">
        <w:rPr>
          <w:szCs w:val="20"/>
        </w:rPr>
        <w:fldChar w:fldCharType="separate"/>
      </w:r>
      <w:r w:rsidRPr="0045692C">
        <w:rPr>
          <w:noProof/>
          <w:szCs w:val="20"/>
        </w:rPr>
        <w:t>Morgenthaler 2005</w:t>
      </w:r>
      <w:r w:rsidRPr="0045692C">
        <w:rPr>
          <w:szCs w:val="20"/>
        </w:rPr>
        <w:fldChar w:fldCharType="end"/>
      </w:r>
      <w:r w:rsidRPr="0045692C">
        <w:rPr>
          <w:szCs w:val="20"/>
        </w:rPr>
        <w:t>, 41-48.</w:t>
      </w:r>
    </w:p>
  </w:footnote>
  <w:footnote w:id="2">
    <w:p w14:paraId="2F00E08A" w14:textId="53F5CBEA" w:rsidR="00E67B5A" w:rsidRPr="0045692C" w:rsidRDefault="00E67B5A" w:rsidP="00715B6C">
      <w:pPr>
        <w:pStyle w:val="Funotentext"/>
        <w:rPr>
          <w:szCs w:val="20"/>
        </w:rPr>
      </w:pPr>
      <w:r w:rsidRPr="0045692C">
        <w:rPr>
          <w:rStyle w:val="Funotenzeichen"/>
          <w:szCs w:val="20"/>
        </w:rPr>
        <w:footnoteRef/>
      </w:r>
      <w:r w:rsidRPr="0045692C">
        <w:rPr>
          <w:szCs w:val="20"/>
        </w:rPr>
        <w:t xml:space="preserve"> Vgl. zu den Zahlen und Quellen vor allem </w:t>
      </w:r>
      <w:r w:rsidRPr="0045692C">
        <w:rPr>
          <w:szCs w:val="20"/>
        </w:rPr>
        <w:fldChar w:fldCharType="begin"/>
      </w:r>
      <w:r w:rsidRPr="0045692C">
        <w:rPr>
          <w:szCs w:val="20"/>
        </w:rPr>
        <w:instrText xml:space="preserve"> ADDIN EN.CITE &lt;EndNote&gt;&lt;Cite&gt;&lt;Author&gt;Harder&lt;/Author&gt;&lt;Year&gt;2012&lt;/Year&gt;&lt;RecNum&gt;3101&lt;/RecNum&gt;&lt;DisplayText&gt;Harder 2012&lt;/DisplayText&gt;&lt;record&gt;&lt;rec-number&gt;3101&lt;/rec-number&gt;&lt;foreign-keys&gt;&lt;key app="EN" db-id="0t0dxv9vetdatmef0a959d9wdwf995aa9dxw" timestamp="1390213445"&gt;3101&lt;/key&gt;&lt;/foreign-keys&gt;&lt;ref-type name="Book"&gt;6&lt;/ref-type&gt;&lt;contributors&gt;&lt;authors&gt;&lt;author&gt;Ulf Harder&lt;/author&gt;&lt;/authors&gt;&lt;/contributors&gt;&lt;titles&gt;&lt;title&gt;Prävention in der Seelsorge. Vorgestellt am Beispiel der Eheseelsorge&lt;/title&gt;&lt;/titles&gt;&lt;dates&gt;&lt;year&gt;2012&lt;/year&gt;&lt;/dates&gt;&lt;pub-location&gt;Neukirchen-Vluyn&lt;/pub-location&gt;&lt;urls&gt;&lt;/urls&gt;&lt;/record&gt;&lt;/Cite&gt;&lt;/EndNote&gt;</w:instrText>
      </w:r>
      <w:r w:rsidRPr="0045692C">
        <w:rPr>
          <w:szCs w:val="20"/>
        </w:rPr>
        <w:fldChar w:fldCharType="separate"/>
      </w:r>
      <w:r w:rsidRPr="0045692C">
        <w:rPr>
          <w:noProof/>
          <w:szCs w:val="20"/>
        </w:rPr>
        <w:t>Harder 2012</w:t>
      </w:r>
      <w:r w:rsidRPr="0045692C">
        <w:rPr>
          <w:szCs w:val="20"/>
        </w:rPr>
        <w:fldChar w:fldCharType="end"/>
      </w:r>
      <w:r w:rsidRPr="0045692C">
        <w:rPr>
          <w:szCs w:val="20"/>
        </w:rPr>
        <w:t>.</w:t>
      </w:r>
    </w:p>
  </w:footnote>
  <w:footnote w:id="3">
    <w:p w14:paraId="5A2080C7" w14:textId="67AE30BC" w:rsidR="00E67B5A" w:rsidRPr="0045692C" w:rsidRDefault="00E67B5A" w:rsidP="00B23A80">
      <w:pPr>
        <w:pStyle w:val="Funotentext"/>
        <w:rPr>
          <w:szCs w:val="20"/>
        </w:rPr>
      </w:pPr>
      <w:r w:rsidRPr="0045692C">
        <w:rPr>
          <w:rStyle w:val="Funotenzeichen"/>
          <w:szCs w:val="20"/>
        </w:rPr>
        <w:footnoteRef/>
      </w:r>
      <w:r w:rsidRPr="0045692C">
        <w:rPr>
          <w:szCs w:val="20"/>
        </w:rPr>
        <w:t xml:space="preserve"> </w:t>
      </w:r>
      <w:r w:rsidRPr="0045692C">
        <w:rPr>
          <w:szCs w:val="20"/>
        </w:rPr>
        <w:fldChar w:fldCharType="begin"/>
      </w:r>
      <w:r w:rsidRPr="0045692C">
        <w:rPr>
          <w:szCs w:val="20"/>
        </w:rPr>
        <w:instrText xml:space="preserve"> ADDIN EN.CITE &lt;EndNote&gt;&lt;Cite&gt;&lt;Author&gt;Bonhoeffer&lt;/Author&gt;&lt;Year&gt;1970&lt;/Year&gt;&lt;RecNum&gt;842&lt;/RecNum&gt;&lt;DisplayText&gt;Bonhoeffer 1970&lt;/DisplayText&gt;&lt;record&gt;&lt;rec-number&gt;842&lt;/rec-number&gt;&lt;foreign-keys&gt;&lt;key app="EN" db-id="0t0dxv9vetdatmef0a959d9wdwf995aa9dxw" timestamp="0"&gt;842&lt;/key&gt;&lt;/foreign-keys&gt;&lt;ref-type name="Book Section"&gt;5&lt;/ref-type&gt;&lt;contributors&gt;&lt;authors&gt;&lt;author&gt;Dietrich Bonhoeffer&lt;/author&gt;&lt;/authors&gt;&lt;/contributors&gt;&lt;titles&gt;&lt;title&gt;Traupredigt aus der Zelle&lt;/title&gt;&lt;secondary-title&gt;Widerstand und Ergebung&lt;/secondary-title&gt;&lt;/titles&gt;&lt;pages&gt;53-59&lt;/pages&gt;&lt;dates&gt;&lt;year&gt;1970&lt;/year&gt;&lt;/dates&gt;&lt;pub-location&gt;München&lt;/pub-location&gt;&lt;urls&gt;&lt;/urls&gt;&lt;/record&gt;&lt;/Cite&gt;&lt;/EndNote&gt;</w:instrText>
      </w:r>
      <w:r w:rsidRPr="0045692C">
        <w:rPr>
          <w:szCs w:val="20"/>
        </w:rPr>
        <w:fldChar w:fldCharType="separate"/>
      </w:r>
      <w:r w:rsidRPr="0045692C">
        <w:rPr>
          <w:noProof/>
          <w:szCs w:val="20"/>
        </w:rPr>
        <w:t>Bonhoeffer 1970</w:t>
      </w:r>
      <w:r w:rsidRPr="0045692C">
        <w:rPr>
          <w:szCs w:val="20"/>
        </w:rPr>
        <w:fldChar w:fldCharType="end"/>
      </w:r>
      <w:r w:rsidRPr="0045692C">
        <w:rPr>
          <w:szCs w:val="20"/>
        </w:rPr>
        <w:t xml:space="preserve">, 55. Vgl. </w:t>
      </w:r>
      <w:r w:rsidRPr="0045692C">
        <w:rPr>
          <w:szCs w:val="20"/>
        </w:rPr>
        <w:fldChar w:fldCharType="begin"/>
      </w:r>
      <w:r w:rsidRPr="0045692C">
        <w:rPr>
          <w:szCs w:val="20"/>
        </w:rPr>
        <w:instrText xml:space="preserve"> ADDIN EN.CITE &lt;EndNote&gt;&lt;Cite&gt;&lt;Author&gt;Bonhoeffer&lt;/Author&gt;&lt;Year&gt;1975&lt;/Year&gt;&lt;RecNum&gt;843&lt;/RecNum&gt;&lt;DisplayText&gt;Bonhoeffer 1975&lt;/DisplayText&gt;&lt;record&gt;&lt;rec-number&gt;843&lt;/rec-number&gt;&lt;foreign-keys&gt;&lt;key app="EN" db-id="0t0dxv9vetdatmef0a959d9wdwf995aa9dxw" timestamp="0"&gt;843&lt;/key&gt;&lt;/foreign-keys&gt;&lt;ref-type name="Book"&gt;6&lt;/ref-type&gt;&lt;contributors&gt;&lt;authors&gt;&lt;author&gt;Dietrich Bonhoeffer&lt;/author&gt;&lt;/authors&gt;&lt;/contributors&gt;&lt;titles&gt;&lt;title&gt;Ethik&lt;/title&gt;&lt;/titles&gt;&lt;dates&gt;&lt;year&gt;1975&lt;/year&gt;&lt;/dates&gt;&lt;pub-location&gt;München&lt;/pub-location&gt;&lt;urls&gt;&lt;/urls&gt;&lt;/record&gt;&lt;/Cite&gt;&lt;/EndNote&gt;</w:instrText>
      </w:r>
      <w:r w:rsidRPr="0045692C">
        <w:rPr>
          <w:szCs w:val="20"/>
        </w:rPr>
        <w:fldChar w:fldCharType="separate"/>
      </w:r>
      <w:r w:rsidRPr="0045692C">
        <w:rPr>
          <w:noProof/>
          <w:szCs w:val="20"/>
        </w:rPr>
        <w:t>Bonhoeffer 1975</w:t>
      </w:r>
      <w:r w:rsidRPr="0045692C">
        <w:rPr>
          <w:szCs w:val="20"/>
        </w:rPr>
        <w:fldChar w:fldCharType="end"/>
      </w:r>
      <w:r w:rsidRPr="0045692C">
        <w:rPr>
          <w:szCs w:val="20"/>
        </w:rPr>
        <w:t>, 223. Zur Scheidung schreibt Manfred Seitz: „Weil es aber unmenschliche Ehen gibt in dieser Welt, und Gott nicht das Leid, so</w:t>
      </w:r>
      <w:r w:rsidRPr="0045692C">
        <w:rPr>
          <w:szCs w:val="20"/>
        </w:rPr>
        <w:t>n</w:t>
      </w:r>
      <w:r w:rsidRPr="0045692C">
        <w:rPr>
          <w:szCs w:val="20"/>
        </w:rPr>
        <w:t>dern das Leben seiner Geschöpfe will, gibt es als äußerste Möglichkeit die Scheidung. Wo sie erfolgt, wird Sünde geordnet; aber das Gebot bleibt in Kraft.“ (</w:t>
      </w:r>
      <w:r w:rsidRPr="0045692C">
        <w:rPr>
          <w:szCs w:val="20"/>
        </w:rPr>
        <w:fldChar w:fldCharType="begin"/>
      </w:r>
      <w:r w:rsidRPr="0045692C">
        <w:rPr>
          <w:szCs w:val="20"/>
        </w:rPr>
        <w:instrText xml:space="preserve"> ADDIN EN.CITE &lt;EndNote&gt;&lt;Cite&gt;&lt;Author&gt;Seitz&lt;/Author&gt;&lt;Year&gt;1975&lt;/Year&gt;&lt;RecNum&gt;845&lt;/RecNum&gt;&lt;DisplayText&gt;Seitz 1975&lt;/DisplayText&gt;&lt;record&gt;&lt;rec-number&gt;845&lt;/rec-number&gt;&lt;foreign-keys&gt;&lt;key app="EN" db-id="0t0dxv9vetdatmef0a959d9wdwf995aa9dxw" timestamp="0"&gt;845&lt;/key&gt;&lt;/foreign-keys&gt;&lt;ref-type name="Book Section"&gt;5&lt;/ref-type&gt;&lt;contributors&gt;&lt;authors&gt;&lt;author&gt;Manfred Seitz&lt;/author&gt;&lt;/authors&gt;&lt;secondary-authors&gt;&lt;author&gt;Herbert Breit&lt;/author&gt;&lt;author&gt;Manfred Seitz&lt;/author&gt;&lt;/secondary-authors&gt;&lt;/contributors&gt;&lt;titles&gt;&lt;title&gt;Die Predigt bei der Trauung&lt;/title&gt;&lt;secondary-title&gt;Trauung. Calwer Predigthilfen &lt;/secondary-title&gt;&lt;/titles&gt;&lt;pages&gt;11-31&lt;/pages&gt;&lt;dates&gt;&lt;year&gt;1975&lt;/year&gt;&lt;/dates&gt;&lt;pub-location&gt;Stuttgart&lt;/pub-location&gt;&lt;urls&gt;&lt;/urls&gt;&lt;/record&gt;&lt;/Cite&gt;&lt;/EndNote&gt;</w:instrText>
      </w:r>
      <w:r w:rsidRPr="0045692C">
        <w:rPr>
          <w:szCs w:val="20"/>
        </w:rPr>
        <w:fldChar w:fldCharType="separate"/>
      </w:r>
      <w:r w:rsidRPr="0045692C">
        <w:rPr>
          <w:noProof/>
          <w:szCs w:val="20"/>
        </w:rPr>
        <w:t>Seitz 1975</w:t>
      </w:r>
      <w:r w:rsidRPr="0045692C">
        <w:rPr>
          <w:szCs w:val="20"/>
        </w:rPr>
        <w:fldChar w:fldCharType="end"/>
      </w:r>
      <w:r w:rsidRPr="0045692C">
        <w:rPr>
          <w:szCs w:val="20"/>
        </w:rPr>
        <w:t>, 14f)</w:t>
      </w:r>
    </w:p>
  </w:footnote>
  <w:footnote w:id="4">
    <w:p w14:paraId="2DF7A789" w14:textId="71AC8B3D" w:rsidR="00E67B5A" w:rsidRPr="0045692C" w:rsidRDefault="00E67B5A" w:rsidP="002E7666">
      <w:pPr>
        <w:pStyle w:val="Funotentext"/>
        <w:rPr>
          <w:szCs w:val="20"/>
        </w:rPr>
      </w:pPr>
      <w:r w:rsidRPr="0045692C">
        <w:rPr>
          <w:rStyle w:val="Funotenzeichen"/>
          <w:szCs w:val="20"/>
        </w:rPr>
        <w:footnoteRef/>
      </w:r>
      <w:r w:rsidRPr="0045692C">
        <w:rPr>
          <w:szCs w:val="20"/>
        </w:rPr>
        <w:t xml:space="preserve"> Vgl. zum letzten Punkt </w:t>
      </w:r>
      <w:r w:rsidRPr="0045692C">
        <w:rPr>
          <w:szCs w:val="20"/>
        </w:rPr>
        <w:fldChar w:fldCharType="begin"/>
      </w:r>
      <w:r w:rsidRPr="0045692C">
        <w:rPr>
          <w:szCs w:val="20"/>
        </w:rPr>
        <w:instrText xml:space="preserve"> ADDIN EN.CITE &lt;EndNote&gt;&lt;Cite&gt;&lt;Author&gt;Koschorke&lt;/Author&gt;&lt;Year&gt;2002&lt;/Year&gt;&lt;RecNum&gt;1021&lt;/RecNum&gt;&lt;DisplayText&gt;Koschorke 2002&lt;/DisplayText&gt;&lt;record&gt;&lt;rec-number&gt;1021&lt;/rec-number&gt;&lt;foreign-keys&gt;&lt;key app="EN" db-id="0t0dxv9vetdatmef0a959d9wdwf995aa9dxw" timestamp="0"&gt;1021&lt;/key&gt;&lt;/foreign-keys&gt;&lt;ref-type name="Journal Article"&gt;17&lt;/ref-type&gt;&lt;contributors&gt;&lt;authors&gt;&lt;author&gt;Martin Koschorke&lt;/author&gt;&lt;/authors&gt;&lt;/contributors&gt;&lt;titles&gt;&lt;title&gt;Paare, Familien und Einzelne in Partner- und Trennungskrisen begleiten. Eheberatung, Trennungsberatung und Mediation als Aufgabe der Kirche&lt;/title&gt;&lt;secondary-title&gt;WzM&lt;/secondary-title&gt;&lt;/titles&gt;&lt;periodical&gt;&lt;full-title&gt;WzM&lt;/full-title&gt;&lt;/periodical&gt;&lt;pages&gt;119-124&lt;/pages&gt;&lt;volume&gt;54&lt;/volume&gt;&lt;keywords&gt;&lt;keyword&gt;Ehe, Scheidung, Liebe, romantische Liebe, Bund, Treue&lt;/keyword&gt;&lt;/keywords&gt;&lt;dates&gt;&lt;year&gt;2002&lt;/year&gt;&lt;/dates&gt;&lt;urls&gt;&lt;/urls&gt;&lt;/record&gt;&lt;/Cite&gt;&lt;/EndNote&gt;</w:instrText>
      </w:r>
      <w:r w:rsidRPr="0045692C">
        <w:rPr>
          <w:szCs w:val="20"/>
        </w:rPr>
        <w:fldChar w:fldCharType="separate"/>
      </w:r>
      <w:r w:rsidRPr="0045692C">
        <w:rPr>
          <w:noProof/>
          <w:szCs w:val="20"/>
        </w:rPr>
        <w:t>Koschorke 2002</w:t>
      </w:r>
      <w:r w:rsidRPr="0045692C">
        <w:rPr>
          <w:szCs w:val="20"/>
        </w:rPr>
        <w:fldChar w:fldCharType="end"/>
      </w:r>
      <w:r w:rsidRPr="0045692C">
        <w:rPr>
          <w:szCs w:val="20"/>
        </w:rPr>
        <w:t>,119-124.</w:t>
      </w:r>
    </w:p>
  </w:footnote>
  <w:footnote w:id="5">
    <w:p w14:paraId="17C091C7" w14:textId="6485D4D1" w:rsidR="00E67B5A" w:rsidRPr="0045692C" w:rsidRDefault="00E67B5A" w:rsidP="00A07B9D">
      <w:pPr>
        <w:pStyle w:val="Funotentext"/>
        <w:rPr>
          <w:szCs w:val="20"/>
        </w:rPr>
      </w:pPr>
      <w:r w:rsidRPr="0045692C">
        <w:rPr>
          <w:rStyle w:val="Funotenzeichen"/>
          <w:szCs w:val="20"/>
        </w:rPr>
        <w:footnoteRef/>
      </w:r>
      <w:r w:rsidRPr="0045692C">
        <w:rPr>
          <w:szCs w:val="20"/>
        </w:rPr>
        <w:t xml:space="preserve"> Vgl. ausführlich </w:t>
      </w:r>
      <w:r w:rsidRPr="0045692C">
        <w:rPr>
          <w:szCs w:val="20"/>
        </w:rPr>
        <w:fldChar w:fldCharType="begin"/>
      </w:r>
      <w:r w:rsidRPr="0045692C">
        <w:rPr>
          <w:szCs w:val="20"/>
        </w:rPr>
        <w:instrText xml:space="preserve"> ADDIN EN.CITE &lt;EndNote&gt;&lt;Cite&gt;&lt;Author&gt;Wannenwetsch&lt;/Author&gt;&lt;Year&gt;1993&lt;/Year&gt;&lt;RecNum&gt;955&lt;/RecNum&gt;&lt;DisplayText&gt;Wannenwetsch 1993&lt;/DisplayText&gt;&lt;record&gt;&lt;rec-number&gt;955&lt;/rec-number&gt;&lt;foreign-keys&gt;&lt;key app="EN" db-id="0t0dxv9vetdatmef0a959d9wdwf995aa9dxw" timestamp="0"&gt;955&lt;/key&gt;&lt;/foreign-keys&gt;&lt;ref-type name="Book"&gt;6&lt;/ref-type&gt;&lt;contributors&gt;&lt;authors&gt;&lt;author&gt;Bernd Wannenwetsch&lt;/author&gt;&lt;/authors&gt;&lt;/contributors&gt;&lt;titles&gt;&lt;title&gt;Die Freiheit der Ehe. Das Zusammenleben von Frau und Mann in der Wahrnehmung evangelischer Ethik.&lt;/title&gt;&lt;secondary-title&gt;Evangelium und Ethik&lt;/secondary-title&gt;&lt;/titles&gt;&lt;number&gt;Bd. 2 &lt;/number&gt;&lt;dates&gt;&lt;year&gt;1993&lt;/year&gt;&lt;/dates&gt;&lt;pub-location&gt;Neukirchen-Vluyn&lt;/pub-location&gt;&lt;urls&gt;&lt;/urls&gt;&lt;/record&gt;&lt;/Cite&gt;&lt;/EndNote&gt;</w:instrText>
      </w:r>
      <w:r w:rsidRPr="0045692C">
        <w:rPr>
          <w:szCs w:val="20"/>
        </w:rPr>
        <w:fldChar w:fldCharType="separate"/>
      </w:r>
      <w:r w:rsidRPr="0045692C">
        <w:rPr>
          <w:noProof/>
          <w:szCs w:val="20"/>
        </w:rPr>
        <w:t>Wannenwetsch 1993</w:t>
      </w:r>
      <w:r w:rsidRPr="0045692C">
        <w:rPr>
          <w:szCs w:val="20"/>
        </w:rPr>
        <w:fldChar w:fldCharType="end"/>
      </w:r>
      <w:r w:rsidRPr="0045692C">
        <w:rPr>
          <w:szCs w:val="20"/>
        </w:rPr>
        <w:t xml:space="preserve">. Vgl. außerdem </w:t>
      </w:r>
      <w:r w:rsidRPr="0045692C">
        <w:rPr>
          <w:szCs w:val="20"/>
        </w:rPr>
        <w:fldChar w:fldCharType="begin"/>
      </w:r>
      <w:r w:rsidRPr="0045692C">
        <w:rPr>
          <w:szCs w:val="20"/>
        </w:rPr>
        <w:instrText xml:space="preserve"> ADDIN EN.CITE &lt;EndNote&gt;&lt;Cite&gt;&lt;Author&gt;Wannenwetsch&lt;/Author&gt;&lt;Year&gt;2010&lt;/Year&gt;&lt;RecNum&gt;783&lt;/RecNum&gt;&lt;DisplayText&gt;Wannenwetsch 2010&lt;/DisplayText&gt;&lt;record&gt;&lt;rec-number&gt;783&lt;/rec-number&gt;&lt;foreign-keys&gt;&lt;key app="EN" db-id="0t0dxv9vetdatmef0a959d9wdwf995aa9dxw" timestamp="0"&gt;783&lt;/key&gt;&lt;/foreign-keys&gt;&lt;ref-type name="Journal Article"&gt;17&lt;/ref-type&gt;&lt;contributors&gt;&lt;authors&gt;&lt;author&gt;Bernd Wannenwetsch&lt;/author&gt;&lt;/authors&gt;&lt;/contributors&gt;&lt;titles&gt;&lt;title&gt;Bürgerliche Ehe und christliche Ehe&lt;/title&gt;&lt;secondary-title&gt;P&amp;amp;S Magazin für Psychotherapie und Seelsorge&lt;/secondary-title&gt;&lt;/titles&gt;&lt;pages&gt;10-15&lt;/pages&gt;&lt;volume&gt;Heft 1 (2010)&lt;/volume&gt;&lt;keywords&gt;&lt;keyword&gt;Bürgerliche Ehe, Romantik, Aufklärung, Sakrament Ehe, Christliche Ehe, Vertragsdenken, neuzeitliche Ehe&lt;/keyword&gt;&lt;/keywords&gt;&lt;dates&gt;&lt;year&gt;2010&lt;/year&gt;&lt;/dates&gt;&lt;urls&gt;&lt;/urls&gt;&lt;/record&gt;&lt;/Cite&gt;&lt;/EndNote&gt;</w:instrText>
      </w:r>
      <w:r w:rsidRPr="0045692C">
        <w:rPr>
          <w:szCs w:val="20"/>
        </w:rPr>
        <w:fldChar w:fldCharType="separate"/>
      </w:r>
      <w:r w:rsidRPr="0045692C">
        <w:rPr>
          <w:noProof/>
          <w:szCs w:val="20"/>
        </w:rPr>
        <w:t>Wannenwetsch 2010</w:t>
      </w:r>
      <w:r w:rsidRPr="0045692C">
        <w:rPr>
          <w:szCs w:val="20"/>
        </w:rPr>
        <w:fldChar w:fldCharType="end"/>
      </w:r>
      <w:r w:rsidRPr="0045692C">
        <w:rPr>
          <w:szCs w:val="20"/>
        </w:rPr>
        <w:t xml:space="preserve"> (Zitat: S. 11). Vgl. auch </w:t>
      </w:r>
      <w:r w:rsidRPr="0045692C">
        <w:rPr>
          <w:szCs w:val="20"/>
        </w:rPr>
        <w:fldChar w:fldCharType="begin"/>
      </w:r>
      <w:r w:rsidRPr="0045692C">
        <w:rPr>
          <w:szCs w:val="20"/>
        </w:rPr>
        <w:instrText xml:space="preserve"> ADDIN EN.CITE &lt;EndNote&gt;&lt;Cite&gt;&lt;Author&gt;Bayer&lt;/Author&gt;&lt;Year&gt;1981&lt;/Year&gt;&lt;RecNum&gt;960&lt;/RecNum&gt;&lt;DisplayText&gt;Bayer 1981&lt;/DisplayText&gt;&lt;record&gt;&lt;rec-number&gt;960&lt;/rec-number&gt;&lt;foreign-keys&gt;&lt;key app="EN" db-id="0t0dxv9vetdatmef0a959d9wdwf995aa9dxw" timestamp="0"&gt;960&lt;/key&gt;&lt;/foreign-keys&gt;&lt;ref-type name="Journal Article"&gt;17&lt;/ref-type&gt;&lt;contributors&gt;&lt;authors&gt;&lt;author&gt;Oswald Bayer&lt;/author&gt;&lt;/authors&gt;&lt;/contributors&gt;&lt;titles&gt;&lt;title&gt;Die Ehe zwischen Evangelium und Gesetz&lt;/title&gt;&lt;secondary-title&gt;ZEE&lt;/secondary-title&gt;&lt;/titles&gt;&lt;periodical&gt;&lt;full-title&gt;ZEE&lt;/full-title&gt;&lt;/periodical&gt;&lt;pages&gt;164-180&lt;/pages&gt;&lt;volume&gt;25&lt;/volume&gt;&lt;keywords&gt;&lt;keyword&gt;Ehe, Scheidung, Liebe, romantische Liebe, Bund, Treue&lt;/keyword&gt;&lt;/keywords&gt;&lt;dates&gt;&lt;year&gt;1981&lt;/year&gt;&lt;/dates&gt;&lt;urls&gt;&lt;/urls&gt;&lt;/record&gt;&lt;/Cite&gt;&lt;/EndNote&gt;</w:instrText>
      </w:r>
      <w:r w:rsidRPr="0045692C">
        <w:rPr>
          <w:szCs w:val="20"/>
        </w:rPr>
        <w:fldChar w:fldCharType="separate"/>
      </w:r>
      <w:r w:rsidRPr="0045692C">
        <w:rPr>
          <w:noProof/>
          <w:szCs w:val="20"/>
        </w:rPr>
        <w:t>Bayer 1981</w:t>
      </w:r>
      <w:r w:rsidRPr="0045692C">
        <w:rPr>
          <w:szCs w:val="20"/>
        </w:rPr>
        <w:fldChar w:fldCharType="end"/>
      </w:r>
      <w:r w:rsidRPr="0045692C">
        <w:rPr>
          <w:szCs w:val="20"/>
        </w:rPr>
        <w:t>, 174.</w:t>
      </w:r>
    </w:p>
  </w:footnote>
  <w:footnote w:id="6">
    <w:p w14:paraId="5E10B5D6" w14:textId="2033453E" w:rsidR="00E67B5A" w:rsidRPr="0045692C" w:rsidRDefault="00E67B5A" w:rsidP="00715B6C">
      <w:pPr>
        <w:pStyle w:val="Funotentext"/>
        <w:rPr>
          <w:szCs w:val="20"/>
        </w:rPr>
      </w:pPr>
      <w:r w:rsidRPr="0045692C">
        <w:rPr>
          <w:rStyle w:val="Funotenzeichen"/>
          <w:szCs w:val="20"/>
        </w:rPr>
        <w:footnoteRef/>
      </w:r>
      <w:r w:rsidRPr="0045692C">
        <w:rPr>
          <w:szCs w:val="20"/>
        </w:rPr>
        <w:t xml:space="preserve"> </w:t>
      </w:r>
      <w:r w:rsidRPr="0045692C">
        <w:rPr>
          <w:szCs w:val="20"/>
        </w:rPr>
        <w:fldChar w:fldCharType="begin"/>
      </w:r>
      <w:r w:rsidRPr="0045692C">
        <w:rPr>
          <w:szCs w:val="20"/>
        </w:rPr>
        <w:instrText xml:space="preserve"> ADDIN EN.CITE &lt;EndNote&gt;&lt;Cite&gt;&lt;Author&gt;Wannenwetsch&lt;/Author&gt;&lt;Year&gt;2010&lt;/Year&gt;&lt;RecNum&gt;783&lt;/RecNum&gt;&lt;DisplayText&gt;Wannenwetsch 2010&lt;/DisplayText&gt;&lt;record&gt;&lt;rec-number&gt;783&lt;/rec-number&gt;&lt;foreign-keys&gt;&lt;key app="EN" db-id="0t0dxv9vetdatmef0a959d9wdwf995aa9dxw" timestamp="0"&gt;783&lt;/key&gt;&lt;/foreign-keys&gt;&lt;ref-type name="Journal Article"&gt;17&lt;/ref-type&gt;&lt;contributors&gt;&lt;authors&gt;&lt;author&gt;Bernd Wannenwetsch&lt;/author&gt;&lt;/authors&gt;&lt;/contributors&gt;&lt;titles&gt;&lt;title&gt;Bürgerliche Ehe und christliche Ehe&lt;/title&gt;&lt;secondary-title&gt;P&amp;amp;S Magazin für Psychotherapie und Seelsorge&lt;/secondary-title&gt;&lt;/titles&gt;&lt;pages&gt;10-15&lt;/pages&gt;&lt;volume&gt;Heft 1 (2010)&lt;/volume&gt;&lt;keywords&gt;&lt;keyword&gt;Bürgerliche Ehe, Romantik, Aufklärung, Sakrament Ehe, Christliche Ehe, Vertragsdenken, neuzeitliche Ehe&lt;/keyword&gt;&lt;/keywords&gt;&lt;dates&gt;&lt;year&gt;2010&lt;/year&gt;&lt;/dates&gt;&lt;urls&gt;&lt;/urls&gt;&lt;/record&gt;&lt;/Cite&gt;&lt;/EndNote&gt;</w:instrText>
      </w:r>
      <w:r w:rsidRPr="0045692C">
        <w:rPr>
          <w:szCs w:val="20"/>
        </w:rPr>
        <w:fldChar w:fldCharType="separate"/>
      </w:r>
      <w:r w:rsidRPr="0045692C">
        <w:rPr>
          <w:noProof/>
          <w:szCs w:val="20"/>
        </w:rPr>
        <w:t>Wannenwetsch 2010</w:t>
      </w:r>
      <w:r w:rsidRPr="0045692C">
        <w:rPr>
          <w:szCs w:val="20"/>
        </w:rPr>
        <w:fldChar w:fldCharType="end"/>
      </w:r>
      <w:r w:rsidRPr="0045692C">
        <w:rPr>
          <w:szCs w:val="20"/>
        </w:rPr>
        <w:t>12.</w:t>
      </w:r>
    </w:p>
  </w:footnote>
  <w:footnote w:id="7">
    <w:p w14:paraId="1563B749" w14:textId="02EFB905" w:rsidR="00E67B5A" w:rsidRPr="0045692C" w:rsidRDefault="00E67B5A" w:rsidP="004C593A">
      <w:pPr>
        <w:pStyle w:val="Funotentext"/>
        <w:rPr>
          <w:szCs w:val="20"/>
        </w:rPr>
      </w:pPr>
      <w:r w:rsidRPr="0045692C">
        <w:rPr>
          <w:rStyle w:val="Funotenzeichen"/>
          <w:szCs w:val="20"/>
        </w:rPr>
        <w:footnoteRef/>
      </w:r>
      <w:r w:rsidRPr="0045692C">
        <w:rPr>
          <w:szCs w:val="20"/>
        </w:rPr>
        <w:t xml:space="preserve"> Vgl. </w:t>
      </w:r>
      <w:r w:rsidRPr="0045692C">
        <w:rPr>
          <w:szCs w:val="20"/>
        </w:rPr>
        <w:fldChar w:fldCharType="begin"/>
      </w:r>
      <w:r w:rsidRPr="0045692C">
        <w:rPr>
          <w:szCs w:val="20"/>
        </w:rPr>
        <w:instrText xml:space="preserve"> ADDIN EN.CITE &lt;EndNote&gt;&lt;Cite&gt;&lt;Author&gt;Wannenwetsch&lt;/Author&gt;&lt;Year&gt;2010&lt;/Year&gt;&lt;RecNum&gt;783&lt;/RecNum&gt;&lt;DisplayText&gt;Ebd.&lt;/DisplayText&gt;&lt;record&gt;&lt;rec-number&gt;783&lt;/rec-number&gt;&lt;foreign-keys&gt;&lt;key app="EN" db-id="0t0dxv9vetdatmef0a959d9wdwf995aa9dxw" timestamp="0"&gt;783&lt;/key&gt;&lt;/foreign-keys&gt;&lt;ref-type name="Journal Article"&gt;17&lt;/ref-type&gt;&lt;contributors&gt;&lt;authors&gt;&lt;author&gt;Bernd Wannenwetsch&lt;/author&gt;&lt;/authors&gt;&lt;/contributors&gt;&lt;titles&gt;&lt;title&gt;Bürgerliche Ehe und christliche Ehe&lt;/title&gt;&lt;secondary-title&gt;P&amp;amp;S Magazin für Psychotherapie und Seelsorge&lt;/secondary-title&gt;&lt;/titles&gt;&lt;pages&gt;10-15&lt;/pages&gt;&lt;volume&gt;Heft 1 (2010)&lt;/volume&gt;&lt;keywords&gt;&lt;keyword&gt;Bürgerliche Ehe, Romantik, Aufklärung, Sakrament Ehe, Christliche Ehe, Vertragsdenken, neuzeitliche Ehe&lt;/keyword&gt;&lt;/keywords&gt;&lt;dates&gt;&lt;year&gt;2010&lt;/year&gt;&lt;/dates&gt;&lt;urls&gt;&lt;/urls&gt;&lt;/record&gt;&lt;/Cite&gt;&lt;/EndNote&gt;</w:instrText>
      </w:r>
      <w:r w:rsidRPr="0045692C">
        <w:rPr>
          <w:szCs w:val="20"/>
        </w:rPr>
        <w:fldChar w:fldCharType="separate"/>
      </w:r>
      <w:r w:rsidRPr="0045692C">
        <w:rPr>
          <w:noProof/>
          <w:szCs w:val="20"/>
        </w:rPr>
        <w:t>Ebd.</w:t>
      </w:r>
      <w:r w:rsidRPr="0045692C">
        <w:rPr>
          <w:szCs w:val="20"/>
        </w:rPr>
        <w:fldChar w:fldCharType="end"/>
      </w:r>
      <w:r w:rsidRPr="0045692C">
        <w:rPr>
          <w:szCs w:val="20"/>
        </w:rPr>
        <w:t xml:space="preserve"> (Zitat: S. 13). Paul M. </w:t>
      </w:r>
      <w:proofErr w:type="spellStart"/>
      <w:r w:rsidRPr="0045692C">
        <w:rPr>
          <w:szCs w:val="20"/>
        </w:rPr>
        <w:t>Zulehner</w:t>
      </w:r>
      <w:proofErr w:type="spellEnd"/>
      <w:r w:rsidRPr="0045692C">
        <w:rPr>
          <w:szCs w:val="20"/>
        </w:rPr>
        <w:t xml:space="preserve"> sagt über den Menschen, er sei ein „kleiner Terrorist in der Ma</w:t>
      </w:r>
      <w:r w:rsidRPr="0045692C">
        <w:rPr>
          <w:szCs w:val="20"/>
        </w:rPr>
        <w:t>ß</w:t>
      </w:r>
      <w:r w:rsidRPr="0045692C">
        <w:rPr>
          <w:szCs w:val="20"/>
        </w:rPr>
        <w:t>losigkeit se</w:t>
      </w:r>
      <w:r w:rsidRPr="0045692C">
        <w:rPr>
          <w:szCs w:val="20"/>
        </w:rPr>
        <w:t>i</w:t>
      </w:r>
      <w:r w:rsidRPr="0045692C">
        <w:rPr>
          <w:szCs w:val="20"/>
        </w:rPr>
        <w:t>ner Wünsche.“ (</w:t>
      </w:r>
      <w:r w:rsidRPr="0045692C">
        <w:rPr>
          <w:szCs w:val="20"/>
        </w:rPr>
        <w:fldChar w:fldCharType="begin"/>
      </w:r>
      <w:r w:rsidRPr="0045692C">
        <w:rPr>
          <w:szCs w:val="20"/>
        </w:rPr>
        <w:instrText xml:space="preserve"> ADDIN EN.CITE &lt;EndNote&gt;&lt;Cite&gt;&lt;Author&gt;Zulehner&lt;/Author&gt;&lt;Year&gt;1994&lt;/Year&gt;&lt;RecNum&gt;956&lt;/RecNum&gt;&lt;DisplayText&gt;Zulehner 1994&lt;/DisplayText&gt;&lt;record&gt;&lt;rec-number&gt;956&lt;/rec-number&gt;&lt;foreign-keys&gt;&lt;key app="EN" db-id="0t0dxv9vetdatmef0a959d9wdwf995aa9dxw" timestamp="0"&gt;956&lt;/key&gt;&lt;/foreign-keys&gt;&lt;ref-type name="Book"&gt;6&lt;/ref-type&gt;&lt;contributors&gt;&lt;authors&gt;&lt;author&gt;Paul M. Zulehner&lt;/author&gt;&lt;/authors&gt;&lt;/contributors&gt;&lt;titles&gt;&lt;title&gt;Kleine Lebenswelten. Zur Kultur der Beziehungen zwischen Mann und Frau.&lt;/title&gt;&lt;secondary-title&gt;Bonifatius Kontur&lt;/secondary-title&gt;&lt;/titles&gt;&lt;number&gt;Bd. 7958&lt;/number&gt;&lt;edition&gt;3. Aufl. &lt;/edition&gt;&lt;dates&gt;&lt;year&gt;1994&lt;/year&gt;&lt;/dates&gt;&lt;pub-location&gt;Paderborn&lt;/pub-location&gt;&lt;urls&gt;&lt;/urls&gt;&lt;/record&gt;&lt;/Cite&gt;&lt;/EndNote&gt;</w:instrText>
      </w:r>
      <w:r w:rsidRPr="0045692C">
        <w:rPr>
          <w:szCs w:val="20"/>
        </w:rPr>
        <w:fldChar w:fldCharType="separate"/>
      </w:r>
      <w:r w:rsidRPr="0045692C">
        <w:rPr>
          <w:noProof/>
          <w:szCs w:val="20"/>
        </w:rPr>
        <w:t>Zulehner 1994</w:t>
      </w:r>
      <w:r w:rsidRPr="0045692C">
        <w:rPr>
          <w:szCs w:val="20"/>
        </w:rPr>
        <w:fldChar w:fldCharType="end"/>
      </w:r>
      <w:r w:rsidRPr="0045692C">
        <w:rPr>
          <w:szCs w:val="20"/>
        </w:rPr>
        <w:t>, 35)</w:t>
      </w:r>
    </w:p>
  </w:footnote>
  <w:footnote w:id="8">
    <w:p w14:paraId="7C832AC4" w14:textId="15B3198D" w:rsidR="00E67B5A" w:rsidRPr="0045692C" w:rsidRDefault="00E67B5A" w:rsidP="00D47D18">
      <w:pPr>
        <w:pStyle w:val="Funotentext"/>
        <w:rPr>
          <w:szCs w:val="20"/>
        </w:rPr>
      </w:pPr>
      <w:r w:rsidRPr="0045692C">
        <w:rPr>
          <w:rStyle w:val="Funotenzeichen"/>
          <w:szCs w:val="20"/>
        </w:rPr>
        <w:footnoteRef/>
      </w:r>
      <w:r w:rsidRPr="0045692C">
        <w:rPr>
          <w:szCs w:val="20"/>
        </w:rPr>
        <w:t xml:space="preserve"> Vgl. </w:t>
      </w:r>
      <w:r w:rsidRPr="0045692C">
        <w:rPr>
          <w:szCs w:val="20"/>
        </w:rPr>
        <w:fldChar w:fldCharType="begin"/>
      </w:r>
      <w:r w:rsidRPr="0045692C">
        <w:rPr>
          <w:szCs w:val="20"/>
        </w:rPr>
        <w:instrText xml:space="preserve"> ADDIN EN.CITE &lt;EndNote&gt;&lt;Cite&gt;&lt;Author&gt;Wannenwetsch&lt;/Author&gt;&lt;Year&gt;2010&lt;/Year&gt;&lt;RecNum&gt;783&lt;/RecNum&gt;&lt;DisplayText&gt;Wannenwetsch 2010&lt;/DisplayText&gt;&lt;record&gt;&lt;rec-number&gt;783&lt;/rec-number&gt;&lt;foreign-keys&gt;&lt;key app="EN" db-id="0t0dxv9vetdatmef0a959d9wdwf995aa9dxw" timestamp="0"&gt;783&lt;/key&gt;&lt;/foreign-keys&gt;&lt;ref-type name="Journal Article"&gt;17&lt;/ref-type&gt;&lt;contributors&gt;&lt;authors&gt;&lt;author&gt;Bernd Wannenwetsch&lt;/author&gt;&lt;/authors&gt;&lt;/contributors&gt;&lt;titles&gt;&lt;title&gt;Bürgerliche Ehe und christliche Ehe&lt;/title&gt;&lt;secondary-title&gt;P&amp;amp;S Magazin für Psychotherapie und Seelsorge&lt;/secondary-title&gt;&lt;/titles&gt;&lt;pages&gt;10-15&lt;/pages&gt;&lt;volume&gt;Heft 1 (2010)&lt;/volume&gt;&lt;keywords&gt;&lt;keyword&gt;Bürgerliche Ehe, Romantik, Aufklärung, Sakrament Ehe, Christliche Ehe, Vertragsdenken, neuzeitliche Ehe&lt;/keyword&gt;&lt;/keywords&gt;&lt;dates&gt;&lt;year&gt;2010&lt;/year&gt;&lt;/dates&gt;&lt;urls&gt;&lt;/urls&gt;&lt;/record&gt;&lt;/Cite&gt;&lt;/EndNote&gt;</w:instrText>
      </w:r>
      <w:r w:rsidRPr="0045692C">
        <w:rPr>
          <w:szCs w:val="20"/>
        </w:rPr>
        <w:fldChar w:fldCharType="separate"/>
      </w:r>
      <w:r w:rsidRPr="0045692C">
        <w:rPr>
          <w:noProof/>
          <w:szCs w:val="20"/>
        </w:rPr>
        <w:t>Wannenwetsch 2010</w:t>
      </w:r>
      <w:r w:rsidRPr="0045692C">
        <w:rPr>
          <w:szCs w:val="20"/>
        </w:rPr>
        <w:fldChar w:fldCharType="end"/>
      </w:r>
      <w:r w:rsidRPr="0045692C">
        <w:rPr>
          <w:szCs w:val="20"/>
        </w:rPr>
        <w:t>, 14. Der Begriff „Armutszeugnis“ in diesem Zusammenhang stammt von Oswald Bayer. Es sagt: „Wir wollen es wohl, aber wir wissen auch, wie wir sind. Ohne Segen und Fürbitte geht nichts.“ (</w:t>
      </w:r>
      <w:r w:rsidRPr="0045692C">
        <w:rPr>
          <w:szCs w:val="20"/>
        </w:rPr>
        <w:fldChar w:fldCharType="begin"/>
      </w:r>
      <w:r w:rsidRPr="0045692C">
        <w:rPr>
          <w:szCs w:val="20"/>
        </w:rPr>
        <w:instrText xml:space="preserve"> ADDIN EN.CITE &lt;EndNote&gt;&lt;Cite&gt;&lt;Author&gt;Bayer&lt;/Author&gt;&lt;Year&gt;1981&lt;/Year&gt;&lt;RecNum&gt;960&lt;/RecNum&gt;&lt;DisplayText&gt;Bayer 1981&lt;/DisplayText&gt;&lt;record&gt;&lt;rec-number&gt;960&lt;/rec-number&gt;&lt;foreign-keys&gt;&lt;key app="EN" db-id="0t0dxv9vetdatmef0a959d9wdwf995aa9dxw" timestamp="0"&gt;960&lt;/key&gt;&lt;/foreign-keys&gt;&lt;ref-type name="Journal Article"&gt;17&lt;/ref-type&gt;&lt;contributors&gt;&lt;authors&gt;&lt;author&gt;Oswald Bayer&lt;/author&gt;&lt;/authors&gt;&lt;/contributors&gt;&lt;titles&gt;&lt;title&gt;Die Ehe zwischen Evangelium und Gesetz&lt;/title&gt;&lt;secondary-title&gt;ZEE&lt;/secondary-title&gt;&lt;/titles&gt;&lt;periodical&gt;&lt;full-title&gt;ZEE&lt;/full-title&gt;&lt;/periodical&gt;&lt;pages&gt;164-180&lt;/pages&gt;&lt;volume&gt;25&lt;/volume&gt;&lt;keywords&gt;&lt;keyword&gt;Ehe, Scheidung, Liebe, romantische Liebe, Bund, Treue&lt;/keyword&gt;&lt;/keywords&gt;&lt;dates&gt;&lt;year&gt;1981&lt;/year&gt;&lt;/dates&gt;&lt;urls&gt;&lt;/urls&gt;&lt;/record&gt;&lt;/Cite&gt;&lt;/EndNote&gt;</w:instrText>
      </w:r>
      <w:r w:rsidRPr="0045692C">
        <w:rPr>
          <w:szCs w:val="20"/>
        </w:rPr>
        <w:fldChar w:fldCharType="separate"/>
      </w:r>
      <w:r w:rsidRPr="0045692C">
        <w:rPr>
          <w:noProof/>
          <w:szCs w:val="20"/>
        </w:rPr>
        <w:t>Bayer 1981</w:t>
      </w:r>
      <w:r w:rsidRPr="0045692C">
        <w:rPr>
          <w:szCs w:val="20"/>
        </w:rPr>
        <w:fldChar w:fldCharType="end"/>
      </w:r>
      <w:r w:rsidRPr="0045692C">
        <w:rPr>
          <w:szCs w:val="20"/>
        </w:rPr>
        <w:t>, 167)</w:t>
      </w:r>
    </w:p>
  </w:footnote>
  <w:footnote w:id="9">
    <w:p w14:paraId="2C935BCC" w14:textId="1A7BFCE3" w:rsidR="00E67B5A" w:rsidRPr="0045692C" w:rsidRDefault="00E67B5A" w:rsidP="00715B6C">
      <w:pPr>
        <w:pStyle w:val="Funotentext"/>
        <w:rPr>
          <w:szCs w:val="20"/>
        </w:rPr>
      </w:pPr>
      <w:r w:rsidRPr="0045692C">
        <w:rPr>
          <w:rStyle w:val="Funotenzeichen"/>
          <w:szCs w:val="20"/>
        </w:rPr>
        <w:footnoteRef/>
      </w:r>
      <w:r w:rsidRPr="0045692C">
        <w:rPr>
          <w:szCs w:val="20"/>
        </w:rPr>
        <w:t xml:space="preserve"> </w:t>
      </w:r>
      <w:r w:rsidRPr="0045692C">
        <w:rPr>
          <w:szCs w:val="20"/>
        </w:rPr>
        <w:fldChar w:fldCharType="begin"/>
      </w:r>
      <w:r w:rsidRPr="0045692C">
        <w:rPr>
          <w:szCs w:val="20"/>
        </w:rPr>
        <w:instrText xml:space="preserve"> ADDIN EN.CITE &lt;EndNote&gt;&lt;Cite&gt;&lt;Author&gt;Schindler&lt;/Author&gt;&lt;Year&gt;2007&lt;/Year&gt;&lt;RecNum&gt;849&lt;/RecNum&gt;&lt;DisplayText&gt;Schindler, Hahlweg and Revenstorf 2007&lt;/DisplayText&gt;&lt;record&gt;&lt;rec-number&gt;849&lt;/rec-number&gt;&lt;foreign-keys&gt;&lt;key app="EN" db-id="0t0dxv9vetdatmef0a959d9wdwf995aa9dxw" timestamp="0"&gt;849&lt;/key&gt;&lt;/foreign-keys&gt;&lt;ref-type name="Book"&gt;6&lt;/ref-type&gt;&lt;contributors&gt;&lt;authors&gt;&lt;author&gt;Ludwig Schindler&lt;/author&gt;&lt;author&gt;Kurt Hahlweg&lt;/author&gt;&lt;author&gt;Dirk Revenstorf&lt;/author&gt;&lt;/authors&gt;&lt;/contributors&gt;&lt;titles&gt;&lt;title&gt;Partnerschaftsprobleme: Möglichkeiten zur Bewältigung. Ein Handbuch für Paare&lt;/title&gt;&lt;/titles&gt;&lt;edition&gt;3. aktualisierte und vollständig überarbeitete Aufl. &lt;/edition&gt;&lt;dates&gt;&lt;year&gt;2007&lt;/year&gt;&lt;/dates&gt;&lt;pub-location&gt;Heidelberg&lt;/pub-location&gt;&lt;urls&gt;&lt;/urls&gt;&lt;/record&gt;&lt;/Cite&gt;&lt;/EndNote&gt;</w:instrText>
      </w:r>
      <w:r w:rsidRPr="0045692C">
        <w:rPr>
          <w:szCs w:val="20"/>
        </w:rPr>
        <w:fldChar w:fldCharType="separate"/>
      </w:r>
      <w:r w:rsidRPr="0045692C">
        <w:rPr>
          <w:noProof/>
          <w:szCs w:val="20"/>
        </w:rPr>
        <w:t>Schindler, Hahlweg and Revenstorf 2007</w:t>
      </w:r>
      <w:r w:rsidRPr="0045692C">
        <w:rPr>
          <w:szCs w:val="20"/>
        </w:rPr>
        <w:fldChar w:fldCharType="end"/>
      </w:r>
      <w:r w:rsidRPr="0045692C">
        <w:rPr>
          <w:szCs w:val="20"/>
        </w:rPr>
        <w:t>, 2.</w:t>
      </w:r>
    </w:p>
  </w:footnote>
  <w:footnote w:id="10">
    <w:p w14:paraId="16E939EC" w14:textId="2C3B1027" w:rsidR="00E67B5A" w:rsidRPr="0045692C" w:rsidRDefault="00E67B5A" w:rsidP="00715B6C">
      <w:pPr>
        <w:pStyle w:val="Funotentext"/>
        <w:rPr>
          <w:szCs w:val="20"/>
        </w:rPr>
      </w:pPr>
      <w:r w:rsidRPr="0045692C">
        <w:rPr>
          <w:rStyle w:val="Funotenzeichen"/>
          <w:szCs w:val="20"/>
        </w:rPr>
        <w:footnoteRef/>
      </w:r>
      <w:r w:rsidRPr="0045692C">
        <w:rPr>
          <w:szCs w:val="20"/>
        </w:rPr>
        <w:t xml:space="preserve"> </w:t>
      </w:r>
      <w:r w:rsidRPr="0045692C">
        <w:rPr>
          <w:szCs w:val="20"/>
        </w:rPr>
        <w:fldChar w:fldCharType="begin"/>
      </w:r>
      <w:r w:rsidRPr="0045692C">
        <w:rPr>
          <w:szCs w:val="20"/>
        </w:rPr>
        <w:instrText xml:space="preserve"> ADDIN EN.CITE &lt;EndNote&gt;&lt;Cite&gt;&lt;Author&gt;Schindler&lt;/Author&gt;&lt;Year&gt;2007&lt;/Year&gt;&lt;RecNum&gt;849&lt;/RecNum&gt;&lt;DisplayText&gt;Ebd.&lt;/DisplayText&gt;&lt;record&gt;&lt;rec-number&gt;849&lt;/rec-number&gt;&lt;foreign-keys&gt;&lt;key app="EN" db-id="0t0dxv9vetdatmef0a959d9wdwf995aa9dxw" timestamp="0"&gt;849&lt;/key&gt;&lt;/foreign-keys&gt;&lt;ref-type name="Book"&gt;6&lt;/ref-type&gt;&lt;contributors&gt;&lt;authors&gt;&lt;author&gt;Ludwig Schindler&lt;/author&gt;&lt;author&gt;Kurt Hahlweg&lt;/author&gt;&lt;author&gt;Dirk Revenstorf&lt;/author&gt;&lt;/authors&gt;&lt;/contributors&gt;&lt;titles&gt;&lt;title&gt;Partnerschaftsprobleme: Möglichkeiten zur Bewältigung. Ein Handbuch für Paare&lt;/title&gt;&lt;/titles&gt;&lt;edition&gt;3. aktualisierte und vollständig überarbeitete Aufl. &lt;/edition&gt;&lt;dates&gt;&lt;year&gt;2007&lt;/year&gt;&lt;/dates&gt;&lt;pub-location&gt;Heidelberg&lt;/pub-location&gt;&lt;urls&gt;&lt;/urls&gt;&lt;/record&gt;&lt;/Cite&gt;&lt;/EndNote&gt;</w:instrText>
      </w:r>
      <w:r w:rsidRPr="0045692C">
        <w:rPr>
          <w:szCs w:val="20"/>
        </w:rPr>
        <w:fldChar w:fldCharType="separate"/>
      </w:r>
      <w:r w:rsidRPr="0045692C">
        <w:rPr>
          <w:noProof/>
          <w:szCs w:val="20"/>
        </w:rPr>
        <w:t>Ebd.</w:t>
      </w:r>
      <w:r w:rsidRPr="0045692C">
        <w:rPr>
          <w:szCs w:val="20"/>
        </w:rPr>
        <w:fldChar w:fldCharType="end"/>
      </w:r>
      <w:r w:rsidRPr="0045692C">
        <w:rPr>
          <w:szCs w:val="20"/>
        </w:rPr>
        <w:t>, 3.</w:t>
      </w:r>
    </w:p>
  </w:footnote>
  <w:footnote w:id="11">
    <w:p w14:paraId="0C5FD9D8" w14:textId="338ABF59" w:rsidR="00E67B5A" w:rsidRPr="0045692C" w:rsidRDefault="00E67B5A" w:rsidP="00715B6C">
      <w:pPr>
        <w:pStyle w:val="Funotentext"/>
        <w:rPr>
          <w:szCs w:val="20"/>
        </w:rPr>
      </w:pPr>
      <w:r w:rsidRPr="0045692C">
        <w:rPr>
          <w:rStyle w:val="Funotenzeichen"/>
          <w:szCs w:val="20"/>
        </w:rPr>
        <w:footnoteRef/>
      </w:r>
      <w:r w:rsidRPr="0045692C">
        <w:rPr>
          <w:szCs w:val="20"/>
        </w:rPr>
        <w:t xml:space="preserve"> Vgl. </w:t>
      </w:r>
      <w:r w:rsidRPr="0045692C">
        <w:rPr>
          <w:szCs w:val="20"/>
        </w:rPr>
        <w:fldChar w:fldCharType="begin"/>
      </w:r>
      <w:r w:rsidRPr="0045692C">
        <w:rPr>
          <w:szCs w:val="20"/>
        </w:rPr>
        <w:instrText xml:space="preserve"> ADDIN EN.CITE &lt;EndNote&gt;&lt;Cite&gt;&lt;Author&gt;Morgenthaler&lt;/Author&gt;&lt;Year&gt;2005&lt;/Year&gt;&lt;RecNum&gt;1188&lt;/RecNum&gt;&lt;DisplayText&gt;Morgenthaler 2005&lt;/DisplayText&gt;&lt;record&gt;&lt;rec-number&gt;1188&lt;/rec-number&gt;&lt;foreign-keys&gt;&lt;key app="EN" db-id="0t0dxv9vetdatmef0a959d9wdwf995aa9dxw" timestamp="0"&gt;1188&lt;/key&gt;&lt;/foreign-keys&gt;&lt;ref-type name="Book"&gt;6&lt;/ref-type&gt;&lt;contributors&gt;&lt;authors&gt;&lt;author&gt;Christoph Morgenthaler&lt;/author&gt;&lt;/authors&gt;&lt;/contributors&gt;&lt;titles&gt;&lt;title&gt;Systemische Seelsorge. Impulse der Familien- und Systemtherapie für die kirchliche Praxis&lt;/title&gt;&lt;/titles&gt;&lt;edition&gt;4. Aufl. &lt;/edition&gt;&lt;dates&gt;&lt;year&gt;2005&lt;/year&gt;&lt;/dates&gt;&lt;pub-location&gt;Stuttgart&lt;/pub-location&gt;&lt;urls&gt;&lt;/urls&gt;&lt;/record&gt;&lt;/Cite&gt;&lt;/EndNote&gt;</w:instrText>
      </w:r>
      <w:r w:rsidRPr="0045692C">
        <w:rPr>
          <w:szCs w:val="20"/>
        </w:rPr>
        <w:fldChar w:fldCharType="separate"/>
      </w:r>
      <w:r w:rsidRPr="0045692C">
        <w:rPr>
          <w:noProof/>
          <w:szCs w:val="20"/>
        </w:rPr>
        <w:t>Morgenthaler 2005</w:t>
      </w:r>
      <w:r w:rsidRPr="0045692C">
        <w:rPr>
          <w:szCs w:val="20"/>
        </w:rPr>
        <w:fldChar w:fldCharType="end"/>
      </w:r>
      <w:r w:rsidRPr="0045692C">
        <w:rPr>
          <w:szCs w:val="20"/>
        </w:rPr>
        <w:t>, 134.</w:t>
      </w:r>
    </w:p>
  </w:footnote>
  <w:footnote w:id="12">
    <w:p w14:paraId="50BA53DA" w14:textId="77777777" w:rsidR="00E67B5A" w:rsidRPr="0045692C" w:rsidRDefault="00E67B5A" w:rsidP="008A4182">
      <w:pPr>
        <w:pStyle w:val="Funotentext"/>
        <w:rPr>
          <w:szCs w:val="20"/>
        </w:rPr>
      </w:pPr>
      <w:r w:rsidRPr="0045692C">
        <w:rPr>
          <w:rStyle w:val="Funotenzeichen"/>
          <w:szCs w:val="20"/>
        </w:rPr>
        <w:footnoteRef/>
      </w:r>
      <w:r w:rsidRPr="0045692C">
        <w:rPr>
          <w:szCs w:val="20"/>
        </w:rPr>
        <w:t xml:space="preserve"> </w:t>
      </w:r>
      <w:r w:rsidRPr="0045692C">
        <w:rPr>
          <w:szCs w:val="20"/>
        </w:rPr>
        <w:fldChar w:fldCharType="begin"/>
      </w:r>
      <w:r w:rsidRPr="0045692C">
        <w:rPr>
          <w:szCs w:val="20"/>
        </w:rPr>
        <w:instrText xml:space="preserve"> ADDIN EN.CITE &lt;EndNote&gt;&lt;Cite&gt;&lt;Author&gt;Schindler&lt;/Author&gt;&lt;Year&gt;1998&lt;/Year&gt;&lt;RecNum&gt;848&lt;/RecNum&gt;&lt;DisplayText&gt;Schindler, Hahlweg and Revenstorf 1998&lt;/DisplayText&gt;&lt;record&gt;&lt;rec-number&gt;848&lt;/rec-number&gt;&lt;foreign-keys&gt;&lt;key app="EN" db-id="0t0dxv9vetdatmef0a959d9wdwf995aa9dxw" timestamp="0"&gt;848&lt;/key&gt;&lt;/foreign-keys&gt;&lt;ref-type name="Book"&gt;6&lt;/ref-type&gt;&lt;contributors&gt;&lt;authors&gt;&lt;author&gt;Ludwig Schindler&lt;/author&gt;&lt;author&gt;Kurt Hahlweg&lt;/author&gt;&lt;author&gt;Dirk Revenstorf&lt;/author&gt;&lt;/authors&gt;&lt;/contributors&gt;&lt;titles&gt;&lt;title&gt;Partnerschaftsprobleme: Diagnose und Therapie&lt;/title&gt;&lt;/titles&gt;&lt;edition&gt;2. Aufl. &lt;/edition&gt;&lt;dates&gt;&lt;year&gt;1998&lt;/year&gt;&lt;/dates&gt;&lt;pub-location&gt;Berlin u.a.&lt;/pub-location&gt;&lt;urls&gt;&lt;/urls&gt;&lt;/record&gt;&lt;/Cite&gt;&lt;/EndNote&gt;</w:instrText>
      </w:r>
      <w:r w:rsidRPr="0045692C">
        <w:rPr>
          <w:szCs w:val="20"/>
        </w:rPr>
        <w:fldChar w:fldCharType="separate"/>
      </w:r>
      <w:r w:rsidRPr="0045692C">
        <w:rPr>
          <w:noProof/>
          <w:szCs w:val="20"/>
        </w:rPr>
        <w:t>Schindler, Hahlweg and Revenstorf 1998</w:t>
      </w:r>
      <w:r w:rsidRPr="0045692C">
        <w:rPr>
          <w:szCs w:val="20"/>
        </w:rPr>
        <w:fldChar w:fldCharType="end"/>
      </w:r>
      <w:r w:rsidRPr="0045692C">
        <w:rPr>
          <w:szCs w:val="20"/>
        </w:rPr>
        <w:t>, 32f.</w:t>
      </w:r>
    </w:p>
  </w:footnote>
  <w:footnote w:id="13">
    <w:p w14:paraId="4DDF2BAB" w14:textId="77777777" w:rsidR="00E67B5A" w:rsidRPr="0045692C" w:rsidRDefault="00E67B5A" w:rsidP="001300A8">
      <w:pPr>
        <w:pStyle w:val="Funotentext"/>
        <w:rPr>
          <w:szCs w:val="20"/>
        </w:rPr>
      </w:pPr>
      <w:r w:rsidRPr="0045692C">
        <w:rPr>
          <w:rStyle w:val="Funotenzeichen"/>
          <w:szCs w:val="20"/>
        </w:rPr>
        <w:footnoteRef/>
      </w:r>
      <w:r w:rsidRPr="0045692C">
        <w:rPr>
          <w:szCs w:val="20"/>
        </w:rPr>
        <w:t xml:space="preserve"> Vgl. </w:t>
      </w:r>
      <w:r w:rsidRPr="0045692C">
        <w:rPr>
          <w:szCs w:val="20"/>
        </w:rPr>
        <w:fldChar w:fldCharType="begin"/>
      </w:r>
      <w:r w:rsidRPr="0045692C">
        <w:rPr>
          <w:szCs w:val="20"/>
        </w:rPr>
        <w:instrText xml:space="preserve"> ADDIN EN.CITE &lt;EndNote&gt;&lt;Cite&gt;&lt;Author&gt;Schindler&lt;/Author&gt;&lt;Year&gt;1998&lt;/Year&gt;&lt;RecNum&gt;848&lt;/RecNum&gt;&lt;DisplayText&gt;Ebd.&lt;/DisplayText&gt;&lt;record&gt;&lt;rec-number&gt;848&lt;/rec-number&gt;&lt;foreign-keys&gt;&lt;key app="EN" db-id="0t0dxv9vetdatmef0a959d9wdwf995aa9dxw" timestamp="0"&gt;848&lt;/key&gt;&lt;/foreign-keys&gt;&lt;ref-type name="Book"&gt;6&lt;/ref-type&gt;&lt;contributors&gt;&lt;authors&gt;&lt;author&gt;Ludwig Schindler&lt;/author&gt;&lt;author&gt;Kurt Hahlweg&lt;/author&gt;&lt;author&gt;Dirk Revenstorf&lt;/author&gt;&lt;/authors&gt;&lt;/contributors&gt;&lt;titles&gt;&lt;title&gt;Partnerschaftsprobleme: Diagnose und Therapie&lt;/title&gt;&lt;/titles&gt;&lt;edition&gt;2. Aufl. &lt;/edition&gt;&lt;dates&gt;&lt;year&gt;1998&lt;/year&gt;&lt;/dates&gt;&lt;pub-location&gt;Berlin u.a.&lt;/pub-location&gt;&lt;urls&gt;&lt;/urls&gt;&lt;/record&gt;&lt;/Cite&gt;&lt;/EndNote&gt;</w:instrText>
      </w:r>
      <w:r w:rsidRPr="0045692C">
        <w:rPr>
          <w:szCs w:val="20"/>
        </w:rPr>
        <w:fldChar w:fldCharType="separate"/>
      </w:r>
      <w:r w:rsidRPr="0045692C">
        <w:rPr>
          <w:noProof/>
          <w:szCs w:val="20"/>
        </w:rPr>
        <w:t>Ebd.</w:t>
      </w:r>
      <w:r w:rsidRPr="0045692C">
        <w:rPr>
          <w:szCs w:val="20"/>
        </w:rPr>
        <w:fldChar w:fldCharType="end"/>
      </w:r>
      <w:r w:rsidRPr="0045692C">
        <w:rPr>
          <w:szCs w:val="20"/>
        </w:rPr>
        <w:t>, 19ff.</w:t>
      </w:r>
    </w:p>
  </w:footnote>
  <w:footnote w:id="14">
    <w:p w14:paraId="362BC2CC" w14:textId="77777777" w:rsidR="00E67B5A" w:rsidRPr="0045692C" w:rsidRDefault="00E67B5A" w:rsidP="00F90E8B">
      <w:pPr>
        <w:pStyle w:val="Funotentext"/>
        <w:rPr>
          <w:szCs w:val="20"/>
        </w:rPr>
      </w:pPr>
      <w:r w:rsidRPr="0045692C">
        <w:rPr>
          <w:rStyle w:val="Funotenzeichen"/>
          <w:szCs w:val="20"/>
        </w:rPr>
        <w:footnoteRef/>
      </w:r>
      <w:r w:rsidRPr="0045692C">
        <w:rPr>
          <w:szCs w:val="20"/>
        </w:rPr>
        <w:t xml:space="preserve"> Vgl. </w:t>
      </w:r>
      <w:r w:rsidRPr="0045692C">
        <w:rPr>
          <w:szCs w:val="20"/>
        </w:rPr>
        <w:fldChar w:fldCharType="begin"/>
      </w:r>
      <w:r w:rsidRPr="0045692C">
        <w:rPr>
          <w:szCs w:val="20"/>
        </w:rPr>
        <w:instrText xml:space="preserve"> ADDIN EN.CITE &lt;EndNote&gt;&lt;Cite&gt;&lt;Author&gt;Riemann&lt;/Author&gt;&lt;Year&gt;2007&lt;/Year&gt;&lt;RecNum&gt;824&lt;/RecNum&gt;&lt;DisplayText&gt;Riemann 2007&lt;/DisplayText&gt;&lt;record&gt;&lt;rec-number&gt;824&lt;/rec-number&gt;&lt;foreign-keys&gt;&lt;key app="EN" db-id="0t0dxv9vetdatmef0a959d9wdwf995aa9dxw" timestamp="0"&gt;824&lt;/key&gt;&lt;/foreign-keys&gt;&lt;ref-type name="Book"&gt;6&lt;/ref-type&gt;&lt;contributors&gt;&lt;authors&gt;&lt;author&gt;Fritz Riemann&lt;/author&gt;&lt;/authors&gt;&lt;/contributors&gt;&lt;titles&gt;&lt;title&gt;Grundformen der Angst und die Antinomien des Lebens&lt;/title&gt;&lt;/titles&gt;&lt;edition&gt;38. Aufl. &lt;/edition&gt;&lt;dates&gt;&lt;year&gt;2007&lt;/year&gt;&lt;pub-dates&gt;&lt;date&gt;1961&lt;/date&gt;&lt;/pub-dates&gt;&lt;/dates&gt;&lt;pub-location&gt;Basel und München&lt;/pub-location&gt;&lt;urls&gt;&lt;/urls&gt;&lt;/record&gt;&lt;/Cite&gt;&lt;/EndNote&gt;</w:instrText>
      </w:r>
      <w:r w:rsidRPr="0045692C">
        <w:rPr>
          <w:szCs w:val="20"/>
        </w:rPr>
        <w:fldChar w:fldCharType="separate"/>
      </w:r>
      <w:r w:rsidRPr="0045692C">
        <w:rPr>
          <w:noProof/>
          <w:szCs w:val="20"/>
        </w:rPr>
        <w:t>Riemann 2007</w:t>
      </w:r>
      <w:r w:rsidRPr="0045692C">
        <w:rPr>
          <w:szCs w:val="20"/>
        </w:rPr>
        <w:fldChar w:fldCharType="end"/>
      </w:r>
    </w:p>
  </w:footnote>
  <w:footnote w:id="15">
    <w:p w14:paraId="12A7C368" w14:textId="07B484C1" w:rsidR="00E67B5A" w:rsidRPr="0045692C" w:rsidRDefault="00E67B5A" w:rsidP="00A94685">
      <w:pPr>
        <w:pStyle w:val="Funotentext"/>
        <w:rPr>
          <w:szCs w:val="20"/>
        </w:rPr>
      </w:pPr>
      <w:r w:rsidRPr="0045692C">
        <w:rPr>
          <w:rStyle w:val="Funotenzeichen"/>
          <w:szCs w:val="20"/>
        </w:rPr>
        <w:footnoteRef/>
      </w:r>
      <w:r w:rsidRPr="0045692C">
        <w:rPr>
          <w:szCs w:val="20"/>
        </w:rPr>
        <w:t xml:space="preserve"> </w:t>
      </w:r>
      <w:r w:rsidRPr="0045692C">
        <w:rPr>
          <w:szCs w:val="20"/>
        </w:rPr>
        <w:fldChar w:fldCharType="begin"/>
      </w:r>
      <w:r w:rsidRPr="0045692C">
        <w:rPr>
          <w:szCs w:val="20"/>
        </w:rPr>
        <w:instrText xml:space="preserve"> ADDIN EN.CITE &lt;EndNote&gt;&lt;Cite&gt;&lt;Author&gt;Schneewind&lt;/Author&gt;&lt;Year&gt;1999&lt;/Year&gt;&lt;RecNum&gt;2188&lt;/RecNum&gt;&lt;DisplayText&gt;Schneewind, Graf and Gerhard 1999&lt;/DisplayText&gt;&lt;record&gt;&lt;rec-number&gt;2188&lt;/rec-number&gt;&lt;foreign-keys&gt;&lt;key app="EN" db-id="0t0dxv9vetdatmef0a959d9wdwf995aa9dxw" timestamp="1311934441"&gt;2188&lt;/key&gt;&lt;/foreign-keys&gt;&lt;ref-type name="Book Section"&gt;5&lt;/ref-type&gt;&lt;contributors&gt;&lt;authors&gt;&lt;author&gt;Klaus A. Schneewind&lt;/author&gt;&lt;author&gt;Johanna Graf&lt;/author&gt;&lt;author&gt;Anna-Katharina Gerhard&lt;/author&gt;&lt;/authors&gt;&lt;secondary-authors&gt;&lt;author&gt;L. v. Rosenstiel&lt;/author&gt;&lt;author&gt;C.M. Hockel&lt;/author&gt;&lt;author&gt;W. Molt&lt;/author&gt;&lt;/secondary-authors&gt;&lt;/contributors&gt;&lt;titles&gt;&lt;title&gt;Paarbeziehungen: Entwicklung und Intervention&lt;/title&gt;&lt;secondary-title&gt;Handbuch der Angewandten Psychologie. Grundlagen - Methoden - Praxis&lt;/secondary-title&gt;&lt;/titles&gt;&lt;pages&gt;1-20&lt;/pages&gt;&lt;dates&gt;&lt;year&gt;1999&lt;/year&gt;&lt;/dates&gt;&lt;pub-location&gt;Landsberg&lt;/pub-location&gt;&lt;urls&gt;&lt;/urls&gt;&lt;/record&gt;&lt;/Cite&gt;&lt;/EndNote&gt;</w:instrText>
      </w:r>
      <w:r w:rsidRPr="0045692C">
        <w:rPr>
          <w:szCs w:val="20"/>
        </w:rPr>
        <w:fldChar w:fldCharType="separate"/>
      </w:r>
      <w:r w:rsidRPr="0045692C">
        <w:rPr>
          <w:noProof/>
          <w:szCs w:val="20"/>
        </w:rPr>
        <w:t>Schneewind, Graf and Gerhard 1999</w:t>
      </w:r>
      <w:r w:rsidRPr="0045692C">
        <w:rPr>
          <w:szCs w:val="20"/>
        </w:rPr>
        <w:fldChar w:fldCharType="end"/>
      </w:r>
      <w:r w:rsidRPr="0045692C">
        <w:rPr>
          <w:szCs w:val="20"/>
        </w:rPr>
        <w:t xml:space="preserve">. Vgl. auch </w:t>
      </w:r>
      <w:r w:rsidRPr="0045692C">
        <w:rPr>
          <w:szCs w:val="20"/>
        </w:rPr>
        <w:fldChar w:fldCharType="begin"/>
      </w:r>
      <w:r w:rsidRPr="0045692C">
        <w:rPr>
          <w:szCs w:val="20"/>
        </w:rPr>
        <w:instrText xml:space="preserve"> ADDIN EN.CITE &lt;EndNote&gt;&lt;Cite&gt;&lt;Author&gt;Schindler&lt;/Author&gt;&lt;Year&gt;1998&lt;/Year&gt;&lt;RecNum&gt;848&lt;/RecNum&gt;&lt;DisplayText&gt;Schindler, Hahlweg and Revenstorf 1998&lt;/DisplayText&gt;&lt;record&gt;&lt;rec-number&gt;848&lt;/rec-number&gt;&lt;foreign-keys&gt;&lt;key app="EN" db-id="0t0dxv9vetdatmef0a959d9wdwf995aa9dxw" timestamp="0"&gt;848&lt;/key&gt;&lt;/foreign-keys&gt;&lt;ref-type name="Book"&gt;6&lt;/ref-type&gt;&lt;contributors&gt;&lt;authors&gt;&lt;author&gt;Ludwig Schindler&lt;/author&gt;&lt;author&gt;Kurt Hahlweg&lt;/author&gt;&lt;author&gt;Dirk Revenstorf&lt;/author&gt;&lt;/authors&gt;&lt;/contributors&gt;&lt;titles&gt;&lt;title&gt;Partnerschaftsprobleme: Diagnose und Therapie&lt;/title&gt;&lt;/titles&gt;&lt;edition&gt;2. Aufl. &lt;/edition&gt;&lt;dates&gt;&lt;year&gt;1998&lt;/year&gt;&lt;/dates&gt;&lt;pub-location&gt;Berlin u.a.&lt;/pub-location&gt;&lt;urls&gt;&lt;/urls&gt;&lt;/record&gt;&lt;/Cite&gt;&lt;/EndNote&gt;</w:instrText>
      </w:r>
      <w:r w:rsidRPr="0045692C">
        <w:rPr>
          <w:szCs w:val="20"/>
        </w:rPr>
        <w:fldChar w:fldCharType="separate"/>
      </w:r>
      <w:r w:rsidRPr="0045692C">
        <w:rPr>
          <w:noProof/>
          <w:szCs w:val="20"/>
        </w:rPr>
        <w:t>Schindler, Hahlweg and Revenstorf 1998</w:t>
      </w:r>
      <w:r w:rsidRPr="0045692C">
        <w:rPr>
          <w:szCs w:val="20"/>
        </w:rPr>
        <w:fldChar w:fldCharType="end"/>
      </w:r>
      <w:r w:rsidRPr="0045692C">
        <w:rPr>
          <w:szCs w:val="20"/>
        </w:rPr>
        <w:t>, 52.</w:t>
      </w:r>
    </w:p>
  </w:footnote>
  <w:footnote w:id="16">
    <w:p w14:paraId="7C5771AC" w14:textId="7E70451E" w:rsidR="00E67B5A" w:rsidRPr="0045692C" w:rsidRDefault="00E67B5A" w:rsidP="00715B6C">
      <w:pPr>
        <w:pStyle w:val="Funotentext"/>
        <w:rPr>
          <w:szCs w:val="20"/>
        </w:rPr>
      </w:pPr>
      <w:r w:rsidRPr="0045692C">
        <w:rPr>
          <w:rStyle w:val="Funotenzeichen"/>
          <w:szCs w:val="20"/>
        </w:rPr>
        <w:footnoteRef/>
      </w:r>
      <w:r w:rsidRPr="0045692C">
        <w:rPr>
          <w:szCs w:val="20"/>
        </w:rPr>
        <w:t xml:space="preserve"> </w:t>
      </w:r>
      <w:r w:rsidRPr="0045692C">
        <w:rPr>
          <w:szCs w:val="20"/>
        </w:rPr>
        <w:fldChar w:fldCharType="begin"/>
      </w:r>
      <w:r w:rsidRPr="0045692C">
        <w:rPr>
          <w:szCs w:val="20"/>
        </w:rPr>
        <w:instrText xml:space="preserve"> ADDIN EN.CITE &lt;EndNote&gt;&lt;Cite&gt;&lt;Author&gt;Schindler&lt;/Author&gt;&lt;Year&gt;1998&lt;/Year&gt;&lt;RecNum&gt;848&lt;/RecNum&gt;&lt;DisplayText&gt;Schindler, Hahlweg and Revenstorf 1998&lt;/DisplayText&gt;&lt;record&gt;&lt;rec-number&gt;848&lt;/rec-number&gt;&lt;foreign-keys&gt;&lt;key app="EN" db-id="0t0dxv9vetdatmef0a959d9wdwf995aa9dxw" timestamp="0"&gt;848&lt;/key&gt;&lt;/foreign-keys&gt;&lt;ref-type name="Book"&gt;6&lt;/ref-type&gt;&lt;contributors&gt;&lt;authors&gt;&lt;author&gt;Ludwig Schindler&lt;/author&gt;&lt;author&gt;Kurt Hahlweg&lt;/author&gt;&lt;author&gt;Dirk Revenstorf&lt;/author&gt;&lt;/authors&gt;&lt;/contributors&gt;&lt;titles&gt;&lt;title&gt;Partnerschaftsprobleme: Diagnose und Therapie&lt;/title&gt;&lt;/titles&gt;&lt;edition&gt;2. Aufl. &lt;/edition&gt;&lt;dates&gt;&lt;year&gt;1998&lt;/year&gt;&lt;/dates&gt;&lt;pub-location&gt;Berlin u.a.&lt;/pub-location&gt;&lt;urls&gt;&lt;/urls&gt;&lt;/record&gt;&lt;/Cite&gt;&lt;/EndNote&gt;</w:instrText>
      </w:r>
      <w:r w:rsidRPr="0045692C">
        <w:rPr>
          <w:szCs w:val="20"/>
        </w:rPr>
        <w:fldChar w:fldCharType="separate"/>
      </w:r>
      <w:r w:rsidRPr="0045692C">
        <w:rPr>
          <w:noProof/>
          <w:szCs w:val="20"/>
        </w:rPr>
        <w:t>Schindler, Hahlweg and Revenstorf 1998</w:t>
      </w:r>
      <w:r w:rsidRPr="0045692C">
        <w:rPr>
          <w:szCs w:val="20"/>
        </w:rPr>
        <w:fldChar w:fldCharType="end"/>
      </w:r>
      <w:r w:rsidRPr="0045692C">
        <w:rPr>
          <w:szCs w:val="20"/>
        </w:rPr>
        <w:t>, 54.</w:t>
      </w:r>
    </w:p>
  </w:footnote>
  <w:footnote w:id="17">
    <w:p w14:paraId="373A3E2C" w14:textId="4493F389" w:rsidR="00E67B5A" w:rsidRPr="0045692C" w:rsidRDefault="00E67B5A" w:rsidP="00715B6C">
      <w:pPr>
        <w:pStyle w:val="Funotentext"/>
        <w:rPr>
          <w:szCs w:val="20"/>
        </w:rPr>
      </w:pPr>
      <w:r w:rsidRPr="0045692C">
        <w:rPr>
          <w:rStyle w:val="Funotenzeichen"/>
          <w:szCs w:val="20"/>
        </w:rPr>
        <w:footnoteRef/>
      </w:r>
      <w:r w:rsidRPr="0045692C">
        <w:rPr>
          <w:szCs w:val="20"/>
        </w:rPr>
        <w:t xml:space="preserve"> </w:t>
      </w:r>
      <w:r w:rsidRPr="0045692C">
        <w:rPr>
          <w:szCs w:val="20"/>
        </w:rPr>
        <w:fldChar w:fldCharType="begin"/>
      </w:r>
      <w:r w:rsidRPr="0045692C">
        <w:rPr>
          <w:szCs w:val="20"/>
        </w:rPr>
        <w:instrText xml:space="preserve"> ADDIN EN.CITE &lt;EndNote&gt;&lt;Cite&gt;&lt;Author&gt;Schindler&lt;/Author&gt;&lt;Year&gt;2007&lt;/Year&gt;&lt;RecNum&gt;849&lt;/RecNum&gt;&lt;DisplayText&gt;Schindler, Hahlweg and Revenstorf 2007&lt;/DisplayText&gt;&lt;record&gt;&lt;rec-number&gt;849&lt;/rec-number&gt;&lt;foreign-keys&gt;&lt;key app="EN" db-id="0t0dxv9vetdatmef0a959d9wdwf995aa9dxw" timestamp="0"&gt;849&lt;/key&gt;&lt;/foreign-keys&gt;&lt;ref-type name="Book"&gt;6&lt;/ref-type&gt;&lt;contributors&gt;&lt;authors&gt;&lt;author&gt;Ludwig Schindler&lt;/author&gt;&lt;author&gt;Kurt Hahlweg&lt;/author&gt;&lt;author&gt;Dirk Revenstorf&lt;/author&gt;&lt;/authors&gt;&lt;/contributors&gt;&lt;titles&gt;&lt;title&gt;Partnerschaftsprobleme: Möglichkeiten zur Bewältigung. Ein Handbuch für Paare&lt;/title&gt;&lt;/titles&gt;&lt;edition&gt;3. aktualisierte und vollständig überarbeitete Aufl. &lt;/edition&gt;&lt;dates&gt;&lt;year&gt;2007&lt;/year&gt;&lt;/dates&gt;&lt;pub-location&gt;Heidelberg&lt;/pub-location&gt;&lt;urls&gt;&lt;/urls&gt;&lt;/record&gt;&lt;/Cite&gt;&lt;/EndNote&gt;</w:instrText>
      </w:r>
      <w:r w:rsidRPr="0045692C">
        <w:rPr>
          <w:szCs w:val="20"/>
        </w:rPr>
        <w:fldChar w:fldCharType="separate"/>
      </w:r>
      <w:r w:rsidRPr="0045692C">
        <w:rPr>
          <w:noProof/>
          <w:szCs w:val="20"/>
        </w:rPr>
        <w:t>Schindler, Hahlweg and Revenstorf 2007</w:t>
      </w:r>
      <w:r w:rsidRPr="0045692C">
        <w:rPr>
          <w:szCs w:val="20"/>
        </w:rPr>
        <w:fldChar w:fldCharType="end"/>
      </w:r>
      <w:r w:rsidRPr="0045692C">
        <w:rPr>
          <w:szCs w:val="20"/>
        </w:rPr>
        <w:t>, 9.</w:t>
      </w:r>
    </w:p>
  </w:footnote>
  <w:footnote w:id="18">
    <w:p w14:paraId="70416551" w14:textId="48C1E944" w:rsidR="00E67B5A" w:rsidRPr="0045692C" w:rsidRDefault="00E67B5A" w:rsidP="00715B6C">
      <w:pPr>
        <w:pStyle w:val="Funotentext"/>
        <w:rPr>
          <w:szCs w:val="20"/>
        </w:rPr>
      </w:pPr>
      <w:r w:rsidRPr="0045692C">
        <w:rPr>
          <w:rStyle w:val="Funotenzeichen"/>
          <w:szCs w:val="20"/>
        </w:rPr>
        <w:footnoteRef/>
      </w:r>
      <w:r w:rsidRPr="0045692C">
        <w:rPr>
          <w:szCs w:val="20"/>
        </w:rPr>
        <w:t xml:space="preserve"> </w:t>
      </w:r>
      <w:r w:rsidRPr="0045692C">
        <w:rPr>
          <w:szCs w:val="20"/>
        </w:rPr>
        <w:fldChar w:fldCharType="begin"/>
      </w:r>
      <w:r w:rsidRPr="0045692C">
        <w:rPr>
          <w:szCs w:val="20"/>
        </w:rPr>
        <w:instrText xml:space="preserve"> ADDIN EN.CITE &lt;EndNote&gt;&lt;Cite&gt;&lt;Author&gt;Schindler&lt;/Author&gt;&lt;Year&gt;1998&lt;/Year&gt;&lt;RecNum&gt;848&lt;/RecNum&gt;&lt;DisplayText&gt;Schindler, Hahlweg and Revenstorf 1998&lt;/DisplayText&gt;&lt;record&gt;&lt;rec-number&gt;848&lt;/rec-number&gt;&lt;foreign-keys&gt;&lt;key app="EN" db-id="0t0dxv9vetdatmef0a959d9wdwf995aa9dxw" timestamp="0"&gt;848&lt;/key&gt;&lt;/foreign-keys&gt;&lt;ref-type name="Book"&gt;6&lt;/ref-type&gt;&lt;contributors&gt;&lt;authors&gt;&lt;author&gt;Ludwig Schindler&lt;/author&gt;&lt;author&gt;Kurt Hahlweg&lt;/author&gt;&lt;author&gt;Dirk Revenstorf&lt;/author&gt;&lt;/authors&gt;&lt;/contributors&gt;&lt;titles&gt;&lt;title&gt;Partnerschaftsprobleme: Diagnose und Therapie&lt;/title&gt;&lt;/titles&gt;&lt;edition&gt;2. Aufl. &lt;/edition&gt;&lt;dates&gt;&lt;year&gt;1998&lt;/year&gt;&lt;/dates&gt;&lt;pub-location&gt;Berlin u.a.&lt;/pub-location&gt;&lt;urls&gt;&lt;/urls&gt;&lt;/record&gt;&lt;/Cite&gt;&lt;/EndNote&gt;</w:instrText>
      </w:r>
      <w:r w:rsidRPr="0045692C">
        <w:rPr>
          <w:szCs w:val="20"/>
        </w:rPr>
        <w:fldChar w:fldCharType="separate"/>
      </w:r>
      <w:r w:rsidRPr="0045692C">
        <w:rPr>
          <w:noProof/>
          <w:szCs w:val="20"/>
        </w:rPr>
        <w:t>Schindler, Hahlweg and Revenstorf 1998</w:t>
      </w:r>
      <w:r w:rsidRPr="0045692C">
        <w:rPr>
          <w:szCs w:val="20"/>
        </w:rPr>
        <w:fldChar w:fldCharType="end"/>
      </w:r>
      <w:r w:rsidRPr="0045692C">
        <w:rPr>
          <w:szCs w:val="20"/>
        </w:rPr>
        <w:t>, 34 und vgl. 133-139.</w:t>
      </w:r>
    </w:p>
  </w:footnote>
  <w:footnote w:id="19">
    <w:p w14:paraId="37246019" w14:textId="176DC31E" w:rsidR="00E67B5A" w:rsidRPr="0045692C" w:rsidRDefault="00E67B5A" w:rsidP="00A205C4">
      <w:pPr>
        <w:pStyle w:val="Funotentext"/>
        <w:rPr>
          <w:szCs w:val="20"/>
        </w:rPr>
      </w:pPr>
      <w:r w:rsidRPr="0045692C">
        <w:rPr>
          <w:rStyle w:val="Funotenzeichen"/>
          <w:szCs w:val="20"/>
        </w:rPr>
        <w:footnoteRef/>
      </w:r>
      <w:r w:rsidRPr="0045692C">
        <w:rPr>
          <w:szCs w:val="20"/>
        </w:rPr>
        <w:t xml:space="preserve"> </w:t>
      </w:r>
      <w:r w:rsidRPr="0045692C">
        <w:rPr>
          <w:szCs w:val="20"/>
        </w:rPr>
        <w:fldChar w:fldCharType="begin"/>
      </w:r>
      <w:r w:rsidRPr="0045692C">
        <w:rPr>
          <w:szCs w:val="20"/>
        </w:rPr>
        <w:instrText xml:space="preserve"> ADDIN EN.CITE &lt;EndNote&gt;&lt;Cite&gt;&lt;Author&gt;Schindler&lt;/Author&gt;&lt;Year&gt;1998&lt;/Year&gt;&lt;RecNum&gt;848&lt;/RecNum&gt;&lt;DisplayText&gt;Ebd.&lt;/DisplayText&gt;&lt;record&gt;&lt;rec-number&gt;848&lt;/rec-number&gt;&lt;foreign-keys&gt;&lt;key app="EN" db-id="0t0dxv9vetdatmef0a959d9wdwf995aa9dxw" timestamp="0"&gt;848&lt;/key&gt;&lt;/foreign-keys&gt;&lt;ref-type name="Book"&gt;6&lt;/ref-type&gt;&lt;contributors&gt;&lt;authors&gt;&lt;author&gt;Ludwig Schindler&lt;/author&gt;&lt;author&gt;Kurt Hahlweg&lt;/author&gt;&lt;author&gt;Dirk Revenstorf&lt;/author&gt;&lt;/authors&gt;&lt;/contributors&gt;&lt;titles&gt;&lt;title&gt;Partnerschaftsprobleme: Diagnose und Therapie&lt;/title&gt;&lt;/titles&gt;&lt;edition&gt;2. Aufl. &lt;/edition&gt;&lt;dates&gt;&lt;year&gt;1998&lt;/year&gt;&lt;/dates&gt;&lt;pub-location&gt;Berlin u.a.&lt;/pub-location&gt;&lt;urls&gt;&lt;/urls&gt;&lt;/record&gt;&lt;/Cite&gt;&lt;/EndNote&gt;</w:instrText>
      </w:r>
      <w:r w:rsidRPr="0045692C">
        <w:rPr>
          <w:szCs w:val="20"/>
        </w:rPr>
        <w:fldChar w:fldCharType="separate"/>
      </w:r>
      <w:r w:rsidRPr="0045692C">
        <w:rPr>
          <w:noProof/>
          <w:szCs w:val="20"/>
        </w:rPr>
        <w:t>Ebd.</w:t>
      </w:r>
      <w:r w:rsidRPr="0045692C">
        <w:rPr>
          <w:szCs w:val="20"/>
        </w:rPr>
        <w:fldChar w:fldCharType="end"/>
      </w:r>
      <w:r w:rsidRPr="0045692C">
        <w:rPr>
          <w:szCs w:val="20"/>
        </w:rPr>
        <w:t>, 91 und 181.</w:t>
      </w:r>
    </w:p>
  </w:footnote>
  <w:footnote w:id="20">
    <w:p w14:paraId="5847FBF8" w14:textId="7A877BC7" w:rsidR="00E67B5A" w:rsidRPr="0045692C" w:rsidRDefault="00E67B5A" w:rsidP="00403EF2">
      <w:pPr>
        <w:pStyle w:val="Funotentext"/>
        <w:rPr>
          <w:szCs w:val="20"/>
        </w:rPr>
      </w:pPr>
      <w:r w:rsidRPr="0045692C">
        <w:rPr>
          <w:rStyle w:val="Funotenzeichen"/>
          <w:szCs w:val="20"/>
        </w:rPr>
        <w:footnoteRef/>
      </w:r>
      <w:r w:rsidRPr="0045692C">
        <w:rPr>
          <w:szCs w:val="20"/>
        </w:rPr>
        <w:t xml:space="preserve"> Vgl. </w:t>
      </w:r>
      <w:r w:rsidRPr="0045692C">
        <w:rPr>
          <w:szCs w:val="20"/>
        </w:rPr>
        <w:fldChar w:fldCharType="begin"/>
      </w:r>
      <w:r w:rsidRPr="0045692C">
        <w:rPr>
          <w:szCs w:val="20"/>
        </w:rPr>
        <w:instrText xml:space="preserve"> ADDIN EN.CITE &lt;EndNote&gt;&lt;Cite&gt;&lt;Author&gt;Schindler&lt;/Author&gt;&lt;Year&gt;1998&lt;/Year&gt;&lt;RecNum&gt;848&lt;/RecNum&gt;&lt;DisplayText&gt;Ebd.&lt;/DisplayText&gt;&lt;record&gt;&lt;rec-number&gt;848&lt;/rec-number&gt;&lt;foreign-keys&gt;&lt;key app="EN" db-id="0t0dxv9vetdatmef0a959d9wdwf995aa9dxw" timestamp="0"&gt;848&lt;/key&gt;&lt;/foreign-keys&gt;&lt;ref-type name="Book"&gt;6&lt;/ref-type&gt;&lt;contributors&gt;&lt;authors&gt;&lt;author&gt;Ludwig Schindler&lt;/author&gt;&lt;author&gt;Kurt Hahlweg&lt;/author&gt;&lt;author&gt;Dirk Revenstorf&lt;/author&gt;&lt;/authors&gt;&lt;/contributors&gt;&lt;titles&gt;&lt;title&gt;Partnerschaftsprobleme: Diagnose und Therapie&lt;/title&gt;&lt;/titles&gt;&lt;edition&gt;2. Aufl. &lt;/edition&gt;&lt;dates&gt;&lt;year&gt;1998&lt;/year&gt;&lt;/dates&gt;&lt;pub-location&gt;Berlin u.a.&lt;/pub-location&gt;&lt;urls&gt;&lt;/urls&gt;&lt;/record&gt;&lt;/Cite&gt;&lt;/EndNote&gt;</w:instrText>
      </w:r>
      <w:r w:rsidRPr="0045692C">
        <w:rPr>
          <w:szCs w:val="20"/>
        </w:rPr>
        <w:fldChar w:fldCharType="separate"/>
      </w:r>
      <w:r w:rsidRPr="0045692C">
        <w:rPr>
          <w:noProof/>
          <w:szCs w:val="20"/>
        </w:rPr>
        <w:t>Ebd.</w:t>
      </w:r>
      <w:r w:rsidRPr="0045692C">
        <w:rPr>
          <w:szCs w:val="20"/>
        </w:rPr>
        <w:fldChar w:fldCharType="end"/>
      </w:r>
      <w:r w:rsidRPr="0045692C">
        <w:rPr>
          <w:szCs w:val="20"/>
        </w:rPr>
        <w:t xml:space="preserve">, 94f. Vgl. </w:t>
      </w:r>
      <w:r w:rsidRPr="0045692C">
        <w:rPr>
          <w:szCs w:val="20"/>
        </w:rPr>
        <w:fldChar w:fldCharType="begin"/>
      </w:r>
      <w:r w:rsidRPr="0045692C">
        <w:rPr>
          <w:szCs w:val="20"/>
        </w:rPr>
        <w:instrText xml:space="preserve"> ADDIN EN.CITE &lt;EndNote&gt;&lt;Cite&gt;&lt;Author&gt;Veeser&lt;/Author&gt;&lt;Year&gt;2013&lt;/Year&gt;&lt;RecNum&gt;3052&lt;/RecNum&gt;&lt;DisplayText&gt;Veeser 2013&lt;/DisplayText&gt;&lt;record&gt;&lt;rec-number&gt;3052&lt;/rec-number&gt;&lt;foreign-keys&gt;&lt;key app="EN" db-id="0t0dxv9vetdatmef0a959d9wdwf995aa9dxw" timestamp="1380029670"&gt;3052&lt;/key&gt;&lt;/foreign-keys&gt;&lt;ref-type name="Book"&gt;6&lt;/ref-type&gt;&lt;contributors&gt;&lt;authors&gt;&lt;author&gt;Wilfried Veeser&lt;/author&gt;&lt;/authors&gt;&lt;/contributors&gt;&lt;titles&gt;&lt;title&gt;Mit psychisch kranken Menschen in Beziehung sein. Hinweise für Angehörige und Gemeinden&lt;/title&gt;&lt;/titles&gt;&lt;dates&gt;&lt;year&gt;2013&lt;/year&gt;&lt;/dates&gt;&lt;pub-location&gt;Holzgerlingen&lt;/pub-location&gt;&lt;urls&gt;&lt;/urls&gt;&lt;/record&gt;&lt;/Cite&gt;&lt;/EndNote&gt;</w:instrText>
      </w:r>
      <w:r w:rsidRPr="0045692C">
        <w:rPr>
          <w:szCs w:val="20"/>
        </w:rPr>
        <w:fldChar w:fldCharType="separate"/>
      </w:r>
      <w:r w:rsidRPr="0045692C">
        <w:rPr>
          <w:noProof/>
          <w:szCs w:val="20"/>
        </w:rPr>
        <w:t>Veeser 2013</w:t>
      </w:r>
      <w:r w:rsidRPr="0045692C">
        <w:rPr>
          <w:szCs w:val="20"/>
        </w:rPr>
        <w:fldChar w:fldCharType="end"/>
      </w:r>
      <w:r w:rsidRPr="0045692C">
        <w:rPr>
          <w:szCs w:val="20"/>
        </w:rPr>
        <w:t xml:space="preserve">, 167. Vgl. dazu </w:t>
      </w:r>
      <w:r w:rsidRPr="0045692C">
        <w:rPr>
          <w:szCs w:val="20"/>
        </w:rPr>
        <w:fldChar w:fldCharType="begin"/>
      </w:r>
      <w:r w:rsidRPr="0045692C">
        <w:rPr>
          <w:szCs w:val="20"/>
        </w:rPr>
        <w:instrText xml:space="preserve"> ADDIN EN.CITE &lt;EndNote&gt;&lt;Cite&gt;&lt;Author&gt;Engl&lt;/Author&gt;&lt;Year&gt;1995&lt;/Year&gt;&lt;RecNum&gt;911&lt;/RecNum&gt;&lt;DisplayText&gt;Engl and Thurmaier 1995&lt;/DisplayText&gt;&lt;record&gt;&lt;rec-number&gt;911&lt;/rec-number&gt;&lt;foreign-keys&gt;&lt;key app="EN" db-id="0t0dxv9vetdatmef0a959d9wdwf995aa9dxw" timestamp="0"&gt;911&lt;/key&gt;&lt;/foreign-keys&gt;&lt;ref-type name="Book"&gt;6&lt;/ref-type&gt;&lt;contributors&gt;&lt;authors&gt;&lt;author&gt;Jochen Engl&lt;/author&gt;&lt;author&gt;Franz Thurmaier&lt;/author&gt;&lt;/authors&gt;&lt;/contributors&gt;&lt;titles&gt;&lt;title&gt;Wie redest du mit mir? Fehler und Möglichkeiten in der Paarkommunikation&lt;/title&gt;&lt;/titles&gt;&lt;dates&gt;&lt;year&gt;1995&lt;/year&gt;&lt;/dates&gt;&lt;pub-location&gt;Freiburg/B.&lt;/pub-location&gt;&lt;urls&gt;&lt;/urls&gt;&lt;/record&gt;&lt;/Cite&gt;&lt;/EndNote&gt;</w:instrText>
      </w:r>
      <w:r w:rsidRPr="0045692C">
        <w:rPr>
          <w:szCs w:val="20"/>
        </w:rPr>
        <w:fldChar w:fldCharType="separate"/>
      </w:r>
      <w:r w:rsidRPr="0045692C">
        <w:rPr>
          <w:noProof/>
          <w:szCs w:val="20"/>
        </w:rPr>
        <w:t>Engl and Thurmaier 1995</w:t>
      </w:r>
      <w:r w:rsidRPr="0045692C">
        <w:rPr>
          <w:szCs w:val="20"/>
        </w:rPr>
        <w:fldChar w:fldCharType="end"/>
      </w:r>
      <w:r w:rsidRPr="0045692C">
        <w:rPr>
          <w:szCs w:val="20"/>
        </w:rPr>
        <w:t xml:space="preserve">. Vgl. </w:t>
      </w:r>
      <w:r w:rsidRPr="0045692C">
        <w:rPr>
          <w:szCs w:val="20"/>
        </w:rPr>
        <w:fldChar w:fldCharType="begin"/>
      </w:r>
      <w:r w:rsidRPr="0045692C">
        <w:rPr>
          <w:szCs w:val="20"/>
        </w:rPr>
        <w:instrText xml:space="preserve"> ADDIN EN.CITE &lt;EndNote&gt;&lt;Cite&gt;&lt;Author&gt;Schindler&lt;/Author&gt;&lt;Year&gt;2007&lt;/Year&gt;&lt;RecNum&gt;849&lt;/RecNum&gt;&lt;DisplayText&gt;Schindler, Hahlweg and Revenstorf 2007&lt;/DisplayText&gt;&lt;record&gt;&lt;rec-number&gt;849&lt;/rec-number&gt;&lt;foreign-keys&gt;&lt;key app="EN" db-id="0t0dxv9vetdatmef0a959d9wdwf995aa9dxw" timestamp="0"&gt;849&lt;/key&gt;&lt;/foreign-keys&gt;&lt;ref-type name="Book"&gt;6&lt;/ref-type&gt;&lt;contributors&gt;&lt;authors&gt;&lt;author&gt;Ludwig Schindler&lt;/author&gt;&lt;author&gt;Kurt Hahlweg&lt;/author&gt;&lt;author&gt;Dirk Revenstorf&lt;/author&gt;&lt;/authors&gt;&lt;/contributors&gt;&lt;titles&gt;&lt;title&gt;Partnerschaftsprobleme: Möglichkeiten zur Bewältigung. Ein Handbuch für Paare&lt;/title&gt;&lt;/titles&gt;&lt;edition&gt;3. aktualisierte und vollständig überarbeitete Aufl. &lt;/edition&gt;&lt;dates&gt;&lt;year&gt;2007&lt;/year&gt;&lt;/dates&gt;&lt;pub-location&gt;Heidelberg&lt;/pub-location&gt;&lt;urls&gt;&lt;/urls&gt;&lt;/record&gt;&lt;/Cite&gt;&lt;/EndNote&gt;</w:instrText>
      </w:r>
      <w:r w:rsidRPr="0045692C">
        <w:rPr>
          <w:szCs w:val="20"/>
        </w:rPr>
        <w:fldChar w:fldCharType="separate"/>
      </w:r>
      <w:r w:rsidRPr="0045692C">
        <w:rPr>
          <w:noProof/>
          <w:szCs w:val="20"/>
        </w:rPr>
        <w:t>Schindler, Hahlweg and Revenstorf 2007</w:t>
      </w:r>
      <w:r w:rsidRPr="0045692C">
        <w:rPr>
          <w:szCs w:val="20"/>
        </w:rPr>
        <w:fldChar w:fldCharType="end"/>
      </w:r>
      <w:r w:rsidRPr="0045692C">
        <w:rPr>
          <w:szCs w:val="20"/>
        </w:rPr>
        <w:t>, 33-36.</w:t>
      </w:r>
    </w:p>
  </w:footnote>
  <w:footnote w:id="21">
    <w:p w14:paraId="05A078EE" w14:textId="4C79E39A" w:rsidR="00E67B5A" w:rsidRPr="0045692C" w:rsidRDefault="00E67B5A">
      <w:pPr>
        <w:pStyle w:val="Funotentext"/>
        <w:rPr>
          <w:szCs w:val="20"/>
        </w:rPr>
      </w:pPr>
      <w:r w:rsidRPr="0045692C">
        <w:rPr>
          <w:rStyle w:val="Funotenzeichen"/>
          <w:szCs w:val="20"/>
        </w:rPr>
        <w:footnoteRef/>
      </w:r>
      <w:r w:rsidRPr="0045692C">
        <w:rPr>
          <w:szCs w:val="20"/>
        </w:rPr>
        <w:t xml:space="preserve"> Vgl. dazu </w:t>
      </w:r>
      <w:r w:rsidRPr="0045692C">
        <w:rPr>
          <w:szCs w:val="20"/>
        </w:rPr>
        <w:fldChar w:fldCharType="begin"/>
      </w:r>
      <w:r w:rsidRPr="0045692C">
        <w:rPr>
          <w:szCs w:val="20"/>
        </w:rPr>
        <w:instrText xml:space="preserve"> ADDIN EN.CITE &lt;EndNote&gt;&lt;Cite&gt;&lt;Author&gt;Herbst&lt;/Author&gt;&lt;Year&gt;2013&lt;/Year&gt;&lt;RecNum&gt;3029&lt;/RecNum&gt;&lt;DisplayText&gt;Herbst 2013&lt;/DisplayText&gt;&lt;record&gt;&lt;rec-number&gt;3029&lt;/rec-number&gt;&lt;foreign-keys&gt;&lt;key app="EN" db-id="0t0dxv9vetdatmef0a959d9wdwf995aa9dxw" timestamp="1376481168"&gt;3029&lt;/key&gt;&lt;/foreign-keys&gt;&lt;ref-type name="Book"&gt;6&lt;/ref-type&gt;&lt;contributors&gt;&lt;authors&gt;&lt;author&gt;Michael Herbst&lt;/author&gt;&lt;/authors&gt;&lt;/contributors&gt;&lt;titles&gt;&lt;title&gt;Beziehungsweise. Grundlagen und Praxisfelder evangelischer Seelsorge&lt;/title&gt;&lt;/titles&gt;&lt;edition&gt;2. Aufl. &lt;/edition&gt;&lt;dates&gt;&lt;year&gt;2013&lt;/year&gt;&lt;/dates&gt;&lt;pub-location&gt;Neukirchen-Vluyn&lt;/pub-location&gt;&lt;urls&gt;&lt;/urls&gt;&lt;/record&gt;&lt;/Cite&gt;&lt;/EndNote&gt;</w:instrText>
      </w:r>
      <w:r w:rsidRPr="0045692C">
        <w:rPr>
          <w:szCs w:val="20"/>
        </w:rPr>
        <w:fldChar w:fldCharType="separate"/>
      </w:r>
      <w:r w:rsidRPr="0045692C">
        <w:rPr>
          <w:noProof/>
          <w:szCs w:val="20"/>
        </w:rPr>
        <w:t>Herbst 2013</w:t>
      </w:r>
      <w:r w:rsidRPr="0045692C">
        <w:rPr>
          <w:szCs w:val="20"/>
        </w:rPr>
        <w:fldChar w:fldCharType="end"/>
      </w:r>
      <w:r w:rsidRPr="0045692C">
        <w:rPr>
          <w:szCs w:val="20"/>
        </w:rPr>
        <w:t>, 560-611.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21E44" w14:textId="77777777" w:rsidR="00E67B5A" w:rsidRDefault="00E67B5A">
    <w:pPr>
      <w:pStyle w:val="Kopfzeile"/>
      <w:rPr>
        <w:b/>
        <w:bCs/>
        <w:sz w:val="16"/>
        <w:szCs w:val="16"/>
      </w:rPr>
    </w:pPr>
    <w:r>
      <w:rPr>
        <w:noProof/>
        <w:sz w:val="22"/>
        <w:lang w:eastAsia="de-DE"/>
      </w:rPr>
      <mc:AlternateContent>
        <mc:Choice Requires="wps">
          <w:drawing>
            <wp:anchor distT="0" distB="0" distL="114300" distR="114300" simplePos="0" relativeHeight="251657728" behindDoc="1" locked="0" layoutInCell="1" allowOverlap="1" wp14:anchorId="3449F447" wp14:editId="142D0C95">
              <wp:simplePos x="0" y="0"/>
              <wp:positionH relativeFrom="column">
                <wp:posOffset>-271145</wp:posOffset>
              </wp:positionH>
              <wp:positionV relativeFrom="paragraph">
                <wp:posOffset>-69215</wp:posOffset>
              </wp:positionV>
              <wp:extent cx="1990725" cy="40005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3E83A" w14:textId="77777777" w:rsidR="00E67B5A" w:rsidRDefault="00E67B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EmlpYCAAAwBQAADgAAAGRycy9lMm9Eb2MueG1srFRtb9sgEP4+af8B8T01jpwmtupUbbNMk7oX&#10;qd0PIAbHaBgYkNjdtP++A5o02TRpmpZImJe75+65e+Dqeuwl2nPrhFY1zi8IRlw1mgm1rfHnx/Vk&#10;gZHzVDEqteI1fuIOXy9fv7oaTMWnutOScYsARLlqMDXuvDdVlrmm4z11F9pwBYettj31sLTbjFk6&#10;AHovsykhl9mgLTNWN9w52F2lQ7yM+G3LG/+xbR33SNYYcvNxtHHchDFbXtFqa6npRPOcBv2HLHoq&#10;FAQ9Qq2op2hnxW9QvWisdrr1F43uM922ouGRA7DJyS9sHjpqeOQCxXHmWCb3/2CbD/tPFglW4xIj&#10;RXto0SMfPbrVI8pDdQbjKjB6MGDmR9iGLkemztzr5otDSt91VG35jbV66DhlkF30zE5cE44LIJvh&#10;vWYQhu68jkBja/tQOigGAnTo0tOxMyGVJoQsSzKfzjBq4KwghMxi6zJaHbyNdf4t1z0Kkxpb6HxE&#10;p/t754EHmB5MQjCnpWBrIWVc2O3mTlq0p6CS1SL8k680HU27ixkhiRX4JvOIeYYjVUBTOuCmkGkH&#10;WEAS4SzwibL4XubTgtxOy8n6cjGfFG0xm5RzspiQvLwtL0lRFqv1j5BFXlSdYIyre6H4QaJ58XcS&#10;eL4sSVxRpGiAVs+glJH4H6sAJYZfEAAU7oxkLzzcWCn6Gi+ORrQKnX+jGDjQylMh0zw7Tz+iQQ0O&#10;31iVqJMgjSQSP25GQAni2Wj2BIqxGhoKsoBnBiadtt8wGuDK1th93VHLMZLvFKiuzIsi3PG4KGbz&#10;KSzs6cnm9ISqBqBq7DFK0zuf3oWdsWLbQaSkc6VvQKmtiCJ6yQoohAVcy0jm+QkJ9/50Ha1eHrrl&#10;TwAAAP//AwBQSwMEFAAGAAgAAAAhACoVZ4PgAAAACgEAAA8AAABkcnMvZG93bnJldi54bWxMj8FO&#10;wzAMhu9IvENkJG5bugi2UppOaBIXpCG1cOGWNl5b1jhVk23l7TEndrPlT7+/P9/ObhBnnELvScNq&#10;mYBAarztqdXw+fG6SEGEaMiawRNq+MEA2+L2JjeZ9Rcq8VzFVnAIhcxo6GIcMylD06EzYelHJL4d&#10;/ORM5HVqpZ3MhcPdIFWSrKUzPfGHzoy467A5Vien4V0dU3zb1PVhX5bfld2nbvfVaH1/N788g4g4&#10;x38Y/vRZHQp2qv2JbBCDhsWDWjPKwyrhDkyoTfIEotbwqBTIIpfXFYpfAAAA//8DAFBLAQItABQA&#10;BgAIAAAAIQDkmcPA+wAAAOEBAAATAAAAAAAAAAAAAAAAAAAAAABbQ29udGVudF9UeXBlc10ueG1s&#10;UEsBAi0AFAAGAAgAAAAhACOyauHXAAAAlAEAAAsAAAAAAAAAAAAAAAAALAEAAF9yZWxzLy5yZWxz&#10;UEsBAi0AFAAGAAgAAAAhAPURJpaWAgAAMAUAAA4AAAAAAAAAAAAAAAAALAIAAGRycy9lMm9Eb2Mu&#10;eG1sUEsBAi0AFAAGAAgAAAAhACoVZ4PgAAAACgEAAA8AAAAAAAAAAAAAAAAA7gQAAGRycy9kb3du&#10;cmV2LnhtbFBLBQYAAAAABAAEAPMAAAD7BQAAAAA=&#10;" fillcolor="#d8d8d8" stroked="f">
              <v:fill opacity="55769f"/>
              <v:textbox>
                <w:txbxContent>
                  <w:p w14:paraId="5C43E83A" w14:textId="77777777" w:rsidR="00E67B5A" w:rsidRDefault="00E67B5A"/>
                </w:txbxContent>
              </v:textbox>
            </v:shape>
          </w:pict>
        </mc:Fallback>
      </mc:AlternateContent>
    </w:r>
    <w:r>
      <w:rPr>
        <w:noProof/>
        <w:lang w:eastAsia="de-DE"/>
      </w:rPr>
      <w:drawing>
        <wp:anchor distT="0" distB="0" distL="114300" distR="114300" simplePos="0" relativeHeight="251656704" behindDoc="1" locked="0" layoutInCell="1" allowOverlap="1" wp14:anchorId="1F4859DE" wp14:editId="35AC53CB">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sz w:val="22"/>
        <w:lang w:eastAsia="de-DE"/>
      </w:rPr>
      <mc:AlternateContent>
        <mc:Choice Requires="wps">
          <w:drawing>
            <wp:anchor distT="0" distB="0" distL="114300" distR="114300" simplePos="0" relativeHeight="251658752" behindDoc="0" locked="0" layoutInCell="1" allowOverlap="1" wp14:anchorId="2F176ACA" wp14:editId="30688B45">
              <wp:simplePos x="0" y="0"/>
              <wp:positionH relativeFrom="column">
                <wp:posOffset>-271145</wp:posOffset>
              </wp:positionH>
              <wp:positionV relativeFrom="paragraph">
                <wp:posOffset>-69215</wp:posOffset>
              </wp:positionV>
              <wp:extent cx="190500" cy="400050"/>
              <wp:effectExtent l="0" t="0" r="4445"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u8WXwCAAD6BAAADgAAAGRycy9lMm9Eb2MueG1srFRRb9MwEH5H4j9Yfu+StG7XREunraMIacDE&#10;4Ae4ttNYOLax3aYD8d85O23pgAeE6IPry50/f3f3na+u951CO+G8NLrGxUWOkdDMcKk3Nf70cTWa&#10;Y+QD1Zwqo0WNn4TH14uXL656W4mxaY3iwiEA0b7qbY3bEGyVZZ61oqP+wlihwdkY19EApttk3NEe&#10;0DuVjfN8lvXGcesME97D17vBiRcJv2kEC++bxouAVI2BW0irS+s6rtniilYbR20r2YEG/QcWHZUa&#10;Lj1B3dFA0dbJ36A6yZzxpgkXzHSZaRrJRMoBsinyX7J5bKkVKRcojrenMvn/B8ve7R4ckrzG0ChN&#10;O2jRByga1Rsl0CSWp7e+gqhH++Bigt7eG/bZI22WLUSJG+dM3wrKgVQR47NnB6Lh4Sha928NB3S6&#10;DSZVat+4LgJCDdA+NeTp1BCxD4jBx6LMpzm0jYGL5DkY6QZaHQ9b58NrYToUNzV2QD2B0929D5EM&#10;rY4hibxRkq+kUslwm/VSObSjoI2STGYTckD352FKx2Bt4rEBcfgCHOGO6ItsU6+/lcWY5LfjcrSa&#10;zS9HpCHTUXmZz0d5Ud6Ws5yU5G71PRIsSNVKzoW+l1ocdVeQv+vrYQIGxSTloR4ymI6nKfdn7P15&#10;klBB+P0pyU4GGEMlO9DBKYhWsa+vNIe0aRWoVMM+e04/VRlqcPxPVUkqiI0fBLQ2/AlE4Aw0CfoJ&#10;DwZsWuO+YtTD8NXYf9lSJzBSbzQIqSwIidOaDDK9HIPhzj3rcw/VDKBqHDAatsswTPjWOrlp4aYi&#10;FUabGxBfI5MwojAHVgfJwoClDA6PQZzgcztF/XyyFj8AAAD//wMAUEsDBBQABgAIAAAAIQA5syKM&#10;3gAAAAoBAAAPAAAAZHJzL2Rvd25yZXYueG1sTI9BT8MwDIXvSPyHyEjctrRlTKg0nSYEEhJc2ICz&#10;15i2onFKk7Xl3+Odxs32e3r+XrGZXadGGkLr2UC6TEARV962XBt43z8t7kCFiGyx80wGfinApry8&#10;KDC3fuI3GnexVhLCIUcDTYx9rnWoGnIYlr4nFu3LDw6jrEOt7YCThLtOZ0my1g5blg8N9vTQUPW9&#10;OzoDjx/j/FJHd7Ol6XNlXwn3z/7HmOureXsPKtIcz2Y44Qs6lMJ08Ee2QXUGFqtsLVYZ0kQ6iGOR&#10;ni4HA7dZBros9P8K5R8AAAD//wMAUEsBAi0AFAAGAAgAAAAhAOSZw8D7AAAA4QEAABMAAAAAAAAA&#10;AAAAAAAAAAAAAFtDb250ZW50X1R5cGVzXS54bWxQSwECLQAUAAYACAAAACEAI7Jq4dcAAACUAQAA&#10;CwAAAAAAAAAAAAAAAAAsAQAAX3JlbHMvLnJlbHNQSwECLQAUAAYACAAAACEA4ju8WXwCAAD6BAAA&#10;DgAAAAAAAAAAAAAAAAAsAgAAZHJzL2Uyb0RvYy54bWxQSwECLQAUAAYACAAAACEAObMijN4AAAAK&#10;AQAADwAAAAAAAAAAAAAAAADUBAAAZHJzL2Rvd25yZXYueG1sUEsFBgAAAAAEAAQA8wAAAN8FAAAA&#10;AA==&#10;" fillcolor="#943634" stroked="f"/>
          </w:pict>
        </mc:Fallback>
      </mc:AlternateContent>
    </w:r>
    <w:r w:rsidRPr="004D0F46">
      <w:rPr>
        <w:b/>
        <w:bCs/>
        <w:sz w:val="16"/>
        <w:szCs w:val="16"/>
      </w:rPr>
      <w:t>Lehrstuhl für Praktische Theologie</w:t>
    </w:r>
  </w:p>
  <w:p w14:paraId="589FEFCB" w14:textId="77777777" w:rsidR="00E67B5A" w:rsidRPr="00892CF7" w:rsidRDefault="00E67B5A">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C6E7B80"/>
    <w:lvl w:ilvl="0">
      <w:start w:val="1"/>
      <w:numFmt w:val="bullet"/>
      <w:pStyle w:val="Aufzhlungszeichen4"/>
      <w:lvlText w:val=""/>
      <w:lvlJc w:val="left"/>
      <w:pPr>
        <w:ind w:left="1080" w:hanging="360"/>
      </w:pPr>
      <w:rPr>
        <w:rFonts w:ascii="Symbol" w:hAnsi="Symbol" w:hint="default"/>
        <w:color w:val="95B3D7" w:themeColor="accent1" w:themeTint="99"/>
      </w:rPr>
    </w:lvl>
  </w:abstractNum>
  <w:abstractNum w:abstractNumId="1">
    <w:nsid w:val="FFFFFF83"/>
    <w:multiLevelType w:val="singleLevel"/>
    <w:tmpl w:val="0A4EA7D0"/>
    <w:lvl w:ilvl="0">
      <w:start w:val="1"/>
      <w:numFmt w:val="bullet"/>
      <w:pStyle w:val="TxBrp8"/>
      <w:lvlText w:val=""/>
      <w:lvlJc w:val="left"/>
      <w:pPr>
        <w:tabs>
          <w:tab w:val="num" w:pos="1211"/>
        </w:tabs>
        <w:ind w:left="1211" w:hanging="360"/>
      </w:pPr>
      <w:rPr>
        <w:rFonts w:ascii="Wingdings 3" w:hAnsi="Wingdings 3" w:hint="default"/>
        <w:color w:val="FF0000"/>
      </w:rPr>
    </w:lvl>
  </w:abstractNum>
  <w:abstractNum w:abstractNumId="2">
    <w:nsid w:val="0C1B1C3B"/>
    <w:multiLevelType w:val="multilevel"/>
    <w:tmpl w:val="8AB4841E"/>
    <w:lvl w:ilvl="0">
      <w:start w:val="1"/>
      <w:numFmt w:val="decimal"/>
      <w:pStyle w:val="HelleListe-Akzent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1DB25DE"/>
    <w:multiLevelType w:val="hybridMultilevel"/>
    <w:tmpl w:val="89D087D0"/>
    <w:lvl w:ilvl="0" w:tplc="68D4ECE4">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BBB0F56"/>
    <w:multiLevelType w:val="hybridMultilevel"/>
    <w:tmpl w:val="066A75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E35EF0"/>
    <w:multiLevelType w:val="hybridMultilevel"/>
    <w:tmpl w:val="78DAA23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289932E8"/>
    <w:multiLevelType w:val="hybridMultilevel"/>
    <w:tmpl w:val="6816A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FA03F5C"/>
    <w:multiLevelType w:val="hybridMultilevel"/>
    <w:tmpl w:val="FD86B7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AA5155E"/>
    <w:multiLevelType w:val="hybridMultilevel"/>
    <w:tmpl w:val="B42EBB4C"/>
    <w:lvl w:ilvl="0" w:tplc="E3A84E2E">
      <w:start w:val="1"/>
      <w:numFmt w:val="decimal"/>
      <w:lvlText w:val="%1."/>
      <w:lvlJc w:val="left"/>
      <w:pPr>
        <w:tabs>
          <w:tab w:val="num" w:pos="1211"/>
        </w:tabs>
        <w:ind w:left="1211" w:hanging="360"/>
      </w:pPr>
      <w:rPr>
        <w:rFonts w:hint="default"/>
      </w:rPr>
    </w:lvl>
    <w:lvl w:ilvl="1" w:tplc="04070019" w:tentative="1">
      <w:start w:val="1"/>
      <w:numFmt w:val="lowerLetter"/>
      <w:lvlText w:val="%2."/>
      <w:lvlJc w:val="left"/>
      <w:pPr>
        <w:tabs>
          <w:tab w:val="num" w:pos="1931"/>
        </w:tabs>
        <w:ind w:left="1931" w:hanging="360"/>
      </w:pPr>
    </w:lvl>
    <w:lvl w:ilvl="2" w:tplc="0407001B" w:tentative="1">
      <w:start w:val="1"/>
      <w:numFmt w:val="lowerRoman"/>
      <w:lvlText w:val="%3."/>
      <w:lvlJc w:val="right"/>
      <w:pPr>
        <w:tabs>
          <w:tab w:val="num" w:pos="2651"/>
        </w:tabs>
        <w:ind w:left="2651" w:hanging="180"/>
      </w:pPr>
    </w:lvl>
    <w:lvl w:ilvl="3" w:tplc="0407000F" w:tentative="1">
      <w:start w:val="1"/>
      <w:numFmt w:val="decimal"/>
      <w:lvlText w:val="%4."/>
      <w:lvlJc w:val="left"/>
      <w:pPr>
        <w:tabs>
          <w:tab w:val="num" w:pos="3371"/>
        </w:tabs>
        <w:ind w:left="3371" w:hanging="360"/>
      </w:pPr>
    </w:lvl>
    <w:lvl w:ilvl="4" w:tplc="04070019" w:tentative="1">
      <w:start w:val="1"/>
      <w:numFmt w:val="lowerLetter"/>
      <w:lvlText w:val="%5."/>
      <w:lvlJc w:val="left"/>
      <w:pPr>
        <w:tabs>
          <w:tab w:val="num" w:pos="4091"/>
        </w:tabs>
        <w:ind w:left="4091" w:hanging="360"/>
      </w:pPr>
    </w:lvl>
    <w:lvl w:ilvl="5" w:tplc="0407001B" w:tentative="1">
      <w:start w:val="1"/>
      <w:numFmt w:val="lowerRoman"/>
      <w:lvlText w:val="%6."/>
      <w:lvlJc w:val="right"/>
      <w:pPr>
        <w:tabs>
          <w:tab w:val="num" w:pos="4811"/>
        </w:tabs>
        <w:ind w:left="4811" w:hanging="180"/>
      </w:pPr>
    </w:lvl>
    <w:lvl w:ilvl="6" w:tplc="0407000F" w:tentative="1">
      <w:start w:val="1"/>
      <w:numFmt w:val="decimal"/>
      <w:lvlText w:val="%7."/>
      <w:lvlJc w:val="left"/>
      <w:pPr>
        <w:tabs>
          <w:tab w:val="num" w:pos="5531"/>
        </w:tabs>
        <w:ind w:left="5531" w:hanging="360"/>
      </w:pPr>
    </w:lvl>
    <w:lvl w:ilvl="7" w:tplc="04070019" w:tentative="1">
      <w:start w:val="1"/>
      <w:numFmt w:val="lowerLetter"/>
      <w:lvlText w:val="%8."/>
      <w:lvlJc w:val="left"/>
      <w:pPr>
        <w:tabs>
          <w:tab w:val="num" w:pos="6251"/>
        </w:tabs>
        <w:ind w:left="6251" w:hanging="360"/>
      </w:pPr>
    </w:lvl>
    <w:lvl w:ilvl="8" w:tplc="0407001B" w:tentative="1">
      <w:start w:val="1"/>
      <w:numFmt w:val="lowerRoman"/>
      <w:lvlText w:val="%9."/>
      <w:lvlJc w:val="right"/>
      <w:pPr>
        <w:tabs>
          <w:tab w:val="num" w:pos="6971"/>
        </w:tabs>
        <w:ind w:left="6971" w:hanging="180"/>
      </w:pPr>
    </w:lvl>
  </w:abstractNum>
  <w:abstractNum w:abstractNumId="9">
    <w:nsid w:val="40734691"/>
    <w:multiLevelType w:val="hybridMultilevel"/>
    <w:tmpl w:val="FA427396"/>
    <w:lvl w:ilvl="0" w:tplc="53D465BA">
      <w:start w:val="1"/>
      <w:numFmt w:val="bullet"/>
      <w:pStyle w:val="GesichteterLink"/>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0E00AEA"/>
    <w:multiLevelType w:val="hybridMultilevel"/>
    <w:tmpl w:val="B4B88FFA"/>
    <w:lvl w:ilvl="0" w:tplc="49F0068A">
      <w:start w:val="1"/>
      <w:numFmt w:val="bullet"/>
      <w:pStyle w:val="TxBrp3"/>
      <w:lvlText w:val=""/>
      <w:lvlJc w:val="left"/>
      <w:pPr>
        <w:tabs>
          <w:tab w:val="num" w:pos="927"/>
        </w:tabs>
        <w:ind w:left="851" w:hanging="284"/>
      </w:pPr>
      <w:rPr>
        <w:rFonts w:ascii="Wingdings" w:hAnsi="Wingdings" w:hint="default"/>
        <w:color w:val="0000FF"/>
        <w:u w:color="0000FF"/>
      </w:rPr>
    </w:lvl>
    <w:lvl w:ilvl="1" w:tplc="04070019" w:tentative="1">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1">
    <w:nsid w:val="466D09CF"/>
    <w:multiLevelType w:val="hybridMultilevel"/>
    <w:tmpl w:val="DB2A6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9277B56"/>
    <w:multiLevelType w:val="hybridMultilevel"/>
    <w:tmpl w:val="ED6289A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68DB67A4"/>
    <w:multiLevelType w:val="hybridMultilevel"/>
    <w:tmpl w:val="B3B24F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2EB7F93"/>
    <w:multiLevelType w:val="hybridMultilevel"/>
    <w:tmpl w:val="10C4745E"/>
    <w:lvl w:ilvl="0" w:tplc="CACCA288">
      <w:start w:val="1"/>
      <w:numFmt w:val="bullet"/>
      <w:pStyle w:val="TextkrperZeichen"/>
      <w:lvlText w:val=""/>
      <w:lvlJc w:val="left"/>
      <w:pPr>
        <w:tabs>
          <w:tab w:val="num" w:pos="1211"/>
        </w:tabs>
        <w:ind w:left="1211" w:hanging="360"/>
      </w:pPr>
      <w:rPr>
        <w:rFonts w:ascii="Wingdings 2" w:hAnsi="Wingdings 2" w:hint="default"/>
        <w:color w:val="000080"/>
        <w:u w:color="000080"/>
      </w:rPr>
    </w:lvl>
    <w:lvl w:ilvl="1" w:tplc="0407000F">
      <w:start w:val="1"/>
      <w:numFmt w:val="decimal"/>
      <w:lvlText w:val="%2."/>
      <w:lvlJc w:val="left"/>
      <w:pPr>
        <w:tabs>
          <w:tab w:val="num" w:pos="2291"/>
        </w:tabs>
        <w:ind w:left="2291" w:hanging="360"/>
      </w:pPr>
      <w:rPr>
        <w:rFonts w:hint="default"/>
        <w:color w:val="000080"/>
        <w:u w:color="000080"/>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15">
    <w:nsid w:val="789959C9"/>
    <w:multiLevelType w:val="hybridMultilevel"/>
    <w:tmpl w:val="753032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9"/>
  </w:num>
  <w:num w:numId="4">
    <w:abstractNumId w:val="5"/>
  </w:num>
  <w:num w:numId="5">
    <w:abstractNumId w:val="12"/>
  </w:num>
  <w:num w:numId="6">
    <w:abstractNumId w:val="2"/>
  </w:num>
  <w:num w:numId="7">
    <w:abstractNumId w:val="1"/>
  </w:num>
  <w:num w:numId="8">
    <w:abstractNumId w:val="0"/>
  </w:num>
  <w:num w:numId="9">
    <w:abstractNumId w:val="10"/>
  </w:num>
  <w:num w:numId="10">
    <w:abstractNumId w:val="13"/>
  </w:num>
  <w:num w:numId="11">
    <w:abstractNumId w:val="3"/>
  </w:num>
  <w:num w:numId="12">
    <w:abstractNumId w:val="6"/>
  </w:num>
  <w:num w:numId="13">
    <w:abstractNumId w:val="4"/>
  </w:num>
  <w:num w:numId="14">
    <w:abstractNumId w:val="7"/>
  </w:num>
  <w:num w:numId="15">
    <w:abstractNumId w:val="15"/>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Ȁ翿_x000a__x000a__x000a__x000a__x000a__x000a__x000a__x000a__x000a__x000a__x000a__x000a__x000a__x000a__x000a__x000a__x000a__x000a__x000a__x000a__x000a__x000a__x000a__x000a__x000a__x000a__x000a__x000a__x000a__x000a__x000a__x000a_ _x000a__x000a__x000a__x000a__x000a__x000a__x000a__x000a__x000a__x000a__x000a__x000a__x000a__x000a__x000a__x000a__x000a__x000a__x000a__x000a__x000a__x000a__x000a__x000a__x000a_ _x000a_ _x000a__x000a__x000a_ឳ寧僘Ꮈጶ퍹ᑣ留誔揟䢆톃䨨凒弑ⷄෝ斪焾遴鳆鑧䝾⡎གྷ晓㈁밵溋ᨒ䴎悡鏨쇍竚䥳叢굴멮쐐郫ꊜ譫ϭꢔ굹辩孛冒ೡ飵躲웑䀯䅻潆劯蔑㸍駨ﰠ㴟䒠䶝黈鑡㑨跪彇䷠奩毅쐃錨廓㊌鐩䦊북ځ蝏潼㭬ឲਏ揀﹙ꍞ뭕젔쀩跩휧穠彻죣꽕剒䱠각ㅚ룇깔撗䮐뇜嗚ਗ਼腈儇㑶श籷烏쵬紨毨虓冀屚漱ꌭ禄쉬Ɂ멇ꈽ㍀矍쇑䍚䋾䗎䠾姮佀䜆摻銌ថ虼펴혰ퟱ䃢倛鎣貼鋃᭑떇곉颡໧﫴䠬瞄鲫垘ು쏹憎컴撰㔬襀툎훁῟톃ჷ烼忲慰쟘뼨诪ﬂꈟ⒉䒣詟渠㨒츜ޏﱶ漞头慄㲣⥦⪫❀퓾䙉쑙쎌돓⏧鷩譀픞眩⣄㎓ⷼ⋰沞란╵⾷㾉ꦇꌶᐤ㙨訷窇ꃵꃲ穣綟ꙋ铞ೈ퇍ꗐ绾粨籠ƪ街擏胗㰒ꆄ㤺釸羜ᰡ弌ᅼ锘祴◹⣗ͮ缟诎⯌减뻿년ꮡ휨ጘ鯓鼳䦛몭姜ꅹ꬙꺅餭ଛ଍隺옆ഌ秽ྑ㡫⎼۔訳훍烈⺫ᦌ紺ﳖຢ㌋룼ധᨈ㺚ท낻⯏렧䷽껌蚤똬燤벅ᤦ㦏ᓫᣝ୴츟耨፻☯탣ጟ釧䱧ᗾ붵掫鷺셴ᤨ䰦㸿큞仼襇ꊿǝく㆛⤄㱒貛킨慰꾓亡ᇸ턘鄹믹䋭뉊০氚Ń栊鑠颖昛籯邙ẇᲚ呟さ푁❩꘍㰬⻐՜䐴酝ᙆ跋虢亠⧟闼ꎮ䋸뼯䙉偙橝例뵱훵鼶ਢ歉㏋튧㋂믈辽扑쮧ꚅ琾祕襆쉮დꌓ釆⿅짉ᱪ坙㰞␹┙턥潄즻Ⓚ쨱秩雾㏞싺슇፞讘뭹ᅱⳌ蘧ᅖ轍빷쮯趛붒뢪熙돯鮰彅騂篐䤢䴎㋢쪇切榟ྜྷ꬐襀鰗똳蘝ᱠ헎询ᧀ鞳묜᫤厅탩喘䍡஻儬烬奆渁딗厤妸㾜儁ዉ詣롊坻陞쌦㬊㞓샜ꆘ몐軰ᡐ歷쭯㧸૳駷၀⻜⚃熦쓞䇤螗渆"/>
    <w:docVar w:name="EN.Layout" w:val="ĢģĤĥĦħĨĩĪīĬĭĮįİıĲĳĴĵĶķĸĹĺĻļĽľĿŀŁł"/>
    <w:docVar w:name="EN.Libraries" w:val="&lt;Libraries&gt;&lt;/Libraries&gt;"/>
  </w:docVars>
  <w:rsids>
    <w:rsidRoot w:val="000A408C"/>
    <w:rsid w:val="00001311"/>
    <w:rsid w:val="00001E30"/>
    <w:rsid w:val="00004E95"/>
    <w:rsid w:val="00005F0F"/>
    <w:rsid w:val="000079BF"/>
    <w:rsid w:val="00011A6A"/>
    <w:rsid w:val="00014091"/>
    <w:rsid w:val="000174BB"/>
    <w:rsid w:val="00021000"/>
    <w:rsid w:val="000274B2"/>
    <w:rsid w:val="00034B5D"/>
    <w:rsid w:val="00036C08"/>
    <w:rsid w:val="0004448B"/>
    <w:rsid w:val="000458AA"/>
    <w:rsid w:val="0004607D"/>
    <w:rsid w:val="00046A89"/>
    <w:rsid w:val="00046B2F"/>
    <w:rsid w:val="000476E0"/>
    <w:rsid w:val="000514F8"/>
    <w:rsid w:val="000562F4"/>
    <w:rsid w:val="00056531"/>
    <w:rsid w:val="00056B11"/>
    <w:rsid w:val="00064F9B"/>
    <w:rsid w:val="0007528F"/>
    <w:rsid w:val="00076AFD"/>
    <w:rsid w:val="00082F99"/>
    <w:rsid w:val="000953BE"/>
    <w:rsid w:val="00096138"/>
    <w:rsid w:val="0009659A"/>
    <w:rsid w:val="0009659E"/>
    <w:rsid w:val="000A408C"/>
    <w:rsid w:val="000A4A29"/>
    <w:rsid w:val="000B517F"/>
    <w:rsid w:val="000B7455"/>
    <w:rsid w:val="000C1D0A"/>
    <w:rsid w:val="000C3FD1"/>
    <w:rsid w:val="000C7C21"/>
    <w:rsid w:val="000D0520"/>
    <w:rsid w:val="000D11E1"/>
    <w:rsid w:val="000D555D"/>
    <w:rsid w:val="000D640C"/>
    <w:rsid w:val="000D6D0F"/>
    <w:rsid w:val="000D7F53"/>
    <w:rsid w:val="000E1312"/>
    <w:rsid w:val="000E48CD"/>
    <w:rsid w:val="000E4B82"/>
    <w:rsid w:val="000E61E4"/>
    <w:rsid w:val="000E64DB"/>
    <w:rsid w:val="000F1895"/>
    <w:rsid w:val="000F4905"/>
    <w:rsid w:val="000F59F7"/>
    <w:rsid w:val="000F676F"/>
    <w:rsid w:val="001010B6"/>
    <w:rsid w:val="00105EA9"/>
    <w:rsid w:val="00106A6F"/>
    <w:rsid w:val="00106C75"/>
    <w:rsid w:val="001151EE"/>
    <w:rsid w:val="0012149E"/>
    <w:rsid w:val="001258C2"/>
    <w:rsid w:val="00125C10"/>
    <w:rsid w:val="001300A8"/>
    <w:rsid w:val="0013010B"/>
    <w:rsid w:val="00133644"/>
    <w:rsid w:val="00135007"/>
    <w:rsid w:val="0013541C"/>
    <w:rsid w:val="00136D73"/>
    <w:rsid w:val="00140FE3"/>
    <w:rsid w:val="00143DFA"/>
    <w:rsid w:val="00161342"/>
    <w:rsid w:val="00167118"/>
    <w:rsid w:val="00167584"/>
    <w:rsid w:val="00170CB5"/>
    <w:rsid w:val="001728E8"/>
    <w:rsid w:val="0017325D"/>
    <w:rsid w:val="0018135B"/>
    <w:rsid w:val="00182B18"/>
    <w:rsid w:val="001842C7"/>
    <w:rsid w:val="00184C11"/>
    <w:rsid w:val="00187683"/>
    <w:rsid w:val="001925A1"/>
    <w:rsid w:val="00194DF3"/>
    <w:rsid w:val="001973E9"/>
    <w:rsid w:val="001A1B7F"/>
    <w:rsid w:val="001A22FB"/>
    <w:rsid w:val="001A5C8E"/>
    <w:rsid w:val="001A6B13"/>
    <w:rsid w:val="001B2EB4"/>
    <w:rsid w:val="001B4095"/>
    <w:rsid w:val="001B4BF6"/>
    <w:rsid w:val="001B58E0"/>
    <w:rsid w:val="001C06CF"/>
    <w:rsid w:val="001C35D5"/>
    <w:rsid w:val="001C69FD"/>
    <w:rsid w:val="001D357C"/>
    <w:rsid w:val="001D38AA"/>
    <w:rsid w:val="001E0602"/>
    <w:rsid w:val="001E3C91"/>
    <w:rsid w:val="001E6BF7"/>
    <w:rsid w:val="001E6FD2"/>
    <w:rsid w:val="001E7F0F"/>
    <w:rsid w:val="001F4D81"/>
    <w:rsid w:val="001F7FD9"/>
    <w:rsid w:val="002018E3"/>
    <w:rsid w:val="00204651"/>
    <w:rsid w:val="00212A86"/>
    <w:rsid w:val="00217EB1"/>
    <w:rsid w:val="002207CA"/>
    <w:rsid w:val="0022579F"/>
    <w:rsid w:val="002273F2"/>
    <w:rsid w:val="00227E3D"/>
    <w:rsid w:val="00246B16"/>
    <w:rsid w:val="002522E9"/>
    <w:rsid w:val="00256EAE"/>
    <w:rsid w:val="00271C5C"/>
    <w:rsid w:val="0027284F"/>
    <w:rsid w:val="002765A3"/>
    <w:rsid w:val="00280941"/>
    <w:rsid w:val="00281C86"/>
    <w:rsid w:val="00291DDA"/>
    <w:rsid w:val="00293AAF"/>
    <w:rsid w:val="00296471"/>
    <w:rsid w:val="002B0331"/>
    <w:rsid w:val="002B773C"/>
    <w:rsid w:val="002D5001"/>
    <w:rsid w:val="002E1A47"/>
    <w:rsid w:val="002E563B"/>
    <w:rsid w:val="002E7666"/>
    <w:rsid w:val="002F49B7"/>
    <w:rsid w:val="002F4D1D"/>
    <w:rsid w:val="002F6DEC"/>
    <w:rsid w:val="0030018D"/>
    <w:rsid w:val="003022DD"/>
    <w:rsid w:val="0030459A"/>
    <w:rsid w:val="003154E6"/>
    <w:rsid w:val="00317FA9"/>
    <w:rsid w:val="00320749"/>
    <w:rsid w:val="00327981"/>
    <w:rsid w:val="00327BD7"/>
    <w:rsid w:val="00331F3A"/>
    <w:rsid w:val="003344E8"/>
    <w:rsid w:val="003423F8"/>
    <w:rsid w:val="0034392A"/>
    <w:rsid w:val="00343A0B"/>
    <w:rsid w:val="003465A1"/>
    <w:rsid w:val="00364917"/>
    <w:rsid w:val="00370F14"/>
    <w:rsid w:val="0037503E"/>
    <w:rsid w:val="00380A44"/>
    <w:rsid w:val="00381C97"/>
    <w:rsid w:val="00383832"/>
    <w:rsid w:val="00393F2E"/>
    <w:rsid w:val="003975FB"/>
    <w:rsid w:val="003B0E4E"/>
    <w:rsid w:val="003C329C"/>
    <w:rsid w:val="003C33A3"/>
    <w:rsid w:val="003D423D"/>
    <w:rsid w:val="003E1B80"/>
    <w:rsid w:val="003E2FED"/>
    <w:rsid w:val="003E38B9"/>
    <w:rsid w:val="003E3BDD"/>
    <w:rsid w:val="003E4591"/>
    <w:rsid w:val="003E7F5B"/>
    <w:rsid w:val="003F32C4"/>
    <w:rsid w:val="003F4DF3"/>
    <w:rsid w:val="003F61AD"/>
    <w:rsid w:val="00403EF2"/>
    <w:rsid w:val="004078C5"/>
    <w:rsid w:val="004213F2"/>
    <w:rsid w:val="00426239"/>
    <w:rsid w:val="00427B22"/>
    <w:rsid w:val="00433F2A"/>
    <w:rsid w:val="00435235"/>
    <w:rsid w:val="00435B7D"/>
    <w:rsid w:val="0045224B"/>
    <w:rsid w:val="00454375"/>
    <w:rsid w:val="0045692C"/>
    <w:rsid w:val="004619F1"/>
    <w:rsid w:val="00472C1D"/>
    <w:rsid w:val="00472FCC"/>
    <w:rsid w:val="00473FC0"/>
    <w:rsid w:val="0047432E"/>
    <w:rsid w:val="00476F08"/>
    <w:rsid w:val="00490628"/>
    <w:rsid w:val="00491E6C"/>
    <w:rsid w:val="0049332C"/>
    <w:rsid w:val="004A2B42"/>
    <w:rsid w:val="004B17F4"/>
    <w:rsid w:val="004B2181"/>
    <w:rsid w:val="004B59AA"/>
    <w:rsid w:val="004B757A"/>
    <w:rsid w:val="004C0020"/>
    <w:rsid w:val="004C135E"/>
    <w:rsid w:val="004C593A"/>
    <w:rsid w:val="004C6AA7"/>
    <w:rsid w:val="004D08BE"/>
    <w:rsid w:val="004D19CA"/>
    <w:rsid w:val="004E7896"/>
    <w:rsid w:val="004F1549"/>
    <w:rsid w:val="004F1E50"/>
    <w:rsid w:val="004F2AE4"/>
    <w:rsid w:val="004F2D23"/>
    <w:rsid w:val="00500B5C"/>
    <w:rsid w:val="00506A09"/>
    <w:rsid w:val="00511811"/>
    <w:rsid w:val="00522311"/>
    <w:rsid w:val="00531F45"/>
    <w:rsid w:val="00534574"/>
    <w:rsid w:val="0054397E"/>
    <w:rsid w:val="00544561"/>
    <w:rsid w:val="00554CB5"/>
    <w:rsid w:val="00563638"/>
    <w:rsid w:val="00567CCC"/>
    <w:rsid w:val="00572D89"/>
    <w:rsid w:val="00574FDF"/>
    <w:rsid w:val="00577EAA"/>
    <w:rsid w:val="005813B2"/>
    <w:rsid w:val="00582993"/>
    <w:rsid w:val="0058372D"/>
    <w:rsid w:val="005870D7"/>
    <w:rsid w:val="00591713"/>
    <w:rsid w:val="005A16CF"/>
    <w:rsid w:val="005A5A11"/>
    <w:rsid w:val="005A5E0C"/>
    <w:rsid w:val="005B6187"/>
    <w:rsid w:val="005C0A19"/>
    <w:rsid w:val="005D166B"/>
    <w:rsid w:val="005D2A4E"/>
    <w:rsid w:val="005D2B87"/>
    <w:rsid w:val="005D3E1B"/>
    <w:rsid w:val="005D5158"/>
    <w:rsid w:val="005D5F62"/>
    <w:rsid w:val="005E68B4"/>
    <w:rsid w:val="005F1FE5"/>
    <w:rsid w:val="005F33AC"/>
    <w:rsid w:val="005F591A"/>
    <w:rsid w:val="0060382E"/>
    <w:rsid w:val="00604824"/>
    <w:rsid w:val="0060535D"/>
    <w:rsid w:val="00605569"/>
    <w:rsid w:val="0061636B"/>
    <w:rsid w:val="00616E92"/>
    <w:rsid w:val="00617EF9"/>
    <w:rsid w:val="006208B7"/>
    <w:rsid w:val="0062680E"/>
    <w:rsid w:val="006333F3"/>
    <w:rsid w:val="006409ED"/>
    <w:rsid w:val="00643633"/>
    <w:rsid w:val="0064710B"/>
    <w:rsid w:val="006523D3"/>
    <w:rsid w:val="00652CC1"/>
    <w:rsid w:val="00654C4C"/>
    <w:rsid w:val="00660C2F"/>
    <w:rsid w:val="00666D11"/>
    <w:rsid w:val="006719B9"/>
    <w:rsid w:val="0067367A"/>
    <w:rsid w:val="00676238"/>
    <w:rsid w:val="006846F0"/>
    <w:rsid w:val="00694675"/>
    <w:rsid w:val="00695099"/>
    <w:rsid w:val="00695C6F"/>
    <w:rsid w:val="006A46AE"/>
    <w:rsid w:val="006B09CD"/>
    <w:rsid w:val="006C54BE"/>
    <w:rsid w:val="006D386C"/>
    <w:rsid w:val="006D5843"/>
    <w:rsid w:val="006D61FD"/>
    <w:rsid w:val="006D62C3"/>
    <w:rsid w:val="006D7579"/>
    <w:rsid w:val="006E41A4"/>
    <w:rsid w:val="006E70AB"/>
    <w:rsid w:val="006F3DCC"/>
    <w:rsid w:val="006F550A"/>
    <w:rsid w:val="0070181E"/>
    <w:rsid w:val="007019E0"/>
    <w:rsid w:val="00703872"/>
    <w:rsid w:val="00705AB3"/>
    <w:rsid w:val="00710E26"/>
    <w:rsid w:val="00712BB2"/>
    <w:rsid w:val="00715B6C"/>
    <w:rsid w:val="007177F4"/>
    <w:rsid w:val="00721580"/>
    <w:rsid w:val="00725BFC"/>
    <w:rsid w:val="00734310"/>
    <w:rsid w:val="00734A9A"/>
    <w:rsid w:val="007427A2"/>
    <w:rsid w:val="0075307A"/>
    <w:rsid w:val="00757420"/>
    <w:rsid w:val="00773BB1"/>
    <w:rsid w:val="007756D0"/>
    <w:rsid w:val="00780BE5"/>
    <w:rsid w:val="00781091"/>
    <w:rsid w:val="007848D4"/>
    <w:rsid w:val="00785004"/>
    <w:rsid w:val="007920F9"/>
    <w:rsid w:val="007A048B"/>
    <w:rsid w:val="007A5FC0"/>
    <w:rsid w:val="007B01D3"/>
    <w:rsid w:val="007B2961"/>
    <w:rsid w:val="007D163A"/>
    <w:rsid w:val="007D1BCB"/>
    <w:rsid w:val="007D30AF"/>
    <w:rsid w:val="007D352D"/>
    <w:rsid w:val="007D3FDB"/>
    <w:rsid w:val="007D6B13"/>
    <w:rsid w:val="007E33E4"/>
    <w:rsid w:val="007E3D60"/>
    <w:rsid w:val="007E6236"/>
    <w:rsid w:val="007F1E57"/>
    <w:rsid w:val="007F3CDA"/>
    <w:rsid w:val="007F690C"/>
    <w:rsid w:val="007F7C15"/>
    <w:rsid w:val="0080544F"/>
    <w:rsid w:val="00813814"/>
    <w:rsid w:val="0081690E"/>
    <w:rsid w:val="008172F9"/>
    <w:rsid w:val="008207FB"/>
    <w:rsid w:val="0083053A"/>
    <w:rsid w:val="008305E9"/>
    <w:rsid w:val="0083071F"/>
    <w:rsid w:val="00832711"/>
    <w:rsid w:val="00837297"/>
    <w:rsid w:val="00844AB1"/>
    <w:rsid w:val="00856EE3"/>
    <w:rsid w:val="008665A8"/>
    <w:rsid w:val="00867F6C"/>
    <w:rsid w:val="008701F3"/>
    <w:rsid w:val="00871E35"/>
    <w:rsid w:val="00874353"/>
    <w:rsid w:val="0087451C"/>
    <w:rsid w:val="008804E2"/>
    <w:rsid w:val="00881D64"/>
    <w:rsid w:val="00891081"/>
    <w:rsid w:val="00892CA2"/>
    <w:rsid w:val="0089610D"/>
    <w:rsid w:val="008A21BE"/>
    <w:rsid w:val="008A4182"/>
    <w:rsid w:val="008A562E"/>
    <w:rsid w:val="008A6BD7"/>
    <w:rsid w:val="008A7BCE"/>
    <w:rsid w:val="008B04E4"/>
    <w:rsid w:val="008B4A0B"/>
    <w:rsid w:val="008C07DF"/>
    <w:rsid w:val="008C6E64"/>
    <w:rsid w:val="008D7468"/>
    <w:rsid w:val="008D7ADC"/>
    <w:rsid w:val="008E20E3"/>
    <w:rsid w:val="008E72F1"/>
    <w:rsid w:val="008E735F"/>
    <w:rsid w:val="008F49D4"/>
    <w:rsid w:val="008F7AF1"/>
    <w:rsid w:val="009108DA"/>
    <w:rsid w:val="009138F7"/>
    <w:rsid w:val="0091430E"/>
    <w:rsid w:val="0091504F"/>
    <w:rsid w:val="009231B7"/>
    <w:rsid w:val="00934BEB"/>
    <w:rsid w:val="009370BE"/>
    <w:rsid w:val="00943D39"/>
    <w:rsid w:val="00954918"/>
    <w:rsid w:val="00954D75"/>
    <w:rsid w:val="00960F3C"/>
    <w:rsid w:val="00964EE3"/>
    <w:rsid w:val="0096549F"/>
    <w:rsid w:val="00973A14"/>
    <w:rsid w:val="00980C8C"/>
    <w:rsid w:val="00991599"/>
    <w:rsid w:val="009929ED"/>
    <w:rsid w:val="009A538A"/>
    <w:rsid w:val="009A63C7"/>
    <w:rsid w:val="009A793A"/>
    <w:rsid w:val="009B0929"/>
    <w:rsid w:val="009B1868"/>
    <w:rsid w:val="009B3918"/>
    <w:rsid w:val="009C01D5"/>
    <w:rsid w:val="009C31EA"/>
    <w:rsid w:val="009C7EB5"/>
    <w:rsid w:val="009D1473"/>
    <w:rsid w:val="009D26D0"/>
    <w:rsid w:val="009D302B"/>
    <w:rsid w:val="009D38D4"/>
    <w:rsid w:val="009D5192"/>
    <w:rsid w:val="009D53C9"/>
    <w:rsid w:val="009D69EC"/>
    <w:rsid w:val="009D6A5C"/>
    <w:rsid w:val="009E098D"/>
    <w:rsid w:val="009E657E"/>
    <w:rsid w:val="009F015D"/>
    <w:rsid w:val="009F346B"/>
    <w:rsid w:val="009F3474"/>
    <w:rsid w:val="009F5DF1"/>
    <w:rsid w:val="009F7E8A"/>
    <w:rsid w:val="00A06460"/>
    <w:rsid w:val="00A07B9D"/>
    <w:rsid w:val="00A10245"/>
    <w:rsid w:val="00A126F0"/>
    <w:rsid w:val="00A13D72"/>
    <w:rsid w:val="00A205C4"/>
    <w:rsid w:val="00A20AF7"/>
    <w:rsid w:val="00A217E6"/>
    <w:rsid w:val="00A31325"/>
    <w:rsid w:val="00A459EB"/>
    <w:rsid w:val="00A527D3"/>
    <w:rsid w:val="00A666B0"/>
    <w:rsid w:val="00A67BAA"/>
    <w:rsid w:val="00A7143E"/>
    <w:rsid w:val="00A71600"/>
    <w:rsid w:val="00A7411D"/>
    <w:rsid w:val="00A75AFF"/>
    <w:rsid w:val="00A82BA2"/>
    <w:rsid w:val="00A846B5"/>
    <w:rsid w:val="00A9078D"/>
    <w:rsid w:val="00A91DE9"/>
    <w:rsid w:val="00A94685"/>
    <w:rsid w:val="00A9508B"/>
    <w:rsid w:val="00AA3676"/>
    <w:rsid w:val="00AA57F1"/>
    <w:rsid w:val="00AB45D2"/>
    <w:rsid w:val="00AB6A7C"/>
    <w:rsid w:val="00AB7E66"/>
    <w:rsid w:val="00AC0A39"/>
    <w:rsid w:val="00AC277A"/>
    <w:rsid w:val="00AC47E9"/>
    <w:rsid w:val="00AC5260"/>
    <w:rsid w:val="00AC5AF8"/>
    <w:rsid w:val="00AD161A"/>
    <w:rsid w:val="00AD2771"/>
    <w:rsid w:val="00AD412D"/>
    <w:rsid w:val="00AD42E9"/>
    <w:rsid w:val="00AD763A"/>
    <w:rsid w:val="00AE6EA8"/>
    <w:rsid w:val="00AE79CE"/>
    <w:rsid w:val="00AE7CCD"/>
    <w:rsid w:val="00AF12F9"/>
    <w:rsid w:val="00AF6959"/>
    <w:rsid w:val="00B028E1"/>
    <w:rsid w:val="00B04646"/>
    <w:rsid w:val="00B1171A"/>
    <w:rsid w:val="00B12CC8"/>
    <w:rsid w:val="00B12EF5"/>
    <w:rsid w:val="00B1350C"/>
    <w:rsid w:val="00B14435"/>
    <w:rsid w:val="00B2381E"/>
    <w:rsid w:val="00B23A80"/>
    <w:rsid w:val="00B32771"/>
    <w:rsid w:val="00B3444F"/>
    <w:rsid w:val="00B34B3C"/>
    <w:rsid w:val="00B3745F"/>
    <w:rsid w:val="00B4438D"/>
    <w:rsid w:val="00B45177"/>
    <w:rsid w:val="00B468D8"/>
    <w:rsid w:val="00B50B9B"/>
    <w:rsid w:val="00B53AD7"/>
    <w:rsid w:val="00B56CB1"/>
    <w:rsid w:val="00B603F9"/>
    <w:rsid w:val="00B631DB"/>
    <w:rsid w:val="00B70834"/>
    <w:rsid w:val="00B70D6B"/>
    <w:rsid w:val="00B741EC"/>
    <w:rsid w:val="00B743BE"/>
    <w:rsid w:val="00B7695A"/>
    <w:rsid w:val="00B84C23"/>
    <w:rsid w:val="00B85770"/>
    <w:rsid w:val="00B87CCF"/>
    <w:rsid w:val="00B92B92"/>
    <w:rsid w:val="00B97222"/>
    <w:rsid w:val="00BA71D5"/>
    <w:rsid w:val="00BB4C32"/>
    <w:rsid w:val="00BB6143"/>
    <w:rsid w:val="00BC0022"/>
    <w:rsid w:val="00BC002F"/>
    <w:rsid w:val="00BC17F0"/>
    <w:rsid w:val="00BC3A12"/>
    <w:rsid w:val="00BC3AC0"/>
    <w:rsid w:val="00BD14EE"/>
    <w:rsid w:val="00BD4D1A"/>
    <w:rsid w:val="00BD5B95"/>
    <w:rsid w:val="00BD69E4"/>
    <w:rsid w:val="00BF3613"/>
    <w:rsid w:val="00BF617C"/>
    <w:rsid w:val="00C02644"/>
    <w:rsid w:val="00C03592"/>
    <w:rsid w:val="00C0409B"/>
    <w:rsid w:val="00C055E2"/>
    <w:rsid w:val="00C05631"/>
    <w:rsid w:val="00C06426"/>
    <w:rsid w:val="00C11FDC"/>
    <w:rsid w:val="00C12026"/>
    <w:rsid w:val="00C12114"/>
    <w:rsid w:val="00C2418B"/>
    <w:rsid w:val="00C2550A"/>
    <w:rsid w:val="00C31256"/>
    <w:rsid w:val="00C31C1E"/>
    <w:rsid w:val="00C41BE5"/>
    <w:rsid w:val="00C441C8"/>
    <w:rsid w:val="00C44E23"/>
    <w:rsid w:val="00C45382"/>
    <w:rsid w:val="00C469C0"/>
    <w:rsid w:val="00C50724"/>
    <w:rsid w:val="00C52903"/>
    <w:rsid w:val="00C80BD4"/>
    <w:rsid w:val="00C86A4A"/>
    <w:rsid w:val="00C94058"/>
    <w:rsid w:val="00C9529B"/>
    <w:rsid w:val="00CA00D6"/>
    <w:rsid w:val="00CA22EE"/>
    <w:rsid w:val="00CA4F77"/>
    <w:rsid w:val="00CA77E7"/>
    <w:rsid w:val="00CB1C89"/>
    <w:rsid w:val="00CB2CC5"/>
    <w:rsid w:val="00CB7451"/>
    <w:rsid w:val="00CC06C5"/>
    <w:rsid w:val="00CC5CBF"/>
    <w:rsid w:val="00CD042B"/>
    <w:rsid w:val="00CD069D"/>
    <w:rsid w:val="00CD30A5"/>
    <w:rsid w:val="00CD6914"/>
    <w:rsid w:val="00CD7B59"/>
    <w:rsid w:val="00CE0286"/>
    <w:rsid w:val="00CF0B56"/>
    <w:rsid w:val="00CF25A3"/>
    <w:rsid w:val="00CF70BD"/>
    <w:rsid w:val="00D04FDB"/>
    <w:rsid w:val="00D11581"/>
    <w:rsid w:val="00D16BB6"/>
    <w:rsid w:val="00D2271E"/>
    <w:rsid w:val="00D23D90"/>
    <w:rsid w:val="00D45723"/>
    <w:rsid w:val="00D46F68"/>
    <w:rsid w:val="00D47D18"/>
    <w:rsid w:val="00D51502"/>
    <w:rsid w:val="00D55F63"/>
    <w:rsid w:val="00D56773"/>
    <w:rsid w:val="00D646B4"/>
    <w:rsid w:val="00D66170"/>
    <w:rsid w:val="00D70D0B"/>
    <w:rsid w:val="00D7129F"/>
    <w:rsid w:val="00D770F7"/>
    <w:rsid w:val="00D84F10"/>
    <w:rsid w:val="00D85BF0"/>
    <w:rsid w:val="00D87A18"/>
    <w:rsid w:val="00D90847"/>
    <w:rsid w:val="00D9253C"/>
    <w:rsid w:val="00DA0AE7"/>
    <w:rsid w:val="00DA45F8"/>
    <w:rsid w:val="00DA6396"/>
    <w:rsid w:val="00DB1B31"/>
    <w:rsid w:val="00DB4B45"/>
    <w:rsid w:val="00DB6858"/>
    <w:rsid w:val="00DB6CA9"/>
    <w:rsid w:val="00DC0402"/>
    <w:rsid w:val="00DD08EE"/>
    <w:rsid w:val="00DD10E8"/>
    <w:rsid w:val="00DE21A8"/>
    <w:rsid w:val="00DE2321"/>
    <w:rsid w:val="00DE5C73"/>
    <w:rsid w:val="00DE5DE5"/>
    <w:rsid w:val="00DE6F91"/>
    <w:rsid w:val="00DF4051"/>
    <w:rsid w:val="00DF4D94"/>
    <w:rsid w:val="00DF5759"/>
    <w:rsid w:val="00DF5A6E"/>
    <w:rsid w:val="00DF7976"/>
    <w:rsid w:val="00E00C5E"/>
    <w:rsid w:val="00E01129"/>
    <w:rsid w:val="00E032A8"/>
    <w:rsid w:val="00E0568A"/>
    <w:rsid w:val="00E15A3E"/>
    <w:rsid w:val="00E16C01"/>
    <w:rsid w:val="00E21C60"/>
    <w:rsid w:val="00E329F0"/>
    <w:rsid w:val="00E41A54"/>
    <w:rsid w:val="00E42BFF"/>
    <w:rsid w:val="00E513D5"/>
    <w:rsid w:val="00E55CC0"/>
    <w:rsid w:val="00E63F84"/>
    <w:rsid w:val="00E65581"/>
    <w:rsid w:val="00E66A61"/>
    <w:rsid w:val="00E67B5A"/>
    <w:rsid w:val="00E7277D"/>
    <w:rsid w:val="00E73222"/>
    <w:rsid w:val="00E74ADD"/>
    <w:rsid w:val="00E815E9"/>
    <w:rsid w:val="00E83E6D"/>
    <w:rsid w:val="00E87938"/>
    <w:rsid w:val="00E97EA4"/>
    <w:rsid w:val="00EA42DB"/>
    <w:rsid w:val="00EA5F8A"/>
    <w:rsid w:val="00EA61CF"/>
    <w:rsid w:val="00EA753F"/>
    <w:rsid w:val="00EA7DC0"/>
    <w:rsid w:val="00EB44EE"/>
    <w:rsid w:val="00EB55C3"/>
    <w:rsid w:val="00EB636E"/>
    <w:rsid w:val="00EC7DEC"/>
    <w:rsid w:val="00ED2836"/>
    <w:rsid w:val="00ED2A01"/>
    <w:rsid w:val="00ED3AB1"/>
    <w:rsid w:val="00ED5E87"/>
    <w:rsid w:val="00ED6ABE"/>
    <w:rsid w:val="00ED6E7D"/>
    <w:rsid w:val="00EE021E"/>
    <w:rsid w:val="00EE25FD"/>
    <w:rsid w:val="00EE3027"/>
    <w:rsid w:val="00EE6F42"/>
    <w:rsid w:val="00EF7A58"/>
    <w:rsid w:val="00F015D7"/>
    <w:rsid w:val="00F05C7E"/>
    <w:rsid w:val="00F064CB"/>
    <w:rsid w:val="00F1025A"/>
    <w:rsid w:val="00F27FB4"/>
    <w:rsid w:val="00F36543"/>
    <w:rsid w:val="00F413B8"/>
    <w:rsid w:val="00F436A9"/>
    <w:rsid w:val="00F46292"/>
    <w:rsid w:val="00F47179"/>
    <w:rsid w:val="00F532E1"/>
    <w:rsid w:val="00F71AAF"/>
    <w:rsid w:val="00F73B40"/>
    <w:rsid w:val="00F7440B"/>
    <w:rsid w:val="00F74E2C"/>
    <w:rsid w:val="00F76F21"/>
    <w:rsid w:val="00F8097C"/>
    <w:rsid w:val="00F87C17"/>
    <w:rsid w:val="00F90E8B"/>
    <w:rsid w:val="00F910BA"/>
    <w:rsid w:val="00F953CB"/>
    <w:rsid w:val="00FA025B"/>
    <w:rsid w:val="00FA30E6"/>
    <w:rsid w:val="00FA4558"/>
    <w:rsid w:val="00FA531A"/>
    <w:rsid w:val="00FA5CC6"/>
    <w:rsid w:val="00FA7D33"/>
    <w:rsid w:val="00FB0AD1"/>
    <w:rsid w:val="00FB4E22"/>
    <w:rsid w:val="00FB7252"/>
    <w:rsid w:val="00FD0FD7"/>
    <w:rsid w:val="00FD122C"/>
    <w:rsid w:val="00FD2B57"/>
    <w:rsid w:val="00FD4A81"/>
    <w:rsid w:val="00FD4C13"/>
    <w:rsid w:val="00FD5F39"/>
    <w:rsid w:val="00FD7E9E"/>
    <w:rsid w:val="00FE0E27"/>
    <w:rsid w:val="00FE1660"/>
    <w:rsid w:val="00FE28AF"/>
    <w:rsid w:val="00FE3166"/>
    <w:rsid w:val="00FE43EF"/>
    <w:rsid w:val="00FE47CE"/>
    <w:rsid w:val="00FF1912"/>
    <w:rsid w:val="00FF7E6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C72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qFormat="1"/>
    <w:lsdException w:name="table of figures" w:uiPriority="99"/>
    <w:lsdException w:name="line number" w:uiPriority="99"/>
    <w:lsdException w:name="List Bullet" w:qFormat="1"/>
    <w:lsdException w:name="List Number" w:uiPriority="99"/>
    <w:lsdException w:name="List 2" w:uiPriority="99"/>
    <w:lsdException w:name="List Bullet 2" w:qFormat="1"/>
    <w:lsdException w:name="List Bullet 3" w:qFormat="1"/>
    <w:lsdException w:name="List Bullet 4" w:uiPriority="36" w:qFormat="1"/>
    <w:lsdException w:name="List Bullet 5" w:uiPriority="36" w:qFormat="1"/>
    <w:lsdException w:name="Title" w:uiPriority="10" w:qFormat="1"/>
    <w:lsdException w:name="Subtitle" w:uiPriority="99" w:qFormat="1"/>
    <w:lsdException w:name="FollowedHyperlink" w:uiPriority="99"/>
    <w:lsdException w:name="Strong" w:qFormat="1"/>
    <w:lsdException w:name="Emphasis" w:uiPriority="20" w:qFormat="1"/>
    <w:lsdException w:name="No List" w:uiPriority="99"/>
    <w:lsdException w:name="Table Grid" w:uiPriority="59"/>
    <w:lsdException w:name="Placeholder Text" w:uiPriority="99"/>
    <w:lsdException w:name="No Spacing" w:uiPriority="1" w:qFormat="1"/>
    <w:lsdException w:name="List Paragraph"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qFormat/>
    <w:rsid w:val="00E00C5E"/>
    <w:pPr>
      <w:keepNext/>
      <w:keepLines/>
      <w:spacing w:before="200" w:after="0"/>
      <w:outlineLvl w:val="2"/>
    </w:pPr>
    <w:rPr>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E00C5E"/>
    <w:rPr>
      <w:rFonts w:cs="Calibri"/>
      <w:b/>
      <w:bCs/>
      <w:color w:val="4F81BD"/>
      <w:sz w:val="24"/>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rsid w:val="0086577B"/>
    <w:rPr>
      <w:rFonts w:ascii="Tahoma" w:hAnsi="Tahoma" w:cs="Tahoma"/>
      <w:sz w:val="16"/>
      <w:szCs w:val="16"/>
    </w:rPr>
  </w:style>
  <w:style w:type="character" w:customStyle="1" w:styleId="SprechblasentextZeichen">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355BDC"/>
    <w:pPr>
      <w:ind w:left="720"/>
      <w:contextualSpacing/>
    </w:pPr>
  </w:style>
  <w:style w:type="table" w:styleId="Tabellenraster">
    <w:name w:val="Table Grid"/>
    <w:basedOn w:val="NormaleTabelle"/>
    <w:uiPriority w:val="5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customStyle="1" w:styleId="KeinLeerraumZeichen">
    <w:name w:val="Kein Leerraum Zeichen"/>
    <w:basedOn w:val="Absatzstandardschriftart"/>
    <w:link w:val="KeinLeerraum"/>
    <w:uiPriority w:val="1"/>
    <w:rsid w:val="0096549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2"/>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6"/>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 w:type="character" w:styleId="Herausstellen">
    <w:name w:val="Emphasis"/>
    <w:basedOn w:val="Absatzstandardschriftart"/>
    <w:uiPriority w:val="20"/>
    <w:qFormat/>
    <w:rsid w:val="0096549F"/>
    <w:rPr>
      <w:i/>
      <w:iCs/>
    </w:rPr>
  </w:style>
  <w:style w:type="character" w:styleId="IntensiveHervorhebung">
    <w:name w:val="Intense Emphasis"/>
    <w:basedOn w:val="Absatzstandardschriftart"/>
    <w:uiPriority w:val="21"/>
    <w:qFormat/>
    <w:rsid w:val="0096549F"/>
    <w:rPr>
      <w:b/>
      <w:bCs/>
      <w:i/>
      <w:iCs/>
      <w:color w:val="4F81BD" w:themeColor="accent1"/>
    </w:rPr>
  </w:style>
  <w:style w:type="paragraph" w:styleId="Anfhrungszeichen">
    <w:name w:val="Quote"/>
    <w:basedOn w:val="Standard"/>
    <w:next w:val="Standard"/>
    <w:link w:val="AnfhrungszeichenZeichen"/>
    <w:uiPriority w:val="29"/>
    <w:qFormat/>
    <w:rsid w:val="0096549F"/>
    <w:pPr>
      <w:spacing w:line="264" w:lineRule="auto"/>
    </w:pPr>
    <w:rPr>
      <w:i/>
      <w:iCs/>
      <w:color w:val="000000" w:themeColor="text1"/>
    </w:rPr>
  </w:style>
  <w:style w:type="character" w:customStyle="1" w:styleId="AnfhrungszeichenZeichen">
    <w:name w:val="Anführungszeichen Zeichen"/>
    <w:basedOn w:val="Absatzstandardschriftart"/>
    <w:link w:val="Anfhrungszeichen"/>
    <w:uiPriority w:val="29"/>
    <w:rsid w:val="0096549F"/>
    <w:rPr>
      <w:rFonts w:cs="Calibri"/>
      <w:i/>
      <w:iCs/>
      <w:color w:val="000000" w:themeColor="text1"/>
      <w:sz w:val="24"/>
      <w:lang w:eastAsia="en-US"/>
    </w:rPr>
  </w:style>
  <w:style w:type="character" w:styleId="SchwacherVerweis">
    <w:name w:val="Subtle Reference"/>
    <w:basedOn w:val="Absatzstandardschriftart"/>
    <w:uiPriority w:val="31"/>
    <w:qFormat/>
    <w:rsid w:val="0096549F"/>
    <w:rPr>
      <w:smallCaps/>
      <w:color w:val="C0504D" w:themeColor="accent2"/>
      <w:u w:val="single"/>
    </w:rPr>
  </w:style>
  <w:style w:type="character" w:styleId="IntensiverVerweis">
    <w:name w:val="Intense Reference"/>
    <w:basedOn w:val="Absatzstandardschriftart"/>
    <w:uiPriority w:val="32"/>
    <w:qFormat/>
    <w:rsid w:val="0096549F"/>
    <w:rPr>
      <w:b/>
      <w:bCs/>
      <w:smallCaps/>
      <w:color w:val="C0504D" w:themeColor="accent2"/>
      <w:spacing w:val="5"/>
      <w:u w:val="single"/>
    </w:rPr>
  </w:style>
  <w:style w:type="character" w:styleId="Buchtitel">
    <w:name w:val="Book Title"/>
    <w:basedOn w:val="Absatzstandardschriftart"/>
    <w:uiPriority w:val="33"/>
    <w:qFormat/>
    <w:rsid w:val="0096549F"/>
    <w:rPr>
      <w:b/>
      <w:bCs/>
      <w:smallCaps/>
      <w:spacing w:val="5"/>
    </w:rPr>
  </w:style>
  <w:style w:type="paragraph" w:styleId="Liste2">
    <w:name w:val="List 2"/>
    <w:basedOn w:val="Standard"/>
    <w:uiPriority w:val="99"/>
    <w:unhideWhenUsed/>
    <w:rsid w:val="0096549F"/>
    <w:pPr>
      <w:spacing w:line="264" w:lineRule="auto"/>
      <w:ind w:left="566" w:hanging="283"/>
      <w:contextualSpacing/>
    </w:pPr>
  </w:style>
  <w:style w:type="character" w:customStyle="1" w:styleId="Absatz-Standardschriftart">
    <w:name w:val="Absatz-Standardschriftart"/>
    <w:semiHidden/>
    <w:rsid w:val="0096549F"/>
  </w:style>
  <w:style w:type="paragraph" w:styleId="Verzeichnis1">
    <w:name w:val="toc 1"/>
    <w:basedOn w:val="Standard"/>
    <w:next w:val="Standard"/>
    <w:autoRedefine/>
    <w:uiPriority w:val="39"/>
    <w:qFormat/>
    <w:rsid w:val="0096549F"/>
    <w:pPr>
      <w:spacing w:before="120" w:after="0" w:line="264" w:lineRule="auto"/>
    </w:pPr>
    <w:rPr>
      <w:rFonts w:asciiTheme="minorHAnsi" w:eastAsia="Times New Roman" w:hAnsiTheme="minorHAnsi" w:cs="Arial"/>
      <w:b/>
      <w:szCs w:val="24"/>
      <w:lang w:eastAsia="de-DE"/>
    </w:rPr>
  </w:style>
  <w:style w:type="paragraph" w:styleId="Verzeichnis2">
    <w:name w:val="toc 2"/>
    <w:basedOn w:val="Standard"/>
    <w:next w:val="Standard"/>
    <w:autoRedefine/>
    <w:uiPriority w:val="39"/>
    <w:qFormat/>
    <w:rsid w:val="0096549F"/>
    <w:pPr>
      <w:spacing w:after="0" w:line="264" w:lineRule="auto"/>
      <w:ind w:left="240"/>
    </w:pPr>
    <w:rPr>
      <w:rFonts w:asciiTheme="minorHAnsi" w:eastAsia="Times New Roman" w:hAnsiTheme="minorHAnsi" w:cs="Arial"/>
      <w:b/>
      <w:sz w:val="22"/>
      <w:lang w:eastAsia="de-DE"/>
    </w:rPr>
  </w:style>
  <w:style w:type="paragraph" w:styleId="Verzeichnis3">
    <w:name w:val="toc 3"/>
    <w:basedOn w:val="Standard"/>
    <w:next w:val="Standard"/>
    <w:autoRedefine/>
    <w:uiPriority w:val="39"/>
    <w:qFormat/>
    <w:rsid w:val="0096549F"/>
    <w:pPr>
      <w:spacing w:after="0" w:line="264" w:lineRule="auto"/>
      <w:ind w:left="480"/>
    </w:pPr>
    <w:rPr>
      <w:rFonts w:asciiTheme="minorHAnsi" w:eastAsia="Times New Roman" w:hAnsiTheme="minorHAnsi" w:cs="Arial"/>
      <w:sz w:val="22"/>
      <w:lang w:eastAsia="de-DE"/>
    </w:rPr>
  </w:style>
  <w:style w:type="paragraph" w:styleId="Beschriftung">
    <w:name w:val="caption"/>
    <w:basedOn w:val="Standard"/>
    <w:next w:val="Standard"/>
    <w:qFormat/>
    <w:rsid w:val="0096549F"/>
    <w:pPr>
      <w:spacing w:line="240" w:lineRule="auto"/>
    </w:pPr>
    <w:rPr>
      <w:rFonts w:ascii="Times" w:eastAsia="Times New Roman" w:hAnsi="Times" w:cs="Arial"/>
      <w:b/>
      <w:bCs/>
      <w:color w:val="4F81BD" w:themeColor="accent1"/>
      <w:sz w:val="18"/>
      <w:szCs w:val="18"/>
      <w:lang w:eastAsia="de-DE"/>
    </w:rPr>
  </w:style>
  <w:style w:type="paragraph" w:styleId="Abbildungsverzeichnis">
    <w:name w:val="table of figures"/>
    <w:basedOn w:val="Standard"/>
    <w:next w:val="Standard"/>
    <w:uiPriority w:val="99"/>
    <w:rsid w:val="0096549F"/>
    <w:pPr>
      <w:spacing w:after="0" w:line="264" w:lineRule="auto"/>
      <w:ind w:left="480" w:hanging="480"/>
    </w:pPr>
    <w:rPr>
      <w:rFonts w:asciiTheme="minorHAnsi" w:eastAsia="Times New Roman" w:hAnsiTheme="minorHAnsi" w:cs="Arial"/>
      <w:smallCaps/>
      <w:sz w:val="20"/>
      <w:szCs w:val="20"/>
      <w:lang w:eastAsia="de-DE"/>
    </w:rPr>
  </w:style>
  <w:style w:type="paragraph" w:styleId="Verzeichnis5">
    <w:name w:val="toc 5"/>
    <w:basedOn w:val="Standard"/>
    <w:next w:val="Standard"/>
    <w:autoRedefine/>
    <w:uiPriority w:val="39"/>
    <w:qFormat/>
    <w:rsid w:val="0096549F"/>
    <w:pPr>
      <w:spacing w:after="0" w:line="264" w:lineRule="auto"/>
      <w:ind w:left="960"/>
    </w:pPr>
    <w:rPr>
      <w:rFonts w:asciiTheme="minorHAnsi" w:eastAsia="Times New Roman" w:hAnsiTheme="minorHAnsi" w:cs="Arial"/>
      <w:sz w:val="20"/>
      <w:szCs w:val="20"/>
      <w:lang w:eastAsia="de-DE"/>
    </w:rPr>
  </w:style>
  <w:style w:type="paragraph" w:styleId="Verzeichnis6">
    <w:name w:val="toc 6"/>
    <w:basedOn w:val="Standard"/>
    <w:next w:val="Standard"/>
    <w:autoRedefine/>
    <w:uiPriority w:val="39"/>
    <w:qFormat/>
    <w:rsid w:val="0096549F"/>
    <w:pPr>
      <w:spacing w:after="0" w:line="264" w:lineRule="auto"/>
      <w:ind w:left="1200"/>
    </w:pPr>
    <w:rPr>
      <w:rFonts w:asciiTheme="minorHAnsi" w:eastAsia="Times New Roman" w:hAnsiTheme="minorHAnsi" w:cs="Arial"/>
      <w:sz w:val="20"/>
      <w:szCs w:val="20"/>
      <w:lang w:eastAsia="de-DE"/>
    </w:rPr>
  </w:style>
  <w:style w:type="paragraph" w:styleId="Verzeichnis7">
    <w:name w:val="toc 7"/>
    <w:basedOn w:val="Standard"/>
    <w:next w:val="Standard"/>
    <w:autoRedefine/>
    <w:uiPriority w:val="39"/>
    <w:qFormat/>
    <w:rsid w:val="0096549F"/>
    <w:pPr>
      <w:spacing w:after="0" w:line="264" w:lineRule="auto"/>
      <w:ind w:left="1440"/>
    </w:pPr>
    <w:rPr>
      <w:rFonts w:asciiTheme="minorHAnsi" w:eastAsia="Times New Roman" w:hAnsiTheme="minorHAnsi" w:cs="Arial"/>
      <w:sz w:val="20"/>
      <w:szCs w:val="20"/>
      <w:lang w:eastAsia="de-DE"/>
    </w:rPr>
  </w:style>
  <w:style w:type="paragraph" w:styleId="Verzeichnis8">
    <w:name w:val="toc 8"/>
    <w:basedOn w:val="Standard"/>
    <w:next w:val="Standard"/>
    <w:autoRedefine/>
    <w:uiPriority w:val="39"/>
    <w:qFormat/>
    <w:rsid w:val="0096549F"/>
    <w:pPr>
      <w:spacing w:after="0" w:line="264" w:lineRule="auto"/>
      <w:ind w:left="1680"/>
    </w:pPr>
    <w:rPr>
      <w:rFonts w:asciiTheme="minorHAnsi" w:eastAsia="Times New Roman" w:hAnsiTheme="minorHAnsi" w:cs="Arial"/>
      <w:sz w:val="20"/>
      <w:szCs w:val="20"/>
      <w:lang w:eastAsia="de-DE"/>
    </w:rPr>
  </w:style>
  <w:style w:type="paragraph" w:styleId="Verzeichnis9">
    <w:name w:val="toc 9"/>
    <w:basedOn w:val="Standard"/>
    <w:next w:val="Standard"/>
    <w:autoRedefine/>
    <w:uiPriority w:val="39"/>
    <w:qFormat/>
    <w:rsid w:val="0096549F"/>
    <w:pPr>
      <w:spacing w:after="0" w:line="264" w:lineRule="auto"/>
      <w:ind w:left="1920"/>
    </w:pPr>
    <w:rPr>
      <w:rFonts w:asciiTheme="minorHAnsi" w:eastAsia="Times New Roman" w:hAnsiTheme="minorHAnsi" w:cs="Arial"/>
      <w:sz w:val="20"/>
      <w:szCs w:val="20"/>
      <w:lang w:eastAsia="de-DE"/>
    </w:rPr>
  </w:style>
  <w:style w:type="character" w:customStyle="1" w:styleId="DokumentstrukturZeichen1">
    <w:name w:val="Dokumentstruktur Zeichen1"/>
    <w:basedOn w:val="Absatzstandardschriftart"/>
    <w:uiPriority w:val="99"/>
    <w:rsid w:val="0096549F"/>
    <w:rPr>
      <w:rFonts w:ascii="Lucida Grande" w:hAnsi="Lucida Grande" w:cs="Lucida Grande"/>
      <w:sz w:val="24"/>
      <w:szCs w:val="24"/>
      <w:lang w:eastAsia="en-US"/>
    </w:rPr>
  </w:style>
  <w:style w:type="paragraph" w:styleId="Textkrper2">
    <w:name w:val="Body Text 2"/>
    <w:basedOn w:val="Standard"/>
    <w:link w:val="Textkrper2Zeichen"/>
    <w:rsid w:val="0096549F"/>
    <w:pPr>
      <w:spacing w:after="0" w:line="240" w:lineRule="auto"/>
    </w:pPr>
    <w:rPr>
      <w:rFonts w:ascii="Bookman Old Style" w:eastAsia="Times New Roman" w:hAnsi="Bookman Old Style" w:cs="Times New Roman"/>
      <w:szCs w:val="20"/>
      <w:lang w:eastAsia="de-DE"/>
    </w:rPr>
  </w:style>
  <w:style w:type="character" w:customStyle="1" w:styleId="Textkrper2Zeichen">
    <w:name w:val="Textkörper 2 Zeichen"/>
    <w:basedOn w:val="Absatzstandardschriftart"/>
    <w:link w:val="Textkrper2"/>
    <w:rsid w:val="0096549F"/>
    <w:rPr>
      <w:rFonts w:ascii="Bookman Old Style" w:eastAsia="Times New Roman" w:hAnsi="Bookman Old Style"/>
      <w:sz w:val="24"/>
      <w:szCs w:val="20"/>
    </w:rPr>
  </w:style>
  <w:style w:type="paragraph" w:styleId="Textkrpereinzug">
    <w:name w:val="Body Text Indent"/>
    <w:basedOn w:val="Standard"/>
    <w:link w:val="TextkrpereinzugZeichen"/>
    <w:rsid w:val="0096549F"/>
    <w:pPr>
      <w:spacing w:before="120" w:after="120" w:line="360" w:lineRule="auto"/>
      <w:ind w:left="426"/>
      <w:jc w:val="both"/>
    </w:pPr>
    <w:rPr>
      <w:rFonts w:ascii="Bookman Old Style" w:eastAsia="Times New Roman" w:hAnsi="Bookman Old Style" w:cs="Times New Roman"/>
      <w:szCs w:val="20"/>
      <w:lang w:eastAsia="de-DE"/>
    </w:rPr>
  </w:style>
  <w:style w:type="character" w:customStyle="1" w:styleId="TextkrpereinzugZeichen">
    <w:name w:val="Textkörpereinzug Zeichen"/>
    <w:basedOn w:val="Absatzstandardschriftart"/>
    <w:link w:val="Textkrpereinzug"/>
    <w:rsid w:val="0096549F"/>
    <w:rPr>
      <w:rFonts w:ascii="Bookman Old Style" w:eastAsia="Times New Roman" w:hAnsi="Bookman Old Style"/>
      <w:sz w:val="24"/>
      <w:szCs w:val="20"/>
    </w:rPr>
  </w:style>
  <w:style w:type="paragraph" w:styleId="Inhaltsverzeichnisberschrift">
    <w:name w:val="TOC Heading"/>
    <w:basedOn w:val="berschrift1"/>
    <w:next w:val="Standard"/>
    <w:uiPriority w:val="39"/>
    <w:unhideWhenUsed/>
    <w:qFormat/>
    <w:rsid w:val="0096549F"/>
    <w:pPr>
      <w:spacing w:line="264" w:lineRule="auto"/>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96549F"/>
    <w:pPr>
      <w:numPr>
        <w:numId w:val="3"/>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96549F"/>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96549F"/>
    <w:pPr>
      <w:numPr>
        <w:numId w:val="7"/>
      </w:numPr>
      <w:tabs>
        <w:tab w:val="clear" w:pos="1211"/>
      </w:tabs>
      <w:spacing w:before="120" w:after="120" w:line="240" w:lineRule="auto"/>
      <w:ind w:left="540" w:firstLine="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96549F"/>
    <w:rPr>
      <w:rFonts w:ascii="Times New Roman" w:eastAsia="Times New Roman" w:hAnsi="Times New Roman"/>
      <w:sz w:val="24"/>
      <w:szCs w:val="24"/>
    </w:rPr>
  </w:style>
  <w:style w:type="paragraph" w:styleId="Blocktext">
    <w:name w:val="Block Text"/>
    <w:aliases w:val="Blockquote"/>
    <w:rsid w:val="0096549F"/>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paragraph" w:styleId="IntensivesAnfhrungszeichen">
    <w:name w:val="Intense Quote"/>
    <w:basedOn w:val="Standard"/>
    <w:link w:val="IntensivesAnfhrungszeichenZeichen"/>
    <w:uiPriority w:val="30"/>
    <w:qFormat/>
    <w:rsid w:val="0096549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64" w:lineRule="auto"/>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96549F"/>
    <w:rPr>
      <w:rFonts w:asciiTheme="majorHAnsi" w:eastAsiaTheme="majorEastAsia" w:hAnsiTheme="majorHAnsi" w:cstheme="majorBidi"/>
      <w:i/>
      <w:iCs/>
      <w:color w:val="FFFFFF" w:themeColor="background1"/>
      <w:sz w:val="32"/>
      <w:szCs w:val="32"/>
      <w:shd w:val="clear" w:color="auto" w:fill="4F81BD" w:themeFill="accent1"/>
      <w:lang w:eastAsia="en-US"/>
    </w:rPr>
  </w:style>
  <w:style w:type="paragraph" w:styleId="Aufzhlungszeichen3">
    <w:name w:val="List Bullet 3"/>
    <w:basedOn w:val="Standard"/>
    <w:unhideWhenUsed/>
    <w:qFormat/>
    <w:rsid w:val="0096549F"/>
    <w:pPr>
      <w:numPr>
        <w:numId w:val="4"/>
      </w:numPr>
      <w:spacing w:after="0" w:line="264" w:lineRule="auto"/>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96549F"/>
    <w:pPr>
      <w:numPr>
        <w:numId w:val="5"/>
      </w:numPr>
      <w:spacing w:after="0" w:line="264" w:lineRule="auto"/>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96549F"/>
    <w:pPr>
      <w:numPr>
        <w:numId w:val="8"/>
      </w:numPr>
      <w:spacing w:after="0" w:line="264" w:lineRule="auto"/>
      <w:ind w:left="180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96549F"/>
    <w:rPr>
      <w:color w:val="808080"/>
    </w:rPr>
  </w:style>
  <w:style w:type="paragraph" w:customStyle="1" w:styleId="FormatvorlagePalatinoLinotypeLinks15cmRechts15cmVor6p">
    <w:name w:val="Formatvorlage Palatino Linotype Links:  15 cm Rechts:  15 cm Vor:  6 p..."/>
    <w:basedOn w:val="Standard"/>
    <w:rsid w:val="0096549F"/>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96549F"/>
    <w:pPr>
      <w:spacing w:before="0" w:after="0" w:line="360" w:lineRule="auto"/>
      <w:textAlignment w:val="auto"/>
    </w:pPr>
    <w:rPr>
      <w:rFonts w:ascii="Century Schoolbook" w:hAnsi="Century Schoolbook"/>
      <w:b w:val="0"/>
    </w:rPr>
  </w:style>
  <w:style w:type="paragraph" w:customStyle="1" w:styleId="navback">
    <w:name w:val="nav_back"/>
    <w:basedOn w:val="Standard"/>
    <w:rsid w:val="0096549F"/>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96549F"/>
    <w:rPr>
      <w:sz w:val="16"/>
      <w:szCs w:val="16"/>
    </w:rPr>
  </w:style>
  <w:style w:type="paragraph" w:styleId="Kommentartext">
    <w:name w:val="annotation text"/>
    <w:basedOn w:val="Standard"/>
    <w:link w:val="KommentartextZeichen"/>
    <w:rsid w:val="0096549F"/>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96549F"/>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96549F"/>
    <w:rPr>
      <w:b/>
      <w:bCs/>
    </w:rPr>
  </w:style>
  <w:style w:type="character" w:customStyle="1" w:styleId="KommentarthemaZeichen">
    <w:name w:val="Kommentarthema Zeichen"/>
    <w:basedOn w:val="KommentartextZeichen"/>
    <w:link w:val="Kommentarthema"/>
    <w:rsid w:val="0096549F"/>
    <w:rPr>
      <w:rFonts w:ascii="Century Schoolbook" w:eastAsia="Times New Roman" w:hAnsi="Century Schoolbook"/>
      <w:b/>
      <w:bCs/>
      <w:sz w:val="20"/>
      <w:szCs w:val="20"/>
    </w:rPr>
  </w:style>
  <w:style w:type="paragraph" w:styleId="Textkrpereinzug3">
    <w:name w:val="Body Text Indent 3"/>
    <w:basedOn w:val="Standard"/>
    <w:link w:val="Textkrpereinzug3Zeichen"/>
    <w:rsid w:val="0096549F"/>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96549F"/>
    <w:rPr>
      <w:rFonts w:ascii="Century Schoolbook" w:eastAsia="Times New Roman" w:hAnsi="Century Schoolbook"/>
      <w:sz w:val="16"/>
      <w:szCs w:val="16"/>
    </w:rPr>
  </w:style>
  <w:style w:type="paragraph" w:customStyle="1" w:styleId="Zeilenabstand">
    <w:name w:val="Zeilenabstand"/>
    <w:basedOn w:val="Standard"/>
    <w:rsid w:val="0096549F"/>
    <w:pPr>
      <w:spacing w:after="0" w:line="288" w:lineRule="auto"/>
      <w:jc w:val="both"/>
    </w:pPr>
    <w:rPr>
      <w:rFonts w:ascii="Arial Narrow" w:eastAsia="Times New Roman" w:hAnsi="Arial Narrow" w:cs="Times New Roman"/>
      <w:sz w:val="22"/>
      <w:szCs w:val="20"/>
      <w:lang w:eastAsia="de-DE"/>
    </w:rPr>
  </w:style>
  <w:style w:type="paragraph" w:styleId="Endnotentext">
    <w:name w:val="endnote text"/>
    <w:basedOn w:val="Standard"/>
    <w:link w:val="EndnotentextZeichen"/>
    <w:rsid w:val="0096549F"/>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96549F"/>
    <w:rPr>
      <w:rFonts w:ascii="Tms Rmn" w:eastAsia="Times New Roman" w:hAnsi="Tms Rmn"/>
      <w:sz w:val="20"/>
      <w:szCs w:val="20"/>
    </w:rPr>
  </w:style>
  <w:style w:type="character" w:styleId="Endnotenzeichen">
    <w:name w:val="endnote reference"/>
    <w:basedOn w:val="Absatzstandardschriftart"/>
    <w:rsid w:val="0096549F"/>
    <w:rPr>
      <w:vertAlign w:val="superscript"/>
    </w:rPr>
  </w:style>
  <w:style w:type="paragraph" w:customStyle="1" w:styleId="Aufzhlung1">
    <w:name w:val="Aufzählung 1"/>
    <w:basedOn w:val="Standard"/>
    <w:rsid w:val="0096549F"/>
    <w:pPr>
      <w:numPr>
        <w:numId w:val="2"/>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96549F"/>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96549F"/>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96549F"/>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96549F"/>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96549F"/>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96549F"/>
    <w:pPr>
      <w:numPr>
        <w:numId w:val="9"/>
      </w:numPr>
      <w:tabs>
        <w:tab w:val="clear" w:pos="927"/>
        <w:tab w:val="left" w:pos="1173"/>
      </w:tabs>
      <w:autoSpaceDE w:val="0"/>
      <w:autoSpaceDN w:val="0"/>
      <w:adjustRightInd w:val="0"/>
      <w:spacing w:after="0" w:line="240" w:lineRule="atLeast"/>
      <w:ind w:left="778" w:firstLine="0"/>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96549F"/>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uiPriority w:val="99"/>
    <w:rsid w:val="0096549F"/>
    <w:pPr>
      <w:numPr>
        <w:numId w:val="1"/>
      </w:numPr>
      <w:tabs>
        <w:tab w:val="clear" w:pos="1134"/>
        <w:tab w:val="clear" w:pos="1418"/>
      </w:tabs>
      <w:spacing w:before="0" w:after="240" w:line="240" w:lineRule="atLeast"/>
      <w:ind w:right="720"/>
    </w:pPr>
    <w:rPr>
      <w:rFonts w:ascii="Garamond" w:hAnsi="Garamond"/>
      <w:sz w:val="22"/>
      <w:szCs w:val="20"/>
    </w:rPr>
  </w:style>
  <w:style w:type="paragraph" w:customStyle="1" w:styleId="stil2">
    <w:name w:val="stil2"/>
    <w:basedOn w:val="Standard"/>
    <w:rsid w:val="0096549F"/>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96549F"/>
    <w:rPr>
      <w:rFonts w:ascii="Arial" w:hAnsi="Arial" w:cs="Arial" w:hint="default"/>
      <w:b w:val="0"/>
      <w:bCs w:val="0"/>
      <w:color w:val="000000"/>
      <w:sz w:val="16"/>
      <w:szCs w:val="16"/>
    </w:rPr>
  </w:style>
  <w:style w:type="paragraph" w:styleId="Standardeinzug">
    <w:name w:val="Normal Indent"/>
    <w:basedOn w:val="Standard"/>
    <w:rsid w:val="0096549F"/>
    <w:pPr>
      <w:spacing w:after="0" w:line="240" w:lineRule="auto"/>
      <w:ind w:left="708"/>
    </w:pPr>
    <w:rPr>
      <w:rFonts w:ascii="Times New Roman" w:eastAsia="Times New Roman" w:hAnsi="Times New Roman" w:cs="Times New Roman"/>
      <w:sz w:val="20"/>
      <w:szCs w:val="20"/>
      <w:lang w:eastAsia="de-DE"/>
    </w:rPr>
  </w:style>
  <w:style w:type="paragraph" w:customStyle="1" w:styleId="EndNoteBibliographyTitle">
    <w:name w:val="EndNote Bibliography Title"/>
    <w:basedOn w:val="Standard"/>
    <w:rsid w:val="00C055E2"/>
    <w:pPr>
      <w:spacing w:after="0"/>
      <w:jc w:val="center"/>
    </w:pPr>
    <w:rPr>
      <w:sz w:val="28"/>
      <w:lang w:val="en-US"/>
    </w:rPr>
  </w:style>
  <w:style w:type="paragraph" w:customStyle="1" w:styleId="EndNoteBibliography">
    <w:name w:val="EndNote Bibliography"/>
    <w:basedOn w:val="Standard"/>
    <w:rsid w:val="00C055E2"/>
    <w:pPr>
      <w:spacing w:line="240" w:lineRule="auto"/>
      <w:jc w:val="both"/>
    </w:pPr>
    <w:rPr>
      <w:sz w:val="28"/>
      <w:lang w:val="en-US"/>
    </w:rPr>
  </w:style>
  <w:style w:type="table" w:styleId="Tabelle3D-Effekt3">
    <w:name w:val="Table 3D effects 3"/>
    <w:basedOn w:val="NormaleTabelle"/>
    <w:rsid w:val="00715B6C"/>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qFormat="1"/>
    <w:lsdException w:name="table of figures" w:uiPriority="99"/>
    <w:lsdException w:name="line number" w:uiPriority="99"/>
    <w:lsdException w:name="List Bullet" w:qFormat="1"/>
    <w:lsdException w:name="List Number" w:uiPriority="99"/>
    <w:lsdException w:name="List 2" w:uiPriority="99"/>
    <w:lsdException w:name="List Bullet 2" w:qFormat="1"/>
    <w:lsdException w:name="List Bullet 3" w:qFormat="1"/>
    <w:lsdException w:name="List Bullet 4" w:uiPriority="36" w:qFormat="1"/>
    <w:lsdException w:name="List Bullet 5" w:uiPriority="36" w:qFormat="1"/>
    <w:lsdException w:name="Title" w:uiPriority="10" w:qFormat="1"/>
    <w:lsdException w:name="Subtitle" w:uiPriority="99" w:qFormat="1"/>
    <w:lsdException w:name="FollowedHyperlink" w:uiPriority="99"/>
    <w:lsdException w:name="Strong" w:qFormat="1"/>
    <w:lsdException w:name="Emphasis" w:uiPriority="20" w:qFormat="1"/>
    <w:lsdException w:name="No List" w:uiPriority="99"/>
    <w:lsdException w:name="Table Grid" w:uiPriority="59"/>
    <w:lsdException w:name="Placeholder Text" w:uiPriority="99"/>
    <w:lsdException w:name="No Spacing" w:uiPriority="1" w:qFormat="1"/>
    <w:lsdException w:name="List Paragraph" w:qFormat="1"/>
    <w:lsdException w:name="Quote" w:uiPriority="29" w:qFormat="1"/>
    <w:lsdException w:name="Intense Quote" w:uiPriority="30" w:qFormat="1"/>
    <w:lsdException w:name="Light List Accent 2" w:uiPriority="6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Standard">
    <w:name w:val="Normal"/>
    <w:qFormat/>
    <w:rsid w:val="000D11E1"/>
    <w:pPr>
      <w:spacing w:after="200" w:line="276" w:lineRule="auto"/>
    </w:pPr>
    <w:rPr>
      <w:rFonts w:cs="Calibri"/>
      <w:sz w:val="24"/>
      <w:lang w:eastAsia="en-US"/>
    </w:rPr>
  </w:style>
  <w:style w:type="paragraph" w:styleId="berschrift1">
    <w:name w:val="heading 1"/>
    <w:basedOn w:val="Standard"/>
    <w:next w:val="Standard"/>
    <w:link w:val="berschrift1Zeichen"/>
    <w:qFormat/>
    <w:rsid w:val="000E124F"/>
    <w:pPr>
      <w:keepNext/>
      <w:keepLines/>
      <w:spacing w:before="480" w:after="0"/>
      <w:outlineLvl w:val="0"/>
    </w:pPr>
    <w:rPr>
      <w:rFonts w:eastAsia="Times New Roman"/>
      <w:b/>
      <w:bCs/>
      <w:color w:val="365F91"/>
      <w:sz w:val="28"/>
      <w:szCs w:val="28"/>
    </w:rPr>
  </w:style>
  <w:style w:type="paragraph" w:styleId="berschrift2">
    <w:name w:val="heading 2"/>
    <w:basedOn w:val="Standard"/>
    <w:next w:val="Standard"/>
    <w:link w:val="berschrift2Zeichen"/>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qFormat/>
    <w:rsid w:val="00E00C5E"/>
    <w:pPr>
      <w:keepNext/>
      <w:keepLines/>
      <w:spacing w:before="200" w:after="0"/>
      <w:outlineLvl w:val="2"/>
    </w:pPr>
    <w:rPr>
      <w:b/>
      <w:bCs/>
      <w:color w:val="4F81BD"/>
    </w:rPr>
  </w:style>
  <w:style w:type="paragraph" w:styleId="berschrift4">
    <w:name w:val="heading 4"/>
    <w:basedOn w:val="Standard"/>
    <w:next w:val="Standard"/>
    <w:link w:val="berschrift4Zeichen"/>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basedOn w:val="Absatzstandardschriftart"/>
    <w:link w:val="berschrift1"/>
    <w:rsid w:val="000E124F"/>
    <w:rPr>
      <w:rFonts w:ascii="Calibri" w:hAnsi="Calibri" w:cs="Calibri"/>
      <w:b/>
      <w:bCs/>
      <w:color w:val="365F91"/>
      <w:sz w:val="28"/>
      <w:szCs w:val="28"/>
      <w:lang w:eastAsia="en-US"/>
    </w:rPr>
  </w:style>
  <w:style w:type="character" w:customStyle="1" w:styleId="berschrift2Zeichen">
    <w:name w:val="Überschrift 2 Zeichen"/>
    <w:basedOn w:val="Absatzstandardschriftart"/>
    <w:link w:val="berschrift2"/>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rsid w:val="00E00C5E"/>
    <w:rPr>
      <w:rFonts w:cs="Calibri"/>
      <w:b/>
      <w:bCs/>
      <w:color w:val="4F81BD"/>
      <w:sz w:val="24"/>
      <w:lang w:eastAsia="en-US"/>
    </w:rPr>
  </w:style>
  <w:style w:type="character" w:customStyle="1" w:styleId="berschrift4Zeichen">
    <w:name w:val="Überschrift 4 Zeichen"/>
    <w:basedOn w:val="Absatzstandardschriftart"/>
    <w:link w:val="berschrift4"/>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rsid w:val="000E124F"/>
    <w:rPr>
      <w:rFonts w:ascii="Calibri" w:hAnsi="Calibri" w:cs="Calibri"/>
      <w:color w:val="243F60"/>
      <w:lang w:eastAsia="en-US"/>
    </w:rPr>
  </w:style>
  <w:style w:type="character" w:customStyle="1" w:styleId="berschrift6Zeichen">
    <w:name w:val="Überschrift 6 Zeichen"/>
    <w:basedOn w:val="Absatzstandardschriftart"/>
    <w:link w:val="berschrift6"/>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paragraph" w:styleId="Sprechblasentext">
    <w:name w:val="Balloon Text"/>
    <w:basedOn w:val="Standard"/>
    <w:link w:val="SprechblasentextZeichen1"/>
    <w:rsid w:val="0086577B"/>
    <w:pPr>
      <w:spacing w:after="0" w:line="240" w:lineRule="auto"/>
    </w:pPr>
    <w:rPr>
      <w:rFonts w:ascii="Tahoma" w:hAnsi="Tahoma" w:cs="Tahoma"/>
      <w:sz w:val="16"/>
      <w:szCs w:val="16"/>
    </w:rPr>
  </w:style>
  <w:style w:type="character" w:customStyle="1" w:styleId="SprechblasentextZeichen1">
    <w:name w:val="Sprechblasentext Zeichen1"/>
    <w:basedOn w:val="Absatzstandardschriftart"/>
    <w:link w:val="Sprechblasentext"/>
    <w:rsid w:val="0086577B"/>
    <w:rPr>
      <w:rFonts w:ascii="Tahoma" w:hAnsi="Tahoma" w:cs="Tahoma"/>
      <w:sz w:val="16"/>
      <w:szCs w:val="16"/>
    </w:rPr>
  </w:style>
  <w:style w:type="character" w:customStyle="1" w:styleId="SprechblasentextZeichen">
    <w:name w:val="Sprechblasentext Zeichen"/>
    <w:basedOn w:val="Absatzstandardschriftart"/>
    <w:rsid w:val="00EC336D"/>
    <w:rPr>
      <w:rFonts w:ascii="Lucida Grande" w:hAnsi="Lucida Grande"/>
      <w:sz w:val="18"/>
      <w:szCs w:val="18"/>
    </w:rPr>
  </w:style>
  <w:style w:type="paragraph" w:styleId="Kopfzeile">
    <w:name w:val="header"/>
    <w:basedOn w:val="Standard"/>
    <w:link w:val="KopfzeileZeichen"/>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355BDC"/>
    <w:pPr>
      <w:ind w:left="720"/>
      <w:contextualSpacing/>
    </w:pPr>
  </w:style>
  <w:style w:type="table" w:styleId="Tabellenraster">
    <w:name w:val="Table Grid"/>
    <w:basedOn w:val="NormaleTabelle"/>
    <w:uiPriority w:val="59"/>
    <w:rsid w:val="008D683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rsid w:val="00C353CE"/>
  </w:style>
  <w:style w:type="paragraph" w:styleId="Funotentext">
    <w:name w:val="footnote text"/>
    <w:aliases w:val="Char Char Char Char,Char Char Char,VR, Char Char Char Char, Char Char Char"/>
    <w:basedOn w:val="Standard"/>
    <w:link w:val="FunotentextZeichen"/>
    <w:rsid w:val="00187683"/>
    <w:pPr>
      <w:spacing w:after="0" w:line="240" w:lineRule="auto"/>
      <w:ind w:firstLine="357"/>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VR Zeichen, Char Char Char Char Zeichen, Char Char Char Zeichen"/>
    <w:basedOn w:val="Absatzstandardschriftart"/>
    <w:link w:val="Funotentext"/>
    <w:rsid w:val="00187683"/>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10"/>
    <w:qFormat/>
    <w:rsid w:val="000E124F"/>
    <w:pPr>
      <w:pBdr>
        <w:top w:val="single" w:sz="8" w:space="10" w:color="F45352"/>
        <w:bottom w:val="single" w:sz="24" w:space="15" w:color="7A500A"/>
      </w:pBdr>
      <w:spacing w:before="120" w:after="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10"/>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link w:val="KeinLeerraumZeichen"/>
    <w:uiPriority w:val="1"/>
    <w:qFormat/>
    <w:rsid w:val="000E124F"/>
    <w:rPr>
      <w:rFonts w:cs="Calibri"/>
      <w:lang w:eastAsia="en-US"/>
    </w:rPr>
  </w:style>
  <w:style w:type="character" w:customStyle="1" w:styleId="KeinLeerraumZeichen">
    <w:name w:val="Kein Leerraum Zeichen"/>
    <w:basedOn w:val="Absatzstandardschriftart"/>
    <w:link w:val="KeinLeerraum"/>
    <w:uiPriority w:val="1"/>
    <w:rsid w:val="0096549F"/>
    <w:rPr>
      <w:rFonts w:cs="Calibri"/>
      <w:lang w:eastAsia="en-US"/>
    </w:rPr>
  </w:style>
  <w:style w:type="character" w:styleId="SchwacheHervorhebung">
    <w:name w:val="Subtle Emphasis"/>
    <w:basedOn w:val="Absatzstandardschriftart"/>
    <w:uiPriority w:val="19"/>
    <w:qFormat/>
    <w:rsid w:val="000E124F"/>
    <w:rPr>
      <w:i/>
      <w:iCs/>
      <w:color w:val="808080"/>
    </w:rPr>
  </w:style>
  <w:style w:type="paragraph" w:styleId="StandardWeb">
    <w:name w:val="Normal (Web)"/>
    <w:basedOn w:val="Standard"/>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tabs>
        <w:tab w:val="left" w:pos="284"/>
        <w:tab w:val="num" w:pos="1211"/>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after="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qFormat/>
    <w:rsid w:val="000D11E1"/>
    <w:pPr>
      <w:numPr>
        <w:numId w:val="2"/>
      </w:numPr>
      <w:spacing w:before="120" w:after="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after="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rsid w:val="000D11E1"/>
  </w:style>
  <w:style w:type="paragraph" w:styleId="Liste">
    <w:name w:val="List"/>
    <w:basedOn w:val="Standard"/>
    <w:rsid w:val="000D11E1"/>
    <w:pPr>
      <w:tabs>
        <w:tab w:val="left" w:pos="1134"/>
        <w:tab w:val="num" w:pos="1211"/>
        <w:tab w:val="left" w:pos="1418"/>
      </w:tabs>
      <w:spacing w:before="120" w:after="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after="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after="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before="120" w:after="120" w:line="240" w:lineRule="auto"/>
      <w:ind w:left="720"/>
      <w:jc w:val="both"/>
    </w:pPr>
    <w:rPr>
      <w:rFonts w:ascii="Times New Roman" w:eastAsia="Times New Roman" w:hAnsi="Times New Roman" w:cs="Times New Roman"/>
      <w:szCs w:val="24"/>
      <w:lang w:eastAsia="de-DE"/>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after="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NummerierteListe">
    <w:name w:val="Nummerierte Liste"/>
    <w:basedOn w:val="Liste"/>
    <w:qFormat/>
    <w:rsid w:val="005D5158"/>
    <w:pPr>
      <w:numPr>
        <w:numId w:val="6"/>
      </w:numPr>
      <w:tabs>
        <w:tab w:val="clear" w:pos="1134"/>
        <w:tab w:val="clear" w:pos="1418"/>
        <w:tab w:val="num" w:pos="360"/>
      </w:tabs>
      <w:spacing w:before="0" w:after="200" w:line="264" w:lineRule="auto"/>
      <w:ind w:left="357" w:hanging="357"/>
      <w:contextualSpacing/>
      <w:jc w:val="left"/>
    </w:pPr>
    <w:rPr>
      <w:rFonts w:ascii="Calibri" w:eastAsia="Calibri" w:hAnsi="Calibri" w:cs="Calibri"/>
      <w:szCs w:val="22"/>
      <w:lang w:eastAsia="en-US"/>
    </w:rPr>
  </w:style>
  <w:style w:type="paragraph" w:customStyle="1" w:styleId="Petit">
    <w:name w:val="'Petit"/>
    <w:basedOn w:val="Standard"/>
    <w:rsid w:val="00F27FB4"/>
    <w:pPr>
      <w:spacing w:line="260" w:lineRule="exact"/>
    </w:pPr>
    <w:rPr>
      <w:rFonts w:ascii="Times" w:eastAsia="Times New Roman" w:hAnsi="Times" w:cs="Arial"/>
      <w:sz w:val="20"/>
      <w:szCs w:val="24"/>
      <w:lang w:eastAsia="de-DE"/>
    </w:rPr>
  </w:style>
  <w:style w:type="character" w:styleId="Herausstellen">
    <w:name w:val="Emphasis"/>
    <w:basedOn w:val="Absatzstandardschriftart"/>
    <w:uiPriority w:val="20"/>
    <w:qFormat/>
    <w:rsid w:val="0096549F"/>
    <w:rPr>
      <w:i/>
      <w:iCs/>
    </w:rPr>
  </w:style>
  <w:style w:type="character" w:styleId="IntensiveHervorhebung">
    <w:name w:val="Intense Emphasis"/>
    <w:basedOn w:val="Absatzstandardschriftart"/>
    <w:uiPriority w:val="21"/>
    <w:qFormat/>
    <w:rsid w:val="0096549F"/>
    <w:rPr>
      <w:b/>
      <w:bCs/>
      <w:i/>
      <w:iCs/>
      <w:color w:val="4F81BD" w:themeColor="accent1"/>
    </w:rPr>
  </w:style>
  <w:style w:type="paragraph" w:styleId="Anfhrungszeichen">
    <w:name w:val="Quote"/>
    <w:basedOn w:val="Standard"/>
    <w:next w:val="Standard"/>
    <w:link w:val="AnfhrungszeichenZeichen"/>
    <w:uiPriority w:val="29"/>
    <w:qFormat/>
    <w:rsid w:val="0096549F"/>
    <w:pPr>
      <w:spacing w:line="264" w:lineRule="auto"/>
    </w:pPr>
    <w:rPr>
      <w:i/>
      <w:iCs/>
      <w:color w:val="000000" w:themeColor="text1"/>
    </w:rPr>
  </w:style>
  <w:style w:type="character" w:customStyle="1" w:styleId="AnfhrungszeichenZeichen">
    <w:name w:val="Anführungszeichen Zeichen"/>
    <w:basedOn w:val="Absatzstandardschriftart"/>
    <w:link w:val="Anfhrungszeichen"/>
    <w:uiPriority w:val="29"/>
    <w:rsid w:val="0096549F"/>
    <w:rPr>
      <w:rFonts w:cs="Calibri"/>
      <w:i/>
      <w:iCs/>
      <w:color w:val="000000" w:themeColor="text1"/>
      <w:sz w:val="24"/>
      <w:lang w:eastAsia="en-US"/>
    </w:rPr>
  </w:style>
  <w:style w:type="character" w:styleId="SchwacherVerweis">
    <w:name w:val="Subtle Reference"/>
    <w:basedOn w:val="Absatzstandardschriftart"/>
    <w:uiPriority w:val="31"/>
    <w:qFormat/>
    <w:rsid w:val="0096549F"/>
    <w:rPr>
      <w:smallCaps/>
      <w:color w:val="C0504D" w:themeColor="accent2"/>
      <w:u w:val="single"/>
    </w:rPr>
  </w:style>
  <w:style w:type="character" w:styleId="IntensiverVerweis">
    <w:name w:val="Intense Reference"/>
    <w:basedOn w:val="Absatzstandardschriftart"/>
    <w:uiPriority w:val="32"/>
    <w:qFormat/>
    <w:rsid w:val="0096549F"/>
    <w:rPr>
      <w:b/>
      <w:bCs/>
      <w:smallCaps/>
      <w:color w:val="C0504D" w:themeColor="accent2"/>
      <w:spacing w:val="5"/>
      <w:u w:val="single"/>
    </w:rPr>
  </w:style>
  <w:style w:type="character" w:styleId="Buchtitel">
    <w:name w:val="Book Title"/>
    <w:basedOn w:val="Absatzstandardschriftart"/>
    <w:uiPriority w:val="33"/>
    <w:qFormat/>
    <w:rsid w:val="0096549F"/>
    <w:rPr>
      <w:b/>
      <w:bCs/>
      <w:smallCaps/>
      <w:spacing w:val="5"/>
    </w:rPr>
  </w:style>
  <w:style w:type="paragraph" w:styleId="Liste2">
    <w:name w:val="List 2"/>
    <w:basedOn w:val="Standard"/>
    <w:uiPriority w:val="99"/>
    <w:unhideWhenUsed/>
    <w:rsid w:val="0096549F"/>
    <w:pPr>
      <w:spacing w:line="264" w:lineRule="auto"/>
      <w:ind w:left="566" w:hanging="283"/>
      <w:contextualSpacing/>
    </w:pPr>
  </w:style>
  <w:style w:type="character" w:customStyle="1" w:styleId="Absatz-Standardschriftart">
    <w:name w:val="Absatz-Standardschriftart"/>
    <w:semiHidden/>
    <w:rsid w:val="0096549F"/>
  </w:style>
  <w:style w:type="paragraph" w:styleId="Verzeichnis1">
    <w:name w:val="toc 1"/>
    <w:basedOn w:val="Standard"/>
    <w:next w:val="Standard"/>
    <w:autoRedefine/>
    <w:uiPriority w:val="39"/>
    <w:qFormat/>
    <w:rsid w:val="0096549F"/>
    <w:pPr>
      <w:spacing w:before="120" w:after="0" w:line="264" w:lineRule="auto"/>
    </w:pPr>
    <w:rPr>
      <w:rFonts w:asciiTheme="minorHAnsi" w:eastAsia="Times New Roman" w:hAnsiTheme="minorHAnsi" w:cs="Arial"/>
      <w:b/>
      <w:szCs w:val="24"/>
      <w:lang w:eastAsia="de-DE"/>
    </w:rPr>
  </w:style>
  <w:style w:type="paragraph" w:styleId="Verzeichnis2">
    <w:name w:val="toc 2"/>
    <w:basedOn w:val="Standard"/>
    <w:next w:val="Standard"/>
    <w:autoRedefine/>
    <w:uiPriority w:val="39"/>
    <w:qFormat/>
    <w:rsid w:val="0096549F"/>
    <w:pPr>
      <w:spacing w:after="0" w:line="264" w:lineRule="auto"/>
      <w:ind w:left="240"/>
    </w:pPr>
    <w:rPr>
      <w:rFonts w:asciiTheme="minorHAnsi" w:eastAsia="Times New Roman" w:hAnsiTheme="minorHAnsi" w:cs="Arial"/>
      <w:b/>
      <w:sz w:val="22"/>
      <w:lang w:eastAsia="de-DE"/>
    </w:rPr>
  </w:style>
  <w:style w:type="paragraph" w:styleId="Verzeichnis3">
    <w:name w:val="toc 3"/>
    <w:basedOn w:val="Standard"/>
    <w:next w:val="Standard"/>
    <w:autoRedefine/>
    <w:uiPriority w:val="39"/>
    <w:qFormat/>
    <w:rsid w:val="0096549F"/>
    <w:pPr>
      <w:spacing w:after="0" w:line="264" w:lineRule="auto"/>
      <w:ind w:left="480"/>
    </w:pPr>
    <w:rPr>
      <w:rFonts w:asciiTheme="minorHAnsi" w:eastAsia="Times New Roman" w:hAnsiTheme="minorHAnsi" w:cs="Arial"/>
      <w:sz w:val="22"/>
      <w:lang w:eastAsia="de-DE"/>
    </w:rPr>
  </w:style>
  <w:style w:type="paragraph" w:styleId="Beschriftung">
    <w:name w:val="caption"/>
    <w:basedOn w:val="Standard"/>
    <w:next w:val="Standard"/>
    <w:qFormat/>
    <w:rsid w:val="0096549F"/>
    <w:pPr>
      <w:spacing w:line="240" w:lineRule="auto"/>
    </w:pPr>
    <w:rPr>
      <w:rFonts w:ascii="Times" w:eastAsia="Times New Roman" w:hAnsi="Times" w:cs="Arial"/>
      <w:b/>
      <w:bCs/>
      <w:color w:val="4F81BD" w:themeColor="accent1"/>
      <w:sz w:val="18"/>
      <w:szCs w:val="18"/>
      <w:lang w:eastAsia="de-DE"/>
    </w:rPr>
  </w:style>
  <w:style w:type="paragraph" w:styleId="Abbildungsverzeichnis">
    <w:name w:val="table of figures"/>
    <w:basedOn w:val="Standard"/>
    <w:next w:val="Standard"/>
    <w:uiPriority w:val="99"/>
    <w:rsid w:val="0096549F"/>
    <w:pPr>
      <w:spacing w:after="0" w:line="264" w:lineRule="auto"/>
      <w:ind w:left="480" w:hanging="480"/>
    </w:pPr>
    <w:rPr>
      <w:rFonts w:asciiTheme="minorHAnsi" w:eastAsia="Times New Roman" w:hAnsiTheme="minorHAnsi" w:cs="Arial"/>
      <w:smallCaps/>
      <w:sz w:val="20"/>
      <w:szCs w:val="20"/>
      <w:lang w:eastAsia="de-DE"/>
    </w:rPr>
  </w:style>
  <w:style w:type="paragraph" w:styleId="Verzeichnis5">
    <w:name w:val="toc 5"/>
    <w:basedOn w:val="Standard"/>
    <w:next w:val="Standard"/>
    <w:autoRedefine/>
    <w:uiPriority w:val="39"/>
    <w:qFormat/>
    <w:rsid w:val="0096549F"/>
    <w:pPr>
      <w:spacing w:after="0" w:line="264" w:lineRule="auto"/>
      <w:ind w:left="960"/>
    </w:pPr>
    <w:rPr>
      <w:rFonts w:asciiTheme="minorHAnsi" w:eastAsia="Times New Roman" w:hAnsiTheme="minorHAnsi" w:cs="Arial"/>
      <w:sz w:val="20"/>
      <w:szCs w:val="20"/>
      <w:lang w:eastAsia="de-DE"/>
    </w:rPr>
  </w:style>
  <w:style w:type="paragraph" w:styleId="Verzeichnis6">
    <w:name w:val="toc 6"/>
    <w:basedOn w:val="Standard"/>
    <w:next w:val="Standard"/>
    <w:autoRedefine/>
    <w:uiPriority w:val="39"/>
    <w:qFormat/>
    <w:rsid w:val="0096549F"/>
    <w:pPr>
      <w:spacing w:after="0" w:line="264" w:lineRule="auto"/>
      <w:ind w:left="1200"/>
    </w:pPr>
    <w:rPr>
      <w:rFonts w:asciiTheme="minorHAnsi" w:eastAsia="Times New Roman" w:hAnsiTheme="minorHAnsi" w:cs="Arial"/>
      <w:sz w:val="20"/>
      <w:szCs w:val="20"/>
      <w:lang w:eastAsia="de-DE"/>
    </w:rPr>
  </w:style>
  <w:style w:type="paragraph" w:styleId="Verzeichnis7">
    <w:name w:val="toc 7"/>
    <w:basedOn w:val="Standard"/>
    <w:next w:val="Standard"/>
    <w:autoRedefine/>
    <w:uiPriority w:val="39"/>
    <w:qFormat/>
    <w:rsid w:val="0096549F"/>
    <w:pPr>
      <w:spacing w:after="0" w:line="264" w:lineRule="auto"/>
      <w:ind w:left="1440"/>
    </w:pPr>
    <w:rPr>
      <w:rFonts w:asciiTheme="minorHAnsi" w:eastAsia="Times New Roman" w:hAnsiTheme="minorHAnsi" w:cs="Arial"/>
      <w:sz w:val="20"/>
      <w:szCs w:val="20"/>
      <w:lang w:eastAsia="de-DE"/>
    </w:rPr>
  </w:style>
  <w:style w:type="paragraph" w:styleId="Verzeichnis8">
    <w:name w:val="toc 8"/>
    <w:basedOn w:val="Standard"/>
    <w:next w:val="Standard"/>
    <w:autoRedefine/>
    <w:uiPriority w:val="39"/>
    <w:qFormat/>
    <w:rsid w:val="0096549F"/>
    <w:pPr>
      <w:spacing w:after="0" w:line="264" w:lineRule="auto"/>
      <w:ind w:left="1680"/>
    </w:pPr>
    <w:rPr>
      <w:rFonts w:asciiTheme="minorHAnsi" w:eastAsia="Times New Roman" w:hAnsiTheme="minorHAnsi" w:cs="Arial"/>
      <w:sz w:val="20"/>
      <w:szCs w:val="20"/>
      <w:lang w:eastAsia="de-DE"/>
    </w:rPr>
  </w:style>
  <w:style w:type="paragraph" w:styleId="Verzeichnis9">
    <w:name w:val="toc 9"/>
    <w:basedOn w:val="Standard"/>
    <w:next w:val="Standard"/>
    <w:autoRedefine/>
    <w:uiPriority w:val="39"/>
    <w:qFormat/>
    <w:rsid w:val="0096549F"/>
    <w:pPr>
      <w:spacing w:after="0" w:line="264" w:lineRule="auto"/>
      <w:ind w:left="1920"/>
    </w:pPr>
    <w:rPr>
      <w:rFonts w:asciiTheme="minorHAnsi" w:eastAsia="Times New Roman" w:hAnsiTheme="minorHAnsi" w:cs="Arial"/>
      <w:sz w:val="20"/>
      <w:szCs w:val="20"/>
      <w:lang w:eastAsia="de-DE"/>
    </w:rPr>
  </w:style>
  <w:style w:type="character" w:customStyle="1" w:styleId="DokumentstrukturZeichen1">
    <w:name w:val="Dokumentstruktur Zeichen1"/>
    <w:basedOn w:val="Absatzstandardschriftart"/>
    <w:uiPriority w:val="99"/>
    <w:rsid w:val="0096549F"/>
    <w:rPr>
      <w:rFonts w:ascii="Lucida Grande" w:hAnsi="Lucida Grande" w:cs="Lucida Grande"/>
      <w:sz w:val="24"/>
      <w:szCs w:val="24"/>
      <w:lang w:eastAsia="en-US"/>
    </w:rPr>
  </w:style>
  <w:style w:type="paragraph" w:styleId="Textkrper2">
    <w:name w:val="Body Text 2"/>
    <w:basedOn w:val="Standard"/>
    <w:link w:val="Textkrper2Zeichen"/>
    <w:rsid w:val="0096549F"/>
    <w:pPr>
      <w:spacing w:after="0" w:line="240" w:lineRule="auto"/>
    </w:pPr>
    <w:rPr>
      <w:rFonts w:ascii="Bookman Old Style" w:eastAsia="Times New Roman" w:hAnsi="Bookman Old Style" w:cs="Times New Roman"/>
      <w:szCs w:val="20"/>
      <w:lang w:eastAsia="de-DE"/>
    </w:rPr>
  </w:style>
  <w:style w:type="character" w:customStyle="1" w:styleId="Textkrper2Zeichen">
    <w:name w:val="Textkörper 2 Zeichen"/>
    <w:basedOn w:val="Absatzstandardschriftart"/>
    <w:link w:val="Textkrper2"/>
    <w:rsid w:val="0096549F"/>
    <w:rPr>
      <w:rFonts w:ascii="Bookman Old Style" w:eastAsia="Times New Roman" w:hAnsi="Bookman Old Style"/>
      <w:sz w:val="24"/>
      <w:szCs w:val="20"/>
    </w:rPr>
  </w:style>
  <w:style w:type="paragraph" w:styleId="Textkrpereinzug">
    <w:name w:val="Body Text Indent"/>
    <w:basedOn w:val="Standard"/>
    <w:link w:val="TextkrpereinzugZeichen"/>
    <w:rsid w:val="0096549F"/>
    <w:pPr>
      <w:spacing w:before="120" w:after="120" w:line="360" w:lineRule="auto"/>
      <w:ind w:left="426"/>
      <w:jc w:val="both"/>
    </w:pPr>
    <w:rPr>
      <w:rFonts w:ascii="Bookman Old Style" w:eastAsia="Times New Roman" w:hAnsi="Bookman Old Style" w:cs="Times New Roman"/>
      <w:szCs w:val="20"/>
      <w:lang w:eastAsia="de-DE"/>
    </w:rPr>
  </w:style>
  <w:style w:type="character" w:customStyle="1" w:styleId="TextkrpereinzugZeichen">
    <w:name w:val="Textkörpereinzug Zeichen"/>
    <w:basedOn w:val="Absatzstandardschriftart"/>
    <w:link w:val="Textkrpereinzug"/>
    <w:rsid w:val="0096549F"/>
    <w:rPr>
      <w:rFonts w:ascii="Bookman Old Style" w:eastAsia="Times New Roman" w:hAnsi="Bookman Old Style"/>
      <w:sz w:val="24"/>
      <w:szCs w:val="20"/>
    </w:rPr>
  </w:style>
  <w:style w:type="paragraph" w:styleId="Inhaltsverzeichnisberschrift">
    <w:name w:val="TOC Heading"/>
    <w:basedOn w:val="berschrift1"/>
    <w:next w:val="Standard"/>
    <w:uiPriority w:val="39"/>
    <w:unhideWhenUsed/>
    <w:qFormat/>
    <w:rsid w:val="0096549F"/>
    <w:pPr>
      <w:spacing w:line="264" w:lineRule="auto"/>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96549F"/>
    <w:pPr>
      <w:numPr>
        <w:numId w:val="3"/>
      </w:numPr>
      <w:spacing w:before="120" w:after="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96549F"/>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96549F"/>
    <w:pPr>
      <w:numPr>
        <w:numId w:val="7"/>
      </w:numPr>
      <w:tabs>
        <w:tab w:val="clear" w:pos="1211"/>
      </w:tabs>
      <w:spacing w:before="120" w:after="120" w:line="240" w:lineRule="auto"/>
      <w:ind w:left="540" w:firstLine="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96549F"/>
    <w:rPr>
      <w:rFonts w:ascii="Times New Roman" w:eastAsia="Times New Roman" w:hAnsi="Times New Roman"/>
      <w:sz w:val="24"/>
      <w:szCs w:val="24"/>
    </w:rPr>
  </w:style>
  <w:style w:type="paragraph" w:styleId="Blocktext">
    <w:name w:val="Block Text"/>
    <w:aliases w:val="Blockquote"/>
    <w:rsid w:val="0096549F"/>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paragraph" w:styleId="IntensivesAnfhrungszeichen">
    <w:name w:val="Intense Quote"/>
    <w:basedOn w:val="Standard"/>
    <w:link w:val="IntensivesAnfhrungszeichenZeichen"/>
    <w:uiPriority w:val="30"/>
    <w:qFormat/>
    <w:rsid w:val="0096549F"/>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line="264" w:lineRule="auto"/>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96549F"/>
    <w:rPr>
      <w:rFonts w:asciiTheme="majorHAnsi" w:eastAsiaTheme="majorEastAsia" w:hAnsiTheme="majorHAnsi" w:cstheme="majorBidi"/>
      <w:i/>
      <w:iCs/>
      <w:color w:val="FFFFFF" w:themeColor="background1"/>
      <w:sz w:val="32"/>
      <w:szCs w:val="32"/>
      <w:shd w:val="clear" w:color="auto" w:fill="4F81BD" w:themeFill="accent1"/>
      <w:lang w:eastAsia="en-US"/>
    </w:rPr>
  </w:style>
  <w:style w:type="paragraph" w:styleId="Aufzhlungszeichen3">
    <w:name w:val="List Bullet 3"/>
    <w:basedOn w:val="Standard"/>
    <w:unhideWhenUsed/>
    <w:qFormat/>
    <w:rsid w:val="0096549F"/>
    <w:pPr>
      <w:numPr>
        <w:numId w:val="4"/>
      </w:numPr>
      <w:spacing w:after="0" w:line="264" w:lineRule="auto"/>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96549F"/>
    <w:pPr>
      <w:numPr>
        <w:numId w:val="5"/>
      </w:numPr>
      <w:spacing w:after="0" w:line="264" w:lineRule="auto"/>
      <w:jc w:val="both"/>
    </w:pPr>
    <w:rPr>
      <w:rFonts w:asciiTheme="minorHAnsi" w:eastAsiaTheme="minorEastAsia" w:hAnsiTheme="minorHAnsi" w:cstheme="minorBidi"/>
      <w:color w:val="000000" w:themeColor="text1"/>
      <w:sz w:val="26"/>
    </w:rPr>
  </w:style>
  <w:style w:type="paragraph" w:styleId="Aufzhlungszeichen5">
    <w:name w:val="List Bullet 5"/>
    <w:basedOn w:val="Standard"/>
    <w:uiPriority w:val="36"/>
    <w:unhideWhenUsed/>
    <w:qFormat/>
    <w:rsid w:val="0096549F"/>
    <w:pPr>
      <w:numPr>
        <w:numId w:val="8"/>
      </w:numPr>
      <w:spacing w:after="0" w:line="264" w:lineRule="auto"/>
      <w:ind w:left="180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96549F"/>
    <w:rPr>
      <w:color w:val="808080"/>
    </w:rPr>
  </w:style>
  <w:style w:type="paragraph" w:customStyle="1" w:styleId="FormatvorlagePalatinoLinotypeLinks15cmRechts15cmVor6p">
    <w:name w:val="Formatvorlage Palatino Linotype Links:  15 cm Rechts:  15 cm Vor:  6 p..."/>
    <w:basedOn w:val="Standard"/>
    <w:rsid w:val="0096549F"/>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96549F"/>
    <w:pPr>
      <w:spacing w:before="0" w:after="0" w:line="360" w:lineRule="auto"/>
      <w:textAlignment w:val="auto"/>
    </w:pPr>
    <w:rPr>
      <w:rFonts w:ascii="Century Schoolbook" w:hAnsi="Century Schoolbook"/>
      <w:b w:val="0"/>
    </w:rPr>
  </w:style>
  <w:style w:type="paragraph" w:customStyle="1" w:styleId="navback">
    <w:name w:val="nav_back"/>
    <w:basedOn w:val="Standard"/>
    <w:rsid w:val="0096549F"/>
    <w:pPr>
      <w:spacing w:beforeLines="1" w:afterLines="1" w:line="240" w:lineRule="auto"/>
    </w:pPr>
    <w:rPr>
      <w:rFonts w:ascii="Arial" w:eastAsia="Times New Roman" w:hAnsi="Arial" w:cs="Arial"/>
      <w:b/>
      <w:bCs/>
      <w:color w:val="990000"/>
      <w:sz w:val="22"/>
      <w:lang w:eastAsia="de-DE"/>
    </w:rPr>
  </w:style>
  <w:style w:type="character" w:styleId="Kommentarzeichen">
    <w:name w:val="annotation reference"/>
    <w:basedOn w:val="Absatzstandardschriftart"/>
    <w:rsid w:val="0096549F"/>
    <w:rPr>
      <w:sz w:val="16"/>
      <w:szCs w:val="16"/>
    </w:rPr>
  </w:style>
  <w:style w:type="paragraph" w:styleId="Kommentartext">
    <w:name w:val="annotation text"/>
    <w:basedOn w:val="Standard"/>
    <w:link w:val="KommentartextZeichen"/>
    <w:rsid w:val="0096549F"/>
    <w:pPr>
      <w:spacing w:before="120" w:after="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rsid w:val="0096549F"/>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rsid w:val="0096549F"/>
    <w:rPr>
      <w:b/>
      <w:bCs/>
    </w:rPr>
  </w:style>
  <w:style w:type="character" w:customStyle="1" w:styleId="KommentarthemaZeichen">
    <w:name w:val="Kommentarthema Zeichen"/>
    <w:basedOn w:val="KommentartextZeichen"/>
    <w:link w:val="Kommentarthema"/>
    <w:rsid w:val="0096549F"/>
    <w:rPr>
      <w:rFonts w:ascii="Century Schoolbook" w:eastAsia="Times New Roman" w:hAnsi="Century Schoolbook"/>
      <w:b/>
      <w:bCs/>
      <w:sz w:val="20"/>
      <w:szCs w:val="20"/>
    </w:rPr>
  </w:style>
  <w:style w:type="paragraph" w:styleId="Textkrpereinzug3">
    <w:name w:val="Body Text Indent 3"/>
    <w:basedOn w:val="Standard"/>
    <w:link w:val="Textkrpereinzug3Zeichen"/>
    <w:rsid w:val="0096549F"/>
    <w:pPr>
      <w:spacing w:before="120" w:after="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96549F"/>
    <w:rPr>
      <w:rFonts w:ascii="Century Schoolbook" w:eastAsia="Times New Roman" w:hAnsi="Century Schoolbook"/>
      <w:sz w:val="16"/>
      <w:szCs w:val="16"/>
    </w:rPr>
  </w:style>
  <w:style w:type="paragraph" w:customStyle="1" w:styleId="Zeilenabstand">
    <w:name w:val="Zeilenabstand"/>
    <w:basedOn w:val="Standard"/>
    <w:rsid w:val="0096549F"/>
    <w:pPr>
      <w:spacing w:after="0" w:line="288" w:lineRule="auto"/>
      <w:jc w:val="both"/>
    </w:pPr>
    <w:rPr>
      <w:rFonts w:ascii="Arial Narrow" w:eastAsia="Times New Roman" w:hAnsi="Arial Narrow" w:cs="Times New Roman"/>
      <w:sz w:val="22"/>
      <w:szCs w:val="20"/>
      <w:lang w:eastAsia="de-DE"/>
    </w:rPr>
  </w:style>
  <w:style w:type="paragraph" w:styleId="Endnotentext">
    <w:name w:val="endnote text"/>
    <w:basedOn w:val="Standard"/>
    <w:link w:val="EndnotentextZeichen"/>
    <w:rsid w:val="0096549F"/>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rsid w:val="0096549F"/>
    <w:rPr>
      <w:rFonts w:ascii="Tms Rmn" w:eastAsia="Times New Roman" w:hAnsi="Tms Rmn"/>
      <w:sz w:val="20"/>
      <w:szCs w:val="20"/>
    </w:rPr>
  </w:style>
  <w:style w:type="character" w:styleId="Endnotenzeichen">
    <w:name w:val="endnote reference"/>
    <w:basedOn w:val="Absatzstandardschriftart"/>
    <w:rsid w:val="0096549F"/>
    <w:rPr>
      <w:vertAlign w:val="superscript"/>
    </w:rPr>
  </w:style>
  <w:style w:type="paragraph" w:customStyle="1" w:styleId="Aufzhlung1">
    <w:name w:val="Aufzählung 1"/>
    <w:basedOn w:val="Standard"/>
    <w:rsid w:val="0096549F"/>
    <w:pPr>
      <w:numPr>
        <w:numId w:val="2"/>
      </w:numPr>
      <w:spacing w:before="120" w:after="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96549F"/>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96549F"/>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96549F"/>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96549F"/>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96549F"/>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96549F"/>
    <w:pPr>
      <w:numPr>
        <w:numId w:val="9"/>
      </w:numPr>
      <w:tabs>
        <w:tab w:val="clear" w:pos="927"/>
        <w:tab w:val="left" w:pos="1173"/>
      </w:tabs>
      <w:autoSpaceDE w:val="0"/>
      <w:autoSpaceDN w:val="0"/>
      <w:adjustRightInd w:val="0"/>
      <w:spacing w:after="0" w:line="240" w:lineRule="atLeast"/>
      <w:ind w:left="778" w:firstLine="0"/>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96549F"/>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96549F"/>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uiPriority w:val="99"/>
    <w:rsid w:val="0096549F"/>
    <w:pPr>
      <w:numPr>
        <w:numId w:val="1"/>
      </w:numPr>
      <w:tabs>
        <w:tab w:val="clear" w:pos="1134"/>
        <w:tab w:val="clear" w:pos="1418"/>
      </w:tabs>
      <w:spacing w:before="0" w:after="240" w:line="240" w:lineRule="atLeast"/>
      <w:ind w:right="720"/>
    </w:pPr>
    <w:rPr>
      <w:rFonts w:ascii="Garamond" w:hAnsi="Garamond"/>
      <w:sz w:val="22"/>
      <w:szCs w:val="20"/>
    </w:rPr>
  </w:style>
  <w:style w:type="paragraph" w:customStyle="1" w:styleId="stil2">
    <w:name w:val="stil2"/>
    <w:basedOn w:val="Standard"/>
    <w:rsid w:val="0096549F"/>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96549F"/>
    <w:rPr>
      <w:rFonts w:ascii="Arial" w:hAnsi="Arial" w:cs="Arial" w:hint="default"/>
      <w:b w:val="0"/>
      <w:bCs w:val="0"/>
      <w:color w:val="000000"/>
      <w:sz w:val="16"/>
      <w:szCs w:val="16"/>
    </w:rPr>
  </w:style>
  <w:style w:type="paragraph" w:styleId="Standardeinzug">
    <w:name w:val="Normal Indent"/>
    <w:basedOn w:val="Standard"/>
    <w:rsid w:val="0096549F"/>
    <w:pPr>
      <w:spacing w:after="0" w:line="240" w:lineRule="auto"/>
      <w:ind w:left="708"/>
    </w:pPr>
    <w:rPr>
      <w:rFonts w:ascii="Times New Roman" w:eastAsia="Times New Roman" w:hAnsi="Times New Roman" w:cs="Times New Roman"/>
      <w:sz w:val="20"/>
      <w:szCs w:val="20"/>
      <w:lang w:eastAsia="de-DE"/>
    </w:rPr>
  </w:style>
  <w:style w:type="paragraph" w:customStyle="1" w:styleId="EndNoteBibliographyTitle">
    <w:name w:val="EndNote Bibliography Title"/>
    <w:basedOn w:val="Standard"/>
    <w:rsid w:val="00C055E2"/>
    <w:pPr>
      <w:spacing w:after="0"/>
      <w:jc w:val="center"/>
    </w:pPr>
    <w:rPr>
      <w:sz w:val="28"/>
      <w:lang w:val="en-US"/>
    </w:rPr>
  </w:style>
  <w:style w:type="paragraph" w:customStyle="1" w:styleId="EndNoteBibliography">
    <w:name w:val="EndNote Bibliography"/>
    <w:basedOn w:val="Standard"/>
    <w:rsid w:val="00C055E2"/>
    <w:pPr>
      <w:spacing w:line="240" w:lineRule="auto"/>
      <w:jc w:val="both"/>
    </w:pPr>
    <w:rPr>
      <w:sz w:val="28"/>
      <w:lang w:val="en-US"/>
    </w:rPr>
  </w:style>
  <w:style w:type="table" w:styleId="Tabelle3D-Effekt3">
    <w:name w:val="Table 3D effects 3"/>
    <w:basedOn w:val="NormaleTabelle"/>
    <w:rsid w:val="00715B6C"/>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576599649">
      <w:bodyDiv w:val="1"/>
      <w:marLeft w:val="0"/>
      <w:marRight w:val="0"/>
      <w:marTop w:val="0"/>
      <w:marBottom w:val="0"/>
      <w:divBdr>
        <w:top w:val="none" w:sz="0" w:space="0" w:color="auto"/>
        <w:left w:val="none" w:sz="0" w:space="0" w:color="auto"/>
        <w:bottom w:val="none" w:sz="0" w:space="0" w:color="auto"/>
        <w:right w:val="none" w:sz="0" w:space="0" w:color="auto"/>
      </w:divBdr>
      <w:divsChild>
        <w:div w:id="359669429">
          <w:marLeft w:val="547"/>
          <w:marRight w:val="0"/>
          <w:marTop w:val="115"/>
          <w:marBottom w:val="0"/>
          <w:divBdr>
            <w:top w:val="none" w:sz="0" w:space="0" w:color="auto"/>
            <w:left w:val="none" w:sz="0" w:space="0" w:color="auto"/>
            <w:bottom w:val="none" w:sz="0" w:space="0" w:color="auto"/>
            <w:right w:val="none" w:sz="0" w:space="0" w:color="auto"/>
          </w:divBdr>
        </w:div>
      </w:divsChild>
    </w:div>
    <w:div w:id="1021785115">
      <w:bodyDiv w:val="1"/>
      <w:marLeft w:val="0"/>
      <w:marRight w:val="0"/>
      <w:marTop w:val="0"/>
      <w:marBottom w:val="0"/>
      <w:divBdr>
        <w:top w:val="none" w:sz="0" w:space="0" w:color="auto"/>
        <w:left w:val="none" w:sz="0" w:space="0" w:color="auto"/>
        <w:bottom w:val="none" w:sz="0" w:space="0" w:color="auto"/>
        <w:right w:val="none" w:sz="0" w:space="0" w:color="auto"/>
      </w:divBdr>
    </w:div>
    <w:div w:id="1031224611">
      <w:bodyDiv w:val="1"/>
      <w:marLeft w:val="0"/>
      <w:marRight w:val="0"/>
      <w:marTop w:val="0"/>
      <w:marBottom w:val="0"/>
      <w:divBdr>
        <w:top w:val="none" w:sz="0" w:space="0" w:color="auto"/>
        <w:left w:val="none" w:sz="0" w:space="0" w:color="auto"/>
        <w:bottom w:val="none" w:sz="0" w:space="0" w:color="auto"/>
        <w:right w:val="none" w:sz="0" w:space="0" w:color="auto"/>
      </w:divBdr>
      <w:divsChild>
        <w:div w:id="1999921450">
          <w:marLeft w:val="547"/>
          <w:marRight w:val="0"/>
          <w:marTop w:val="134"/>
          <w:marBottom w:val="0"/>
          <w:divBdr>
            <w:top w:val="none" w:sz="0" w:space="0" w:color="auto"/>
            <w:left w:val="none" w:sz="0" w:space="0" w:color="auto"/>
            <w:bottom w:val="none" w:sz="0" w:space="0" w:color="auto"/>
            <w:right w:val="none" w:sz="0" w:space="0" w:color="auto"/>
          </w:divBdr>
        </w:div>
        <w:div w:id="914585822">
          <w:marLeft w:val="547"/>
          <w:marRight w:val="0"/>
          <w:marTop w:val="134"/>
          <w:marBottom w:val="0"/>
          <w:divBdr>
            <w:top w:val="none" w:sz="0" w:space="0" w:color="auto"/>
            <w:left w:val="none" w:sz="0" w:space="0" w:color="auto"/>
            <w:bottom w:val="none" w:sz="0" w:space="0" w:color="auto"/>
            <w:right w:val="none" w:sz="0" w:space="0" w:color="auto"/>
          </w:divBdr>
        </w:div>
        <w:div w:id="1786659972">
          <w:marLeft w:val="1166"/>
          <w:marRight w:val="0"/>
          <w:marTop w:val="115"/>
          <w:marBottom w:val="0"/>
          <w:divBdr>
            <w:top w:val="none" w:sz="0" w:space="0" w:color="auto"/>
            <w:left w:val="none" w:sz="0" w:space="0" w:color="auto"/>
            <w:bottom w:val="none" w:sz="0" w:space="0" w:color="auto"/>
            <w:right w:val="none" w:sz="0" w:space="0" w:color="auto"/>
          </w:divBdr>
        </w:div>
        <w:div w:id="465902222">
          <w:marLeft w:val="1166"/>
          <w:marRight w:val="0"/>
          <w:marTop w:val="115"/>
          <w:marBottom w:val="0"/>
          <w:divBdr>
            <w:top w:val="none" w:sz="0" w:space="0" w:color="auto"/>
            <w:left w:val="none" w:sz="0" w:space="0" w:color="auto"/>
            <w:bottom w:val="none" w:sz="0" w:space="0" w:color="auto"/>
            <w:right w:val="none" w:sz="0" w:space="0" w:color="auto"/>
          </w:divBdr>
        </w:div>
      </w:divsChild>
    </w:div>
    <w:div w:id="172911111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143185704">
      <w:bodyDiv w:val="1"/>
      <w:marLeft w:val="0"/>
      <w:marRight w:val="0"/>
      <w:marTop w:val="0"/>
      <w:marBottom w:val="0"/>
      <w:divBdr>
        <w:top w:val="none" w:sz="0" w:space="0" w:color="auto"/>
        <w:left w:val="none" w:sz="0" w:space="0" w:color="auto"/>
        <w:bottom w:val="none" w:sz="0" w:space="0" w:color="auto"/>
        <w:right w:val="none" w:sz="0" w:space="0" w:color="auto"/>
      </w:divBdr>
      <w:divsChild>
        <w:div w:id="1780639044">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image" Target="media/image15.emf"/><Relationship Id="rId23" Type="http://schemas.openxmlformats.org/officeDocument/2006/relationships/image" Target="media/image16.emf"/><Relationship Id="rId24" Type="http://schemas.openxmlformats.org/officeDocument/2006/relationships/image" Target="media/image17.emf"/><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image" Target="media/image20.emf"/><Relationship Id="rId28" Type="http://schemas.openxmlformats.org/officeDocument/2006/relationships/image" Target="media/image21.emf"/><Relationship Id="rId29" Type="http://schemas.openxmlformats.org/officeDocument/2006/relationships/image" Target="media/image22.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emf"/><Relationship Id="rId34" Type="http://schemas.openxmlformats.org/officeDocument/2006/relationships/image" Target="media/image27.emf"/><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1641</Words>
  <Characters>10339</Characters>
  <Application>Microsoft Macintosh Word</Application>
  <DocSecurity>0</DocSecurity>
  <Lines>86</Lines>
  <Paragraphs>23</Paragraphs>
  <ScaleCrop>false</ScaleCrop>
  <HeadingPairs>
    <vt:vector size="4" baseType="variant">
      <vt:variant>
        <vt:lpstr>Titel</vt:lpstr>
      </vt:variant>
      <vt:variant>
        <vt:i4>1</vt:i4>
      </vt:variant>
      <vt:variant>
        <vt:lpstr>Überschriften</vt:lpstr>
      </vt:variant>
      <vt:variant>
        <vt:i4>23</vt:i4>
      </vt:variant>
    </vt:vector>
  </HeadingPairs>
  <TitlesOfParts>
    <vt:vector size="24" baseType="lpstr">
      <vt:lpstr/>
      <vt:lpstr>I. Einführung in die Vorlesung</vt:lpstr>
      <vt:lpstr>    1. Seelsorge in „Zwischenräumen“ </vt:lpstr>
      <vt:lpstr>        1.1 Zwischen Hochschätzung und Skepsis</vt:lpstr>
      <vt:lpstr>        1.2 Zwischen guter Nachricht und Hiobsbotschaft</vt:lpstr>
      <vt:lpstr>        1.3 Zwischen Integration und Bedeutungslosigkeit</vt:lpstr>
      <vt:lpstr>        Exkurs: Die Bedeutungslosigkeit annehmen – Ein Hinweis auf Henri Nouwen</vt:lpstr>
      <vt:lpstr>        1.4 Zwischen Professionalität und Betroffenheit</vt:lpstr>
      <vt:lpstr>        1.5 Zwischen inhaltlicher Bestimmtheit und weltlicher Offenheit</vt:lpstr>
      <vt:lpstr>        1.6 Zwischen dem Paradigma der Verkündigung und dem Paradigma der Heilung</vt:lpstr>
      <vt:lpstr>        1.7 Zwischen Heilen und Vorsorgen</vt:lpstr>
      <vt:lpstr>        1.8 Zwischen genereller und spezieller Seelsorge</vt:lpstr>
      <vt:lpstr>        1.9 Zwischen Professionalität und allgemeinem Priestertum</vt:lpstr>
      <vt:lpstr>        1.10 Zwischen Gemeinde und Funktion</vt:lpstr>
      <vt:lpstr>        1.11 Zwischen Individuum und System</vt:lpstr>
      <vt:lpstr>        1.12 Zwischen Aufsuchen und Aufgesuchtwerden</vt:lpstr>
      <vt:lpstr>    2. Arbeitsdefinition „Was ist Seelsorge?“</vt:lpstr>
      <vt:lpstr>        2.1 Dietrich Rössler: Seelsorge als Hilfe zur Lebensgewissheit(</vt:lpstr>
      <vt:lpstr>        2.2 Klaus Winkler: Seelsorge als Freisetzung von christlich motiviertem Verhalte</vt:lpstr>
      <vt:lpstr>        2.3 Christoph Morgenthaler: Seelsorge als Beziehungsgeschehen</vt:lpstr>
      <vt:lpstr>    3. Hinweise zur Vorlesung</vt:lpstr>
      <vt:lpstr>        3.1 Formale Hinweise</vt:lpstr>
      <vt:lpstr>        </vt:lpstr>
      <vt:lpstr>        3.2 Aufbau der Vorlesung(</vt:lpstr>
    </vt:vector>
  </TitlesOfParts>
  <Company>Lehrstuhl für Praktische Theologie Greifswald</Company>
  <LinksUpToDate>false</LinksUpToDate>
  <CharactersWithSpaces>11957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40</cp:revision>
  <cp:lastPrinted>2014-01-09T20:04:00Z</cp:lastPrinted>
  <dcterms:created xsi:type="dcterms:W3CDTF">2014-01-31T07:37:00Z</dcterms:created>
  <dcterms:modified xsi:type="dcterms:W3CDTF">2014-01-31T18:41:00Z</dcterms:modified>
</cp:coreProperties>
</file>