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F8BD4"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49CC4786" wp14:editId="3CE0AFA1">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10E41B16" w14:textId="77777777" w:rsidR="000D11E1" w:rsidRPr="00FA66BD" w:rsidRDefault="000D11E1" w:rsidP="00580EBE">
      <w:pPr>
        <w:rPr>
          <w:rFonts w:asciiTheme="minorHAnsi" w:hAnsiTheme="minorHAnsi"/>
          <w:szCs w:val="24"/>
        </w:rPr>
      </w:pPr>
    </w:p>
    <w:p w14:paraId="19EFD105" w14:textId="77777777" w:rsidR="000D11E1" w:rsidRPr="00FA66BD" w:rsidRDefault="000D11E1" w:rsidP="00580EBE">
      <w:pPr>
        <w:rPr>
          <w:rFonts w:asciiTheme="minorHAnsi" w:hAnsiTheme="minorHAnsi"/>
          <w:szCs w:val="24"/>
        </w:rPr>
      </w:pPr>
    </w:p>
    <w:p w14:paraId="20325EDF" w14:textId="77777777" w:rsidR="000D11E1" w:rsidRPr="00FA66BD" w:rsidRDefault="000D11E1" w:rsidP="00580EBE">
      <w:pPr>
        <w:rPr>
          <w:rFonts w:asciiTheme="minorHAnsi" w:hAnsiTheme="minorHAnsi"/>
        </w:rPr>
      </w:pPr>
    </w:p>
    <w:p w14:paraId="476E5160"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12BE8610" wp14:editId="3229CDBC">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6E34AAD6"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758AC136"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ED2A92">
        <w:rPr>
          <w:rFonts w:asciiTheme="minorHAnsi" w:hAnsiTheme="minorHAnsi"/>
          <w:sz w:val="32"/>
          <w:szCs w:val="48"/>
        </w:rPr>
        <w:t>semester 2012-13 (Arbeitsblatt 6</w:t>
      </w:r>
      <w:r w:rsidR="00B65C9D">
        <w:rPr>
          <w:rFonts w:asciiTheme="minorHAnsi" w:hAnsiTheme="minorHAnsi"/>
          <w:sz w:val="32"/>
          <w:szCs w:val="48"/>
        </w:rPr>
        <w:t>)</w:t>
      </w:r>
    </w:p>
    <w:p w14:paraId="67231CFE"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08C66870" wp14:editId="3EA13A93">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491C1729" w14:textId="77777777" w:rsidR="000D11E1" w:rsidRPr="00FA66BD" w:rsidRDefault="000D11E1" w:rsidP="00580EBE">
      <w:pPr>
        <w:rPr>
          <w:rFonts w:asciiTheme="minorHAnsi" w:hAnsiTheme="minorHAnsi"/>
          <w:sz w:val="12"/>
          <w:szCs w:val="12"/>
        </w:rPr>
      </w:pPr>
    </w:p>
    <w:p w14:paraId="55B16665"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ED2A92">
        <w:rPr>
          <w:rFonts w:asciiTheme="minorHAnsi" w:hAnsiTheme="minorHAnsi"/>
          <w:sz w:val="28"/>
          <w:szCs w:val="32"/>
        </w:rPr>
        <w:t>23</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11B21D1E" w14:textId="77777777" w:rsidR="0003468F" w:rsidRDefault="0003468F" w:rsidP="008F4AA6">
      <w:pPr>
        <w:pStyle w:val="berschrift1"/>
      </w:pPr>
      <w:bookmarkStart w:id="0" w:name="_Toc211165368"/>
      <w:bookmarkStart w:id="1" w:name="OLE_LINK13"/>
      <w:bookmarkStart w:id="2" w:name="OLE_LINK14"/>
    </w:p>
    <w:p w14:paraId="7913B501" w14:textId="77777777" w:rsidR="0003468F" w:rsidRDefault="0003468F" w:rsidP="008F4AA6">
      <w:pPr>
        <w:pStyle w:val="berschrift1"/>
      </w:pPr>
    </w:p>
    <w:p w14:paraId="0413CE8B" w14:textId="77777777" w:rsidR="0003468F" w:rsidRDefault="0003468F" w:rsidP="008F4AA6">
      <w:pPr>
        <w:pStyle w:val="berschrift1"/>
      </w:pPr>
    </w:p>
    <w:p w14:paraId="06E7629F" w14:textId="77777777" w:rsidR="00257858" w:rsidRPr="00B97BCD" w:rsidRDefault="00257858" w:rsidP="00257858">
      <w:pPr>
        <w:pStyle w:val="berschrift1"/>
        <w:rPr>
          <w:rFonts w:eastAsia="Calibri"/>
          <w:color w:val="auto"/>
          <w:sz w:val="24"/>
          <w:szCs w:val="24"/>
        </w:rPr>
      </w:pPr>
      <w:bookmarkStart w:id="3" w:name="_Toc215226005"/>
      <w:bookmarkEnd w:id="0"/>
      <w:bookmarkEnd w:id="1"/>
      <w:bookmarkEnd w:id="2"/>
      <w:r>
        <w:rPr>
          <w:szCs w:val="24"/>
        </w:rPr>
        <w:t xml:space="preserve">7. </w:t>
      </w:r>
      <w:r w:rsidRPr="00B97BCD">
        <w:t>D</w:t>
      </w:r>
      <w:r>
        <w:t>ie Vision einer gesunden Kirche</w:t>
      </w:r>
      <w:r w:rsidRPr="00B97BCD">
        <w:t xml:space="preserve"> mit der Aussicht auf Wachstum</w:t>
      </w:r>
      <w:bookmarkEnd w:id="3"/>
    </w:p>
    <w:p w14:paraId="75BF231C" w14:textId="77777777" w:rsidR="00257858" w:rsidRDefault="00257858" w:rsidP="00257858">
      <w:pPr>
        <w:pStyle w:val="berschrift2"/>
      </w:pPr>
      <w:bookmarkStart w:id="4" w:name="_Toc215226006"/>
      <w:r>
        <w:t>7.1 Visionen? Visionen!</w:t>
      </w:r>
      <w:bookmarkEnd w:id="4"/>
    </w:p>
    <w:p w14:paraId="40B2CF99" w14:textId="77777777" w:rsidR="00257858" w:rsidRPr="00980614" w:rsidRDefault="00257858" w:rsidP="00257858">
      <w:pPr>
        <w:pStyle w:val="berschrift3"/>
      </w:pPr>
      <w:bookmarkStart w:id="5" w:name="_Toc215226007"/>
      <w:r>
        <w:t>7.1.1 Pro und Contra</w:t>
      </w:r>
      <w:bookmarkEnd w:id="5"/>
    </w:p>
    <w:p w14:paraId="26D3061D" w14:textId="77777777" w:rsidR="00257858" w:rsidRPr="00E51528" w:rsidRDefault="00257858" w:rsidP="00E51528">
      <w:pPr>
        <w:ind w:left="284"/>
        <w:rPr>
          <w:i/>
        </w:rPr>
      </w:pPr>
      <w:r w:rsidRPr="00E51528">
        <w:rPr>
          <w:i/>
        </w:rPr>
        <w:t xml:space="preserve">„Moderne Organisationsentwicklung lehrt, dass ein Unternehmen, das vorankommen will, wissen muss, wo es hin will. Dazu braucht es (mit einem englischen Wort zunächst) eine </w:t>
      </w:r>
      <w:r w:rsidRPr="00E51528">
        <w:t>mission</w:t>
      </w:r>
      <w:r w:rsidRPr="00E51528">
        <w:rPr>
          <w:i/>
        </w:rPr>
        <w:t>, die aus der Vision kommt. Die Vision ist … nichts anderes als der Stern, der den Weisen voranging und dem folgend sie beim gesuchten Kind an der Krippe ankamen (vgl. Mt 2,1-12). Vision ist die weite Pe</w:t>
      </w:r>
      <w:r w:rsidRPr="00E51528">
        <w:rPr>
          <w:i/>
        </w:rPr>
        <w:t>r</w:t>
      </w:r>
      <w:r w:rsidRPr="00E51528">
        <w:rPr>
          <w:i/>
        </w:rPr>
        <w:t>spektive.“</w:t>
      </w:r>
      <w:r w:rsidR="00E51528" w:rsidRPr="00E51528">
        <w:rPr>
          <w:i/>
        </w:rPr>
        <w:t xml:space="preserve"> (Paul M. Zulehner</w:t>
      </w:r>
      <w:r w:rsidRPr="00E51528">
        <w:rPr>
          <w:rStyle w:val="Funotenzeichen"/>
          <w:i/>
        </w:rPr>
        <w:footnoteReference w:id="1"/>
      </w:r>
      <w:r w:rsidR="00E51528" w:rsidRPr="00E51528">
        <w:rPr>
          <w:i/>
        </w:rPr>
        <w:t>)</w:t>
      </w:r>
    </w:p>
    <w:p w14:paraId="089E3EBC" w14:textId="77777777" w:rsidR="00257858" w:rsidRPr="00E51528" w:rsidRDefault="00257858" w:rsidP="00E51528">
      <w:pPr>
        <w:ind w:left="284"/>
        <w:rPr>
          <w:i/>
        </w:rPr>
      </w:pPr>
      <w:r w:rsidRPr="00E51528">
        <w:rPr>
          <w:i/>
          <w:lang w:val="en-GB"/>
        </w:rPr>
        <w:t>„The local church is the hope of the world and its future rests primarily in the hand of its leaders.“</w:t>
      </w:r>
      <w:r w:rsidRPr="00E51528">
        <w:rPr>
          <w:i/>
        </w:rPr>
        <w:t xml:space="preserve"> Und dann sagt er: </w:t>
      </w:r>
      <w:r w:rsidRPr="00E51528">
        <w:rPr>
          <w:i/>
          <w:lang w:val="en-GB"/>
        </w:rPr>
        <w:t>„Vision is at the very core of leadership.“</w:t>
      </w:r>
      <w:r w:rsidRPr="00E51528">
        <w:rPr>
          <w:i/>
        </w:rPr>
        <w:t xml:space="preserve"> </w:t>
      </w:r>
      <w:r w:rsidR="004E0E1B">
        <w:rPr>
          <w:rFonts w:ascii="Lucida Grande" w:hAnsi="Lucida Grande" w:cs="Lucida Grande"/>
          <w:i/>
        </w:rPr>
        <w:t>– </w:t>
      </w:r>
      <w:r w:rsidRPr="00E51528">
        <w:rPr>
          <w:i/>
        </w:rPr>
        <w:t>„Eine Vision ist ein Bild von der Z</w:t>
      </w:r>
      <w:r w:rsidRPr="00E51528">
        <w:rPr>
          <w:i/>
        </w:rPr>
        <w:t>u</w:t>
      </w:r>
      <w:r w:rsidRPr="00E51528">
        <w:rPr>
          <w:i/>
        </w:rPr>
        <w:t>kunft, das Begeisterung auslöst.“</w:t>
      </w:r>
      <w:r w:rsidR="00E51528" w:rsidRPr="00E51528">
        <w:rPr>
          <w:i/>
        </w:rPr>
        <w:t xml:space="preserve"> (Bill Hybels</w:t>
      </w:r>
      <w:r w:rsidRPr="00E51528">
        <w:rPr>
          <w:rStyle w:val="Funotenzeichen"/>
          <w:i/>
        </w:rPr>
        <w:footnoteReference w:id="2"/>
      </w:r>
      <w:r w:rsidR="00E51528" w:rsidRPr="00E51528">
        <w:rPr>
          <w:i/>
        </w:rPr>
        <w:t>)</w:t>
      </w:r>
    </w:p>
    <w:p w14:paraId="39D96E9D" w14:textId="77777777" w:rsidR="00ED3C62" w:rsidRDefault="00ED3C62" w:rsidP="00ED3C62">
      <w:pPr>
        <w:jc w:val="center"/>
      </w:pPr>
      <w:r w:rsidRPr="00ED3C62">
        <w:rPr>
          <w:noProof/>
          <w:lang w:eastAsia="de-DE"/>
        </w:rPr>
        <w:lastRenderedPageBreak/>
        <w:drawing>
          <wp:inline distT="0" distB="0" distL="0" distR="0" wp14:anchorId="4A50E17C" wp14:editId="1BE721D9">
            <wp:extent cx="3361017" cy="2519450"/>
            <wp:effectExtent l="0" t="0" r="0" b="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750" cy="2519999"/>
                    </a:xfrm>
                    <a:prstGeom prst="rect">
                      <a:avLst/>
                    </a:prstGeom>
                    <a:noFill/>
                    <a:ln>
                      <a:noFill/>
                    </a:ln>
                  </pic:spPr>
                </pic:pic>
              </a:graphicData>
            </a:graphic>
          </wp:inline>
        </w:drawing>
      </w:r>
      <w:r w:rsidRPr="00ED3C62">
        <w:rPr>
          <w:rStyle w:val="Funotenzeichen"/>
        </w:rPr>
        <w:footnoteReference w:id="3"/>
      </w:r>
    </w:p>
    <w:p w14:paraId="65755F57" w14:textId="77777777" w:rsidR="00ED3C62" w:rsidRDefault="007316B3" w:rsidP="007316B3">
      <w:r>
        <w:t>Dagegen:</w:t>
      </w:r>
    </w:p>
    <w:p w14:paraId="62D7726E" w14:textId="77777777" w:rsidR="004E0E1B" w:rsidRPr="004E0E1B" w:rsidRDefault="00257858" w:rsidP="004E0E1B">
      <w:pPr>
        <w:ind w:left="284"/>
        <w:rPr>
          <w:i/>
        </w:rPr>
      </w:pPr>
      <w:r w:rsidRPr="004E0E1B">
        <w:rPr>
          <w:i/>
        </w:rPr>
        <w:t>„Wer Visionen hat, soll zum Arzt gehen“.</w:t>
      </w:r>
      <w:r w:rsidR="004E0E1B" w:rsidRPr="004E0E1B">
        <w:rPr>
          <w:i/>
        </w:rPr>
        <w:t xml:space="preserve"> (Helmut Schmidt</w:t>
      </w:r>
      <w:r w:rsidRPr="004E0E1B">
        <w:rPr>
          <w:rStyle w:val="Funotenzeichen"/>
          <w:i/>
        </w:rPr>
        <w:footnoteReference w:id="4"/>
      </w:r>
      <w:r w:rsidR="004E0E1B" w:rsidRPr="004E0E1B">
        <w:rPr>
          <w:i/>
        </w:rPr>
        <w:t>)</w:t>
      </w:r>
      <w:r w:rsidRPr="004E0E1B">
        <w:rPr>
          <w:i/>
        </w:rPr>
        <w:t xml:space="preserve"> </w:t>
      </w:r>
    </w:p>
    <w:p w14:paraId="7E4DE064" w14:textId="77777777" w:rsidR="004E0E1B" w:rsidRDefault="00257858" w:rsidP="00257858">
      <w:r>
        <w:t>Das ist ein Plädoyer für Nüchternheit. Gegen Flausen im Kopf. Aber auch gegen den „Möglichkeit</w:t>
      </w:r>
      <w:r>
        <w:t>s</w:t>
      </w:r>
      <w:r>
        <w:t xml:space="preserve">sinn“ (Robert Musil), dass alles noch einmal anders und besser werden könnte.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965"/>
        <w:gridCol w:w="5323"/>
      </w:tblGrid>
      <w:tr w:rsidR="007316B3" w14:paraId="59A5ADD2" w14:textId="77777777" w:rsidTr="00731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0CA654E4" w14:textId="77777777" w:rsidR="007316B3" w:rsidRDefault="007316B3" w:rsidP="007316B3"/>
          <w:p w14:paraId="64136C58" w14:textId="77777777" w:rsidR="007316B3" w:rsidRDefault="007316B3" w:rsidP="007316B3"/>
          <w:p w14:paraId="58304AAD" w14:textId="77777777" w:rsidR="007316B3" w:rsidRPr="007316B3" w:rsidRDefault="007316B3" w:rsidP="007316B3">
            <w:pPr>
              <w:rPr>
                <w:b w:val="0"/>
                <w:sz w:val="22"/>
                <w:szCs w:val="22"/>
              </w:rPr>
            </w:pPr>
            <w:r w:rsidRPr="007316B3">
              <w:rPr>
                <w:b w:val="0"/>
                <w:sz w:val="22"/>
                <w:szCs w:val="22"/>
              </w:rPr>
              <w:t>„Ohne Visionen verkommt ein Volk“ (</w:t>
            </w:r>
            <w:r w:rsidR="00413B3A">
              <w:rPr>
                <w:b w:val="0"/>
                <w:sz w:val="22"/>
                <w:szCs w:val="22"/>
              </w:rPr>
              <w:t xml:space="preserve">Sprüche </w:t>
            </w:r>
            <w:r w:rsidRPr="007316B3">
              <w:rPr>
                <w:b w:val="0"/>
                <w:sz w:val="22"/>
                <w:szCs w:val="22"/>
              </w:rPr>
              <w:t xml:space="preserve">29,18). </w:t>
            </w:r>
          </w:p>
          <w:p w14:paraId="4FADBF77" w14:textId="77777777" w:rsidR="007316B3" w:rsidRDefault="007316B3" w:rsidP="00257858"/>
        </w:tc>
        <w:tc>
          <w:tcPr>
            <w:tcW w:w="4606" w:type="dxa"/>
            <w:shd w:val="clear" w:color="C0C0C0" w:fill="auto"/>
          </w:tcPr>
          <w:p w14:paraId="5797124B" w14:textId="77777777" w:rsidR="007316B3" w:rsidRDefault="007316B3" w:rsidP="00257858">
            <w:pPr>
              <w:cnfStyle w:val="100000000000" w:firstRow="1" w:lastRow="0" w:firstColumn="0" w:lastColumn="0" w:oddVBand="0" w:evenVBand="0" w:oddHBand="0" w:evenHBand="0" w:firstRowFirstColumn="0" w:firstRowLastColumn="0" w:lastRowFirstColumn="0" w:lastRowLastColumn="0"/>
            </w:pPr>
            <w:r w:rsidRPr="007316B3">
              <w:rPr>
                <w:noProof/>
                <w:lang w:eastAsia="de-DE"/>
              </w:rPr>
              <w:drawing>
                <wp:inline distT="0" distB="0" distL="0" distR="0" wp14:anchorId="0D0A4678" wp14:editId="5E3E2BC1">
                  <wp:extent cx="3243256" cy="2174118"/>
                  <wp:effectExtent l="0" t="76200" r="0" b="11239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bl>
    <w:p w14:paraId="440A44AE" w14:textId="77777777" w:rsidR="00257858" w:rsidRDefault="00257858" w:rsidP="00257858">
      <w:pPr>
        <w:pStyle w:val="berschrift3"/>
      </w:pPr>
      <w:bookmarkStart w:id="6" w:name="_Toc215226008"/>
      <w:bookmarkStart w:id="7" w:name="_Toc166372878"/>
      <w:r>
        <w:t>7.1.2</w:t>
      </w:r>
      <w:r w:rsidRPr="00BC1DAF">
        <w:t xml:space="preserve"> </w:t>
      </w:r>
      <w:r>
        <w:t>Nein, träumen kommt nicht mehr in Frage!</w:t>
      </w:r>
      <w:bookmarkEnd w:id="6"/>
    </w:p>
    <w:p w14:paraId="58F9968F" w14:textId="77777777" w:rsidR="001E1226" w:rsidRDefault="001E1226" w:rsidP="001E1226">
      <w:pPr>
        <w:jc w:val="center"/>
      </w:pPr>
      <w:r w:rsidRPr="001E1226">
        <w:rPr>
          <w:noProof/>
          <w:lang w:eastAsia="de-DE"/>
        </w:rPr>
        <w:drawing>
          <wp:inline distT="0" distB="0" distL="0" distR="0" wp14:anchorId="122173DE" wp14:editId="2866BC94">
            <wp:extent cx="3310732" cy="2481756"/>
            <wp:effectExtent l="0" t="0" r="0" b="762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0955" cy="2481923"/>
                    </a:xfrm>
                    <a:prstGeom prst="rect">
                      <a:avLst/>
                    </a:prstGeom>
                    <a:noFill/>
                    <a:ln>
                      <a:noFill/>
                    </a:ln>
                  </pic:spPr>
                </pic:pic>
              </a:graphicData>
            </a:graphic>
          </wp:inline>
        </w:drawing>
      </w:r>
      <w:r>
        <w:rPr>
          <w:rStyle w:val="Funotenzeichen"/>
        </w:rPr>
        <w:footnoteReference w:id="5"/>
      </w:r>
    </w:p>
    <w:p w14:paraId="7A11D37F" w14:textId="77777777" w:rsidR="00257858" w:rsidRDefault="00257858" w:rsidP="00257858">
      <w:pPr>
        <w:pStyle w:val="berschrift3"/>
      </w:pPr>
      <w:bookmarkStart w:id="8" w:name="_Toc215226009"/>
      <w:r>
        <w:t>7.1.3 Oder wir haben einfach die falschen Träume!</w:t>
      </w:r>
      <w:bookmarkEnd w:id="8"/>
    </w:p>
    <w:p w14:paraId="18EBB064" w14:textId="77777777" w:rsidR="00257858" w:rsidRDefault="00257858" w:rsidP="00257858">
      <w:pPr>
        <w:rPr>
          <w:b/>
          <w:snapToGrid w:val="0"/>
        </w:rPr>
      </w:pPr>
      <w:r w:rsidRPr="00413B3A">
        <w:rPr>
          <w:b/>
          <w:snapToGrid w:val="0"/>
        </w:rPr>
        <w:t>Wir beziehen zukunftstaugliche und tragfähige Visionen nicht aus  menschlichen Wunschträumen, sondern aus dem  betenden Horchen der Angefochtenen auf das Wort der Heiligen Schrift. Es geht um Verheißungen, nicht um Illusionen.</w:t>
      </w:r>
      <w:r w:rsidRPr="00413B3A">
        <w:rPr>
          <w:rStyle w:val="Funotenzeichen"/>
          <w:snapToGrid w:val="0"/>
        </w:rPr>
        <w:footnoteReference w:id="6"/>
      </w:r>
    </w:p>
    <w:tbl>
      <w:tblPr>
        <w:tblStyle w:val="Tabellenraster"/>
        <w:tblW w:w="1019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ayout w:type="fixed"/>
        <w:tblLook w:val="04A0" w:firstRow="1" w:lastRow="0" w:firstColumn="1" w:lastColumn="0" w:noHBand="0" w:noVBand="1"/>
      </w:tblPr>
      <w:tblGrid>
        <w:gridCol w:w="4962"/>
        <w:gridCol w:w="5230"/>
      </w:tblGrid>
      <w:tr w:rsidR="0059486D" w14:paraId="28EB6D08" w14:textId="77777777" w:rsidTr="00594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shd w:val="clear" w:color="C0C0C0" w:fill="auto"/>
          </w:tcPr>
          <w:p w14:paraId="24DAAC8B" w14:textId="77777777" w:rsidR="0059486D" w:rsidRDefault="0059486D" w:rsidP="00257858">
            <w:pPr>
              <w:rPr>
                <w:snapToGrid w:val="0"/>
              </w:rPr>
            </w:pPr>
            <w:r w:rsidRPr="0059486D">
              <w:rPr>
                <w:noProof/>
                <w:snapToGrid w:val="0"/>
                <w:lang w:eastAsia="de-DE"/>
              </w:rPr>
              <w:drawing>
                <wp:inline distT="0" distB="0" distL="0" distR="0" wp14:anchorId="085D44B3" wp14:editId="7D212CB6">
                  <wp:extent cx="3091744" cy="2317601"/>
                  <wp:effectExtent l="0" t="0" r="762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380" cy="2318078"/>
                          </a:xfrm>
                          <a:prstGeom prst="rect">
                            <a:avLst/>
                          </a:prstGeom>
                          <a:noFill/>
                          <a:ln>
                            <a:noFill/>
                          </a:ln>
                        </pic:spPr>
                      </pic:pic>
                    </a:graphicData>
                  </a:graphic>
                </wp:inline>
              </w:drawing>
            </w:r>
          </w:p>
        </w:tc>
        <w:tc>
          <w:tcPr>
            <w:tcW w:w="5230" w:type="dxa"/>
            <w:shd w:val="clear" w:color="C0C0C0" w:fill="auto"/>
          </w:tcPr>
          <w:p w14:paraId="741A1D85" w14:textId="77777777" w:rsidR="0059486D" w:rsidRDefault="0059486D" w:rsidP="00257858">
            <w:pPr>
              <w:cnfStyle w:val="100000000000" w:firstRow="1" w:lastRow="0" w:firstColumn="0" w:lastColumn="0" w:oddVBand="0" w:evenVBand="0" w:oddHBand="0" w:evenHBand="0" w:firstRowFirstColumn="0" w:firstRowLastColumn="0" w:lastRowFirstColumn="0" w:lastRowLastColumn="0"/>
              <w:rPr>
                <w:snapToGrid w:val="0"/>
              </w:rPr>
            </w:pPr>
            <w:r w:rsidRPr="0059486D">
              <w:rPr>
                <w:noProof/>
                <w:lang w:eastAsia="de-DE"/>
              </w:rPr>
              <w:drawing>
                <wp:inline distT="0" distB="0" distL="0" distR="0" wp14:anchorId="7CBD5054" wp14:editId="05BF9D6E">
                  <wp:extent cx="3091746" cy="2317601"/>
                  <wp:effectExtent l="0" t="0" r="7620" b="0"/>
                  <wp:docPr id="2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667" cy="2319790"/>
                          </a:xfrm>
                          <a:prstGeom prst="rect">
                            <a:avLst/>
                          </a:prstGeom>
                          <a:noFill/>
                          <a:ln>
                            <a:noFill/>
                          </a:ln>
                        </pic:spPr>
                      </pic:pic>
                    </a:graphicData>
                  </a:graphic>
                </wp:inline>
              </w:drawing>
            </w:r>
            <w:r w:rsidRPr="0059486D">
              <w:rPr>
                <w:rStyle w:val="Funotenzeichen"/>
                <w:b w:val="0"/>
                <w:sz w:val="22"/>
                <w:szCs w:val="22"/>
              </w:rPr>
              <w:footnoteReference w:id="7"/>
            </w:r>
          </w:p>
        </w:tc>
      </w:tr>
    </w:tbl>
    <w:p w14:paraId="6AC28D2B" w14:textId="77777777" w:rsidR="00257858" w:rsidRPr="008A1A35" w:rsidRDefault="00257858" w:rsidP="00257858">
      <w:pPr>
        <w:rPr>
          <w:snapToGrid w:val="0"/>
        </w:rPr>
      </w:pPr>
      <w:r w:rsidRPr="00BC1DAF">
        <w:rPr>
          <w:snapToGrid w:val="0"/>
        </w:rPr>
        <w:t xml:space="preserve">Ein „ungetaufter Traum“ </w:t>
      </w:r>
      <w:r>
        <w:t>aber</w:t>
      </w:r>
      <w:r w:rsidRPr="00BC1DAF">
        <w:t xml:space="preserve"> </w:t>
      </w:r>
      <w:r w:rsidRPr="00BC1DAF">
        <w:rPr>
          <w:snapToGrid w:val="0"/>
        </w:rPr>
        <w:t xml:space="preserve">stünde in der Gefahr, wie ein „ungedeckter Scheck“ nur unsere Wunschträume darzustellen, die weder der Realität gerecht werden noch geistlich verantwortet sind. </w:t>
      </w:r>
      <w:r w:rsidRPr="00D22041">
        <w:rPr>
          <w:snapToGrid w:val="0"/>
        </w:rPr>
        <w:t>„Ein Prophet, der Träume hat, der erzähle Träume, wer aber mein Wort hat, der predige mein Wort!“</w:t>
      </w:r>
      <w:r w:rsidR="00CF4F51">
        <w:rPr>
          <w:snapToGrid w:val="0"/>
        </w:rPr>
        <w:t xml:space="preserve"> (Jer 23,28)</w:t>
      </w:r>
    </w:p>
    <w:p w14:paraId="44AE8C7A" w14:textId="77777777" w:rsidR="0089508D" w:rsidRDefault="0089508D" w:rsidP="0089508D">
      <w:pPr>
        <w:jc w:val="center"/>
      </w:pPr>
    </w:p>
    <w:p w14:paraId="775006B3" w14:textId="77777777" w:rsidR="00257858" w:rsidRDefault="00257858" w:rsidP="0089508D">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786"/>
        <w:gridCol w:w="4443"/>
      </w:tblGrid>
      <w:tr w:rsidR="0089508D" w14:paraId="7778284B" w14:textId="77777777" w:rsidTr="00A1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C0C0C0" w:fill="auto"/>
          </w:tcPr>
          <w:p w14:paraId="541DEDD3" w14:textId="77777777" w:rsidR="0089508D" w:rsidRDefault="0089508D" w:rsidP="0089508D">
            <w:pPr>
              <w:spacing w:after="200"/>
            </w:pPr>
            <w:r w:rsidRPr="0089508D">
              <w:rPr>
                <w:noProof/>
                <w:lang w:eastAsia="de-DE"/>
              </w:rPr>
              <w:drawing>
                <wp:inline distT="0" distB="0" distL="0" distR="0" wp14:anchorId="230742A1" wp14:editId="6893E0C5">
                  <wp:extent cx="2798850" cy="2098045"/>
                  <wp:effectExtent l="0" t="0" r="0" b="10160"/>
                  <wp:docPr id="2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938" cy="2098861"/>
                          </a:xfrm>
                          <a:prstGeom prst="rect">
                            <a:avLst/>
                          </a:prstGeom>
                          <a:noFill/>
                          <a:ln>
                            <a:noFill/>
                          </a:ln>
                        </pic:spPr>
                      </pic:pic>
                    </a:graphicData>
                  </a:graphic>
                </wp:inline>
              </w:drawing>
            </w:r>
            <w:r w:rsidR="00A11EC4" w:rsidRPr="00A11EC4">
              <w:rPr>
                <w:rStyle w:val="Funotenzeichen"/>
                <w:b w:val="0"/>
                <w:sz w:val="22"/>
                <w:szCs w:val="22"/>
              </w:rPr>
              <w:footnoteReference w:id="8"/>
            </w:r>
          </w:p>
        </w:tc>
        <w:tc>
          <w:tcPr>
            <w:tcW w:w="4443" w:type="dxa"/>
            <w:shd w:val="clear" w:color="C0C0C0" w:fill="auto"/>
          </w:tcPr>
          <w:p w14:paraId="1B39879A" w14:textId="77777777" w:rsidR="0089508D" w:rsidRPr="00A11EC4" w:rsidRDefault="00A11EC4" w:rsidP="00A11EC4">
            <w:pPr>
              <w:spacing w:after="200"/>
              <w:cnfStyle w:val="100000000000" w:firstRow="1" w:lastRow="0" w:firstColumn="0" w:lastColumn="0" w:oddVBand="0" w:evenVBand="0" w:oddHBand="0" w:evenHBand="0" w:firstRowFirstColumn="0" w:firstRowLastColumn="0" w:lastRowFirstColumn="0" w:lastRowLastColumn="0"/>
              <w:rPr>
                <w:b w:val="0"/>
                <w:sz w:val="22"/>
                <w:szCs w:val="22"/>
              </w:rPr>
            </w:pPr>
            <w:r w:rsidRPr="00A11EC4">
              <w:rPr>
                <w:b w:val="0"/>
                <w:sz w:val="22"/>
                <w:szCs w:val="22"/>
              </w:rPr>
              <w:t>Ich frage:</w:t>
            </w:r>
          </w:p>
          <w:p w14:paraId="0913F185" w14:textId="77777777" w:rsidR="0089508D" w:rsidRPr="0089508D" w:rsidRDefault="0089508D" w:rsidP="0089508D">
            <w:pPr>
              <w:pStyle w:val="Listenabsatz"/>
              <w:numPr>
                <w:ilvl w:val="0"/>
                <w:numId w:val="34"/>
              </w:numPr>
              <w:spacing w:after="200"/>
              <w:ind w:left="214" w:hanging="218"/>
              <w:cnfStyle w:val="100000000000" w:firstRow="1" w:lastRow="0" w:firstColumn="0" w:lastColumn="0" w:oddVBand="0" w:evenVBand="0" w:oddHBand="0" w:evenHBand="0" w:firstRowFirstColumn="0" w:firstRowLastColumn="0" w:lastRowFirstColumn="0" w:lastRowLastColumn="0"/>
              <w:rPr>
                <w:b w:val="0"/>
                <w:sz w:val="22"/>
                <w:szCs w:val="22"/>
              </w:rPr>
            </w:pPr>
            <w:r w:rsidRPr="0089508D">
              <w:rPr>
                <w:b w:val="0"/>
                <w:sz w:val="22"/>
                <w:szCs w:val="22"/>
              </w:rPr>
              <w:t>Macht uns eigentlich unsere exegetische Kunst weiser und hörbereiter, zu geistlicher Unterscheidung fähiger und für Gottes ko</w:t>
            </w:r>
            <w:r w:rsidRPr="0089508D">
              <w:rPr>
                <w:b w:val="0"/>
                <w:sz w:val="22"/>
                <w:szCs w:val="22"/>
              </w:rPr>
              <w:t>n</w:t>
            </w:r>
            <w:r w:rsidRPr="0089508D">
              <w:rPr>
                <w:b w:val="0"/>
                <w:sz w:val="22"/>
                <w:szCs w:val="22"/>
              </w:rPr>
              <w:t>krete Verheißungen in unserem Kontext aufnahmebereiter? Daran entscheidet sich, ob unser Studium etwas taugt oder nicht.</w:t>
            </w:r>
          </w:p>
          <w:p w14:paraId="5D25353C" w14:textId="77777777" w:rsidR="0089508D" w:rsidRDefault="0089508D" w:rsidP="0089508D">
            <w:pPr>
              <w:pStyle w:val="Listenabsatz"/>
              <w:numPr>
                <w:ilvl w:val="0"/>
                <w:numId w:val="34"/>
              </w:numPr>
              <w:spacing w:after="200"/>
              <w:ind w:left="214" w:hanging="218"/>
              <w:cnfStyle w:val="100000000000" w:firstRow="1" w:lastRow="0" w:firstColumn="0" w:lastColumn="0" w:oddVBand="0" w:evenVBand="0" w:oddHBand="0" w:evenHBand="0" w:firstRowFirstColumn="0" w:firstRowLastColumn="0" w:lastRowFirstColumn="0" w:lastRowLastColumn="0"/>
            </w:pPr>
            <w:r w:rsidRPr="0089508D">
              <w:rPr>
                <w:b w:val="0"/>
                <w:sz w:val="22"/>
                <w:szCs w:val="22"/>
              </w:rPr>
              <w:t>Haben wir in unseren Gemeinden ausre</w:t>
            </w:r>
            <w:r w:rsidRPr="0089508D">
              <w:rPr>
                <w:b w:val="0"/>
                <w:sz w:val="22"/>
                <w:szCs w:val="22"/>
              </w:rPr>
              <w:t>i</w:t>
            </w:r>
            <w:r w:rsidRPr="0089508D">
              <w:rPr>
                <w:b w:val="0"/>
                <w:sz w:val="22"/>
                <w:szCs w:val="22"/>
              </w:rPr>
              <w:t>chend Anleitung und Freiraum zum Träumen von Gottes Träumen, zum „Er-Finden“ der göttl</w:t>
            </w:r>
            <w:r w:rsidRPr="0089508D">
              <w:rPr>
                <w:b w:val="0"/>
                <w:sz w:val="22"/>
                <w:szCs w:val="22"/>
              </w:rPr>
              <w:t>i</w:t>
            </w:r>
            <w:r w:rsidRPr="0089508D">
              <w:rPr>
                <w:b w:val="0"/>
                <w:sz w:val="22"/>
                <w:szCs w:val="22"/>
              </w:rPr>
              <w:t>chen Visionen für unseren Kontext?</w:t>
            </w:r>
          </w:p>
        </w:tc>
      </w:tr>
    </w:tbl>
    <w:p w14:paraId="57AEBBDB" w14:textId="77777777" w:rsidR="00257858" w:rsidRDefault="00257858" w:rsidP="00257858">
      <w:r>
        <w:t>Ich bin überzeugt, dass Gott seiner hörenden und hörbereiten Gemeinde Visionen gibt, ja  anve</w:t>
      </w:r>
      <w:r>
        <w:t>r</w:t>
      </w:r>
      <w:r>
        <w:t>traut. Und das sind in der Regel eben nicht Visionen der eigenen Größe und Ehre („mein Reich ko</w:t>
      </w:r>
      <w:r>
        <w:t>m</w:t>
      </w:r>
      <w:r>
        <w:t xml:space="preserve">me…“), sondern Visionen des Reiches Gottes, z.B. die Vision des Vaterunsers: </w:t>
      </w:r>
      <w:r w:rsidRPr="00615D1A">
        <w:t>Menschen sagen mit Jesus zu Gott „Vater“.</w:t>
      </w:r>
      <w:r>
        <w:t xml:space="preserve"> </w:t>
      </w:r>
      <w:r w:rsidRPr="00615D1A">
        <w:t>Sein Reich kommt, sein Wille geschieht, sein Name wird den Menschen heilig.</w:t>
      </w:r>
      <w:r>
        <w:t xml:space="preserve"> Und das heißt: </w:t>
      </w:r>
      <w:r w:rsidRPr="00615D1A">
        <w:t>Hunger wird gestillt, Schuld wird vergeben, Versöhnung findet statt.</w:t>
      </w:r>
      <w:r>
        <w:t xml:space="preserve"> </w:t>
      </w:r>
      <w:r w:rsidRPr="00615D1A">
        <w:t>Menschen we</w:t>
      </w:r>
      <w:r w:rsidRPr="00615D1A">
        <w:t>r</w:t>
      </w:r>
      <w:r w:rsidRPr="00615D1A">
        <w:t>den stark, widerstehen der Versuchung</w:t>
      </w:r>
      <w:r>
        <w:t>; das Böse wird zurückgedrängt</w:t>
      </w:r>
      <w:r w:rsidRPr="00615D1A">
        <w:t>.</w:t>
      </w:r>
      <w:r>
        <w:t xml:space="preserve"> Und der </w:t>
      </w:r>
      <w:r w:rsidRPr="00615D1A">
        <w:t>Lobgesang steigt von der Erde auf.</w:t>
      </w:r>
      <w:r>
        <w:t xml:space="preserve"> Wenn wir von der Vision einer wachsenden Gemeinde sprechen, dann ist das eine w</w:t>
      </w:r>
      <w:r>
        <w:t>e</w:t>
      </w:r>
      <w:r>
        <w:t>sentliche Gewissensfrage: Geht es uns um Reich-Gottes-Wachstum oder um unser kleines privates Königreichs-Wachstum?</w:t>
      </w:r>
    </w:p>
    <w:p w14:paraId="6569AF13" w14:textId="77777777" w:rsidR="00257858" w:rsidRDefault="00257858" w:rsidP="00257858">
      <w:r>
        <w:t>Das ist kein Downsizing der Visionen: Jede Vision ist eine „Nummer zu groß“ für das menschlich Leistbare. Das Normale meinen wir immer selbst tun zu können. Visionen zwingen geradezu, von Gott abhängig zu sein, „der das, was nicht ist, zum Sein ruft“ (Röm 4,17).</w:t>
      </w:r>
      <w:r>
        <w:rPr>
          <w:rStyle w:val="Funotenzeichen"/>
        </w:rPr>
        <w:footnoteReference w:id="9"/>
      </w:r>
    </w:p>
    <w:p w14:paraId="226E6909" w14:textId="77777777" w:rsidR="00257858" w:rsidRDefault="00257858" w:rsidP="00257858">
      <w:pPr>
        <w:pStyle w:val="berschrift3"/>
      </w:pPr>
      <w:bookmarkStart w:id="9" w:name="_Toc215226010"/>
      <w:r>
        <w:t>7.1.4 Oder wir träumen einsam statt gemeinsam!</w:t>
      </w:r>
      <w:bookmarkEnd w:id="9"/>
    </w:p>
    <w:p w14:paraId="00C03EC9" w14:textId="77777777" w:rsidR="00C60CD2" w:rsidRDefault="00C60CD2" w:rsidP="00C60CD2">
      <w:pPr>
        <w:jc w:val="center"/>
      </w:pPr>
      <w:r w:rsidRPr="00C60CD2">
        <w:rPr>
          <w:noProof/>
          <w:lang w:eastAsia="de-DE"/>
        </w:rPr>
        <w:drawing>
          <wp:inline distT="0" distB="0" distL="0" distR="0" wp14:anchorId="0C22CDF2" wp14:editId="2E43715E">
            <wp:extent cx="3031332" cy="2272315"/>
            <wp:effectExtent l="0" t="0" r="0"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536" cy="2272468"/>
                    </a:xfrm>
                    <a:prstGeom prst="rect">
                      <a:avLst/>
                    </a:prstGeom>
                    <a:noFill/>
                    <a:ln>
                      <a:noFill/>
                    </a:ln>
                  </pic:spPr>
                </pic:pic>
              </a:graphicData>
            </a:graphic>
          </wp:inline>
        </w:drawing>
      </w:r>
      <w:r>
        <w:rPr>
          <w:rStyle w:val="Funotenzeichen"/>
        </w:rPr>
        <w:footnoteReference w:id="10"/>
      </w:r>
    </w:p>
    <w:p w14:paraId="6A35678E" w14:textId="77777777" w:rsidR="00257858" w:rsidRDefault="001F2167" w:rsidP="00257858">
      <w:r w:rsidRPr="0035782E">
        <w:t xml:space="preserve">Das Motto heißt: </w:t>
      </w:r>
      <w:r w:rsidR="00257858" w:rsidRPr="0035782E">
        <w:t>Vom Ich zum Wir. Ähnlich wie in der Predigtlehre geht es also im Gemeindeaufbau um eine verstärkte Aufmerksamkeit für das Hören der vielen Hörerinnen und Hörer und für den Reichtum an Einsicht, der daraus erwächst, aber auch für die Eigenwilligkeit der Bibel, in unterschie</w:t>
      </w:r>
      <w:r w:rsidR="00257858" w:rsidRPr="0035782E">
        <w:t>d</w:t>
      </w:r>
      <w:r w:rsidR="00257858" w:rsidRPr="0035782E">
        <w:t>lichen Hörern unterschiedliche Facetten einer Vision zu erzeugen.</w:t>
      </w:r>
      <w:r w:rsidRPr="007658AA">
        <w:rPr>
          <w:rStyle w:val="Funotenzeichen"/>
          <w:sz w:val="20"/>
        </w:rPr>
        <w:footnoteReference w:id="11"/>
      </w:r>
    </w:p>
    <w:p w14:paraId="1DD297D1" w14:textId="77777777" w:rsidR="00257858" w:rsidRPr="0035782E" w:rsidRDefault="00257858" w:rsidP="0035782E">
      <w:pPr>
        <w:ind w:left="284"/>
        <w:rPr>
          <w:i/>
        </w:rPr>
      </w:pPr>
      <w:r w:rsidRPr="0035782E">
        <w:rPr>
          <w:i/>
        </w:rPr>
        <w:t>„Die Passion einer gemeinsamen Vision führt zu synergetischer Mündigkeit. Sie entfacht und ve</w:t>
      </w:r>
      <w:r w:rsidRPr="0035782E">
        <w:rPr>
          <w:i/>
        </w:rPr>
        <w:t>r</w:t>
      </w:r>
      <w:r w:rsidRPr="0035782E">
        <w:rPr>
          <w:i/>
        </w:rPr>
        <w:t>bindet Kraft, Talente und Fähigkeiten aller Beteiligten. Eine gemeinsame Vision erzeugt ihre eigene Ordnung; der Versuch zur Kontrolle führt zum Gegenteil – zu dysfunktionaler Unordnung oder zu Chaos.“</w:t>
      </w:r>
      <w:r w:rsidRPr="0035782E">
        <w:rPr>
          <w:rStyle w:val="Funotenzeichen"/>
          <w:i/>
        </w:rPr>
        <w:footnoteReference w:id="12"/>
      </w:r>
      <w:r w:rsidRPr="0035782E">
        <w:rPr>
          <w:i/>
        </w:rPr>
        <w:t xml:space="preserve"> </w:t>
      </w:r>
    </w:p>
    <w:p w14:paraId="3316FB14" w14:textId="77777777" w:rsidR="00257858" w:rsidRDefault="00257858" w:rsidP="00257858">
      <w:pPr>
        <w:pStyle w:val="berschrift3"/>
      </w:pPr>
      <w:bookmarkStart w:id="10" w:name="_Toc215226011"/>
      <w:r>
        <w:t>7.1.5 Visionen im Change Management</w:t>
      </w:r>
      <w:bookmarkEnd w:id="10"/>
    </w:p>
    <w:p w14:paraId="13AAF30E" w14:textId="77777777" w:rsidR="00B22CB7" w:rsidRPr="00FD724B" w:rsidRDefault="00257858" w:rsidP="00FD724B">
      <w:pPr>
        <w:ind w:left="284"/>
        <w:rPr>
          <w:i/>
        </w:rPr>
      </w:pPr>
      <w:r w:rsidRPr="00FD724B">
        <w:rPr>
          <w:i/>
        </w:rPr>
        <w:t>„Vision leaks“</w:t>
      </w:r>
      <w:r w:rsidR="00B22CB7" w:rsidRPr="00FD724B">
        <w:rPr>
          <w:i/>
        </w:rPr>
        <w:t xml:space="preserve"> (Andy Stanley</w:t>
      </w:r>
      <w:r w:rsidRPr="00FD724B">
        <w:rPr>
          <w:rStyle w:val="Funotenzeichen"/>
          <w:i/>
        </w:rPr>
        <w:footnoteReference w:id="13"/>
      </w:r>
      <w:r w:rsidR="00B22CB7" w:rsidRPr="00FD724B">
        <w:rPr>
          <w:i/>
        </w:rPr>
        <w:t>)</w:t>
      </w:r>
      <w:r w:rsidRPr="00FD724B">
        <w:rPr>
          <w:i/>
        </w:rPr>
        <w:t xml:space="preserve"> </w:t>
      </w:r>
    </w:p>
    <w:p w14:paraId="203B09D3" w14:textId="77777777" w:rsidR="00257858" w:rsidRDefault="00257858" w:rsidP="00257858">
      <w:r>
        <w:t>Warum scheitert Wandel?</w:t>
      </w:r>
      <w:r>
        <w:rPr>
          <w:rStyle w:val="Funotenzeichen"/>
        </w:rPr>
        <w:footnoteReference w:id="14"/>
      </w:r>
      <w:r>
        <w:t xml:space="preserve"> </w:t>
      </w:r>
      <w:r w:rsidR="00FD724B">
        <w:t xml:space="preserve">(Auch) </w:t>
      </w:r>
      <w:r>
        <w:t>Weil es keine attraktive Vision gibt, oder weil eine attraktive Vis</w:t>
      </w:r>
      <w:r>
        <w:t>i</w:t>
      </w:r>
      <w:r>
        <w:t>on nicht klar und nicht oft genug kommuniziert wurde!</w:t>
      </w:r>
    </w:p>
    <w:p w14:paraId="13F49DCD" w14:textId="77777777" w:rsidR="00621686" w:rsidRDefault="00621686" w:rsidP="00621686">
      <w:pPr>
        <w:jc w:val="center"/>
      </w:pPr>
      <w:r w:rsidRPr="00621686">
        <w:rPr>
          <w:noProof/>
          <w:lang w:eastAsia="de-DE"/>
        </w:rPr>
        <w:drawing>
          <wp:inline distT="0" distB="0" distL="0" distR="0" wp14:anchorId="6C60DC51" wp14:editId="5AF0FFF7">
            <wp:extent cx="3004152" cy="2251940"/>
            <wp:effectExtent l="0" t="0" r="0" b="8890"/>
            <wp:docPr id="2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118" cy="2253414"/>
                    </a:xfrm>
                    <a:prstGeom prst="rect">
                      <a:avLst/>
                    </a:prstGeom>
                    <a:noFill/>
                    <a:ln>
                      <a:noFill/>
                    </a:ln>
                  </pic:spPr>
                </pic:pic>
              </a:graphicData>
            </a:graphic>
          </wp:inline>
        </w:drawing>
      </w:r>
      <w:r>
        <w:rPr>
          <w:rStyle w:val="Funotenzeichen"/>
        </w:rPr>
        <w:footnoteReference w:id="15"/>
      </w:r>
    </w:p>
    <w:p w14:paraId="2A567327" w14:textId="77777777" w:rsidR="00DA565C" w:rsidRPr="00DA565C" w:rsidRDefault="00DA565C" w:rsidP="00DA565C">
      <w:pPr>
        <w:jc w:val="center"/>
      </w:pPr>
      <w:r w:rsidRPr="00DA565C">
        <w:rPr>
          <w:noProof/>
          <w:lang w:eastAsia="de-DE"/>
        </w:rPr>
        <w:drawing>
          <wp:inline distT="0" distB="0" distL="0" distR="0" wp14:anchorId="6A98A056" wp14:editId="7C4BFBE0">
            <wp:extent cx="3471317" cy="2602135"/>
            <wp:effectExtent l="0" t="0" r="8890" b="0"/>
            <wp:docPr id="2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890" cy="2604814"/>
                    </a:xfrm>
                    <a:prstGeom prst="rect">
                      <a:avLst/>
                    </a:prstGeom>
                    <a:noFill/>
                    <a:ln>
                      <a:noFill/>
                    </a:ln>
                  </pic:spPr>
                </pic:pic>
              </a:graphicData>
            </a:graphic>
          </wp:inline>
        </w:drawing>
      </w:r>
      <w:bookmarkStart w:id="11" w:name="_Toc215226012"/>
    </w:p>
    <w:p w14:paraId="518C630D" w14:textId="77777777" w:rsidR="00257858" w:rsidRPr="008A1A35" w:rsidRDefault="00257858" w:rsidP="00257858">
      <w:pPr>
        <w:pStyle w:val="berschrift2"/>
      </w:pPr>
      <w:r>
        <w:t>7.2 Die Vision einer gesunden Gemeinde:</w:t>
      </w:r>
      <w:r w:rsidRPr="008A1A35">
        <w:t xml:space="preserve"> </w:t>
      </w:r>
      <w:r>
        <w:t xml:space="preserve">The </w:t>
      </w:r>
      <w:r w:rsidRPr="008A1A35">
        <w:t>Healthy Churches‘ Hand</w:t>
      </w:r>
      <w:r>
        <w:t>book</w:t>
      </w:r>
      <w:bookmarkEnd w:id="11"/>
    </w:p>
    <w:p w14:paraId="11C0D94B" w14:textId="77777777" w:rsidR="00257858" w:rsidRDefault="00257858" w:rsidP="00257858">
      <w:pPr>
        <w:pStyle w:val="berschrift3"/>
      </w:pPr>
      <w:bookmarkStart w:id="12" w:name="_Toc215226013"/>
      <w:r>
        <w:t>7.2.1 Gesundheit? Gesundheit!</w:t>
      </w:r>
      <w:bookmarkEnd w:id="1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376"/>
        <w:gridCol w:w="3912"/>
      </w:tblGrid>
      <w:tr w:rsidR="0084011B" w14:paraId="53E54A98" w14:textId="77777777" w:rsidTr="0084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0FB7B5DE" w14:textId="4C744629" w:rsidR="0084011B" w:rsidRDefault="0084011B" w:rsidP="0084011B">
            <w:r w:rsidRPr="00D03253">
              <w:rPr>
                <w:noProof/>
                <w:lang w:eastAsia="de-DE"/>
              </w:rPr>
              <w:drawing>
                <wp:inline distT="0" distB="0" distL="0" distR="0" wp14:anchorId="23B46026" wp14:editId="59D94FB2">
                  <wp:extent cx="3273790" cy="2454063"/>
                  <wp:effectExtent l="0" t="0" r="3175" b="10160"/>
                  <wp:docPr id="3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482" cy="2454582"/>
                          </a:xfrm>
                          <a:prstGeom prst="rect">
                            <a:avLst/>
                          </a:prstGeom>
                          <a:noFill/>
                          <a:ln>
                            <a:noFill/>
                          </a:ln>
                        </pic:spPr>
                      </pic:pic>
                    </a:graphicData>
                  </a:graphic>
                </wp:inline>
              </w:drawing>
            </w:r>
          </w:p>
        </w:tc>
        <w:tc>
          <w:tcPr>
            <w:tcW w:w="4606" w:type="dxa"/>
            <w:shd w:val="clear" w:color="C0C0C0" w:fill="auto"/>
          </w:tcPr>
          <w:p w14:paraId="00D33ADB" w14:textId="77777777" w:rsidR="0084011B" w:rsidRDefault="0084011B" w:rsidP="0084011B">
            <w:pPr>
              <w:cnfStyle w:val="100000000000" w:firstRow="1" w:lastRow="0" w:firstColumn="0" w:lastColumn="0" w:oddVBand="0" w:evenVBand="0" w:oddHBand="0" w:evenHBand="0" w:firstRowFirstColumn="0" w:firstRowLastColumn="0" w:lastRowFirstColumn="0" w:lastRowLastColumn="0"/>
              <w:rPr>
                <w:b w:val="0"/>
                <w:sz w:val="22"/>
                <w:szCs w:val="22"/>
              </w:rPr>
            </w:pPr>
          </w:p>
          <w:p w14:paraId="15C8D021" w14:textId="368513E8" w:rsidR="0084011B" w:rsidRPr="0084011B" w:rsidRDefault="0084011B" w:rsidP="0084011B">
            <w:pPr>
              <w:cnfStyle w:val="100000000000" w:firstRow="1" w:lastRow="0" w:firstColumn="0" w:lastColumn="0" w:oddVBand="0" w:evenVBand="0" w:oddHBand="0" w:evenHBand="0" w:firstRowFirstColumn="0" w:firstRowLastColumn="0" w:lastRowFirstColumn="0" w:lastRowLastColumn="0"/>
              <w:rPr>
                <w:b w:val="0"/>
                <w:sz w:val="22"/>
                <w:szCs w:val="22"/>
              </w:rPr>
            </w:pPr>
            <w:r w:rsidRPr="0084011B">
              <w:rPr>
                <w:b w:val="0"/>
                <w:sz w:val="22"/>
                <w:szCs w:val="22"/>
              </w:rPr>
              <w:t>Gesundheit ist der weitere, Wach</w:t>
            </w:r>
            <w:r w:rsidRPr="0084011B">
              <w:rPr>
                <w:b w:val="0"/>
                <w:sz w:val="22"/>
                <w:szCs w:val="22"/>
              </w:rPr>
              <w:t>s</w:t>
            </w:r>
            <w:r w:rsidRPr="0084011B">
              <w:rPr>
                <w:b w:val="0"/>
                <w:sz w:val="22"/>
                <w:szCs w:val="22"/>
              </w:rPr>
              <w:t>tum der engere Begriff.</w:t>
            </w:r>
            <w:r w:rsidRPr="0084011B">
              <w:rPr>
                <w:rStyle w:val="Funotenzeichen"/>
                <w:b w:val="0"/>
                <w:sz w:val="22"/>
                <w:szCs w:val="22"/>
              </w:rPr>
              <w:footnoteReference w:id="16"/>
            </w:r>
            <w:r w:rsidRPr="0084011B">
              <w:rPr>
                <w:b w:val="0"/>
                <w:sz w:val="22"/>
                <w:szCs w:val="22"/>
              </w:rPr>
              <w:t xml:space="preserve"> Wir streben zuerst vitale G</w:t>
            </w:r>
            <w:r w:rsidRPr="0084011B">
              <w:rPr>
                <w:b w:val="0"/>
                <w:sz w:val="22"/>
                <w:szCs w:val="22"/>
              </w:rPr>
              <w:t>e</w:t>
            </w:r>
            <w:r w:rsidRPr="0084011B">
              <w:rPr>
                <w:b w:val="0"/>
                <w:sz w:val="22"/>
                <w:szCs w:val="22"/>
              </w:rPr>
              <w:t>meinden an.</w:t>
            </w:r>
            <w:r w:rsidRPr="0084011B">
              <w:rPr>
                <w:rStyle w:val="Funotenzeichen"/>
                <w:b w:val="0"/>
                <w:sz w:val="22"/>
                <w:szCs w:val="22"/>
              </w:rPr>
              <w:footnoteReference w:id="17"/>
            </w:r>
          </w:p>
        </w:tc>
      </w:tr>
    </w:tbl>
    <w:p w14:paraId="5C268C42" w14:textId="6A71C239" w:rsidR="00257858" w:rsidRDefault="00257858" w:rsidP="00257858">
      <w:pPr>
        <w:pStyle w:val="berschrift3"/>
      </w:pPr>
      <w:bookmarkStart w:id="13" w:name="_Toc215226014"/>
      <w:r>
        <w:t>7.2.2 Sieben Merkmale einer vitalen Gemeinde</w:t>
      </w:r>
      <w:bookmarkEnd w:id="13"/>
      <w:r w:rsidR="00BD43E5">
        <w:rPr>
          <w:rStyle w:val="Funotenzeichen"/>
        </w:rPr>
        <w:footnoteReference w:id="18"/>
      </w:r>
    </w:p>
    <w:p w14:paraId="55C488D6" w14:textId="582322CC" w:rsidR="00BD43E5" w:rsidRDefault="00BD43E5" w:rsidP="00BD43E5">
      <w:pPr>
        <w:jc w:val="center"/>
      </w:pPr>
      <w:r w:rsidRPr="00BD43E5">
        <w:drawing>
          <wp:inline distT="0" distB="0" distL="0" distR="0" wp14:anchorId="1541A125" wp14:editId="0EA696C7">
            <wp:extent cx="3217950" cy="2412205"/>
            <wp:effectExtent l="0" t="0" r="8255" b="127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740" cy="2412797"/>
                    </a:xfrm>
                    <a:prstGeom prst="rect">
                      <a:avLst/>
                    </a:prstGeom>
                    <a:noFill/>
                    <a:ln>
                      <a:noFill/>
                    </a:ln>
                  </pic:spPr>
                </pic:pic>
              </a:graphicData>
            </a:graphic>
          </wp:inline>
        </w:drawing>
      </w:r>
      <w:r>
        <w:rPr>
          <w:rStyle w:val="Funotenzeichen"/>
          <w:lang w:val="en-GB"/>
        </w:rPr>
        <w:footnoteReference w:id="19"/>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189"/>
        <w:gridCol w:w="5099"/>
      </w:tblGrid>
      <w:tr w:rsidR="00EF6A64" w14:paraId="21616331" w14:textId="77777777" w:rsidTr="00EF6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6AF2AE06" w14:textId="77777777" w:rsidR="006044D2" w:rsidRDefault="006044D2" w:rsidP="00EF6A64">
            <w:pPr>
              <w:rPr>
                <w:b w:val="0"/>
                <w:sz w:val="22"/>
                <w:szCs w:val="22"/>
              </w:rPr>
            </w:pPr>
          </w:p>
          <w:p w14:paraId="695E8ED5" w14:textId="731EF020" w:rsidR="00EF6A64" w:rsidRPr="00EF6A64" w:rsidRDefault="00EF6A64" w:rsidP="00EF6A64">
            <w:pPr>
              <w:rPr>
                <w:b w:val="0"/>
                <w:sz w:val="22"/>
                <w:szCs w:val="22"/>
              </w:rPr>
            </w:pPr>
            <w:r w:rsidRPr="00EF6A64">
              <w:rPr>
                <w:b w:val="0"/>
                <w:sz w:val="22"/>
                <w:szCs w:val="22"/>
              </w:rPr>
              <w:t>Bei Warren gibt es Nähen und Distanzen zum Modell der natürlichen Gemeindeen</w:t>
            </w:r>
            <w:r w:rsidRPr="00EF6A64">
              <w:rPr>
                <w:b w:val="0"/>
                <w:sz w:val="22"/>
                <w:szCs w:val="22"/>
              </w:rPr>
              <w:t>t</w:t>
            </w:r>
            <w:r w:rsidRPr="00EF6A64">
              <w:rPr>
                <w:b w:val="0"/>
                <w:sz w:val="22"/>
                <w:szCs w:val="22"/>
              </w:rPr>
              <w:t>wicklung von Christian A. Schwarz.</w:t>
            </w:r>
            <w:r w:rsidRPr="00EF6A64">
              <w:rPr>
                <w:rStyle w:val="Funotenzeichen"/>
                <w:b w:val="0"/>
                <w:sz w:val="22"/>
                <w:szCs w:val="22"/>
              </w:rPr>
              <w:footnoteReference w:id="20"/>
            </w:r>
            <w:r w:rsidRPr="00EF6A64">
              <w:rPr>
                <w:b w:val="0"/>
                <w:sz w:val="22"/>
                <w:szCs w:val="22"/>
              </w:rPr>
              <w:t xml:space="preserve"> Beide sind an Qual</w:t>
            </w:r>
            <w:r w:rsidRPr="00EF6A64">
              <w:rPr>
                <w:b w:val="0"/>
                <w:sz w:val="22"/>
                <w:szCs w:val="22"/>
              </w:rPr>
              <w:t>i</w:t>
            </w:r>
            <w:r w:rsidRPr="00EF6A64">
              <w:rPr>
                <w:b w:val="0"/>
                <w:sz w:val="22"/>
                <w:szCs w:val="22"/>
              </w:rPr>
              <w:t xml:space="preserve">tät mehr interessiert als an Quantität. </w:t>
            </w:r>
          </w:p>
        </w:tc>
        <w:tc>
          <w:tcPr>
            <w:tcW w:w="4606" w:type="dxa"/>
            <w:shd w:val="clear" w:color="C0C0C0" w:fill="auto"/>
          </w:tcPr>
          <w:p w14:paraId="6B9A815B" w14:textId="432359ED" w:rsidR="00EF6A64" w:rsidRDefault="00EF6A64" w:rsidP="00EF6A64">
            <w:pPr>
              <w:cnfStyle w:val="100000000000" w:firstRow="1" w:lastRow="0" w:firstColumn="0" w:lastColumn="0" w:oddVBand="0" w:evenVBand="0" w:oddHBand="0" w:evenHBand="0" w:firstRowFirstColumn="0" w:firstRowLastColumn="0" w:lastRowFirstColumn="0" w:lastRowLastColumn="0"/>
            </w:pPr>
            <w:r w:rsidRPr="00EF6A64">
              <w:drawing>
                <wp:inline distT="0" distB="0" distL="0" distR="0" wp14:anchorId="3E3DBABB" wp14:editId="61316568">
                  <wp:extent cx="3101182" cy="2324676"/>
                  <wp:effectExtent l="0" t="0" r="0" b="1270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1391" cy="2324833"/>
                          </a:xfrm>
                          <a:prstGeom prst="rect">
                            <a:avLst/>
                          </a:prstGeom>
                          <a:noFill/>
                          <a:ln>
                            <a:noFill/>
                          </a:ln>
                        </pic:spPr>
                      </pic:pic>
                    </a:graphicData>
                  </a:graphic>
                </wp:inline>
              </w:drawing>
            </w:r>
          </w:p>
        </w:tc>
      </w:tr>
    </w:tbl>
    <w:p w14:paraId="6AA47CB4" w14:textId="1F363296" w:rsidR="00EF6A64" w:rsidRPr="00EF6A64" w:rsidRDefault="00257858" w:rsidP="00C00167">
      <w:r w:rsidRPr="00EF6A64">
        <w:t xml:space="preserve">Warren geht es </w:t>
      </w:r>
      <w:r w:rsidR="00EF6A64">
        <w:t xml:space="preserve">weniger </w:t>
      </w:r>
      <w:r w:rsidRPr="00EF6A64">
        <w:t>um bestimmte Aktivitäten wie z.B. Kleingruppen oder Evangelisation oder le</w:t>
      </w:r>
      <w:r w:rsidRPr="00EF6A64">
        <w:t>i</w:t>
      </w:r>
      <w:r w:rsidRPr="00EF6A64">
        <w:t>denschaftliche Spiritualität, sondern eher um spirituell-kulturelle Merkmale, die sich dann in sehr unte</w:t>
      </w:r>
      <w:r w:rsidRPr="00EF6A64">
        <w:t>r</w:t>
      </w:r>
      <w:r w:rsidRPr="00EF6A64">
        <w:t>schiedlichen Aktivitäten ausdrücken können. Wiederum geht es aber um Merkmale, die dazu anleiten können, diagnostisch gesunde Gemeinde von ungesunden zu unterscheiden bzw. den G</w:t>
      </w:r>
      <w:r w:rsidRPr="00EF6A64">
        <w:t>e</w:t>
      </w:r>
      <w:r w:rsidRPr="00EF6A64">
        <w:t>sundheitszustand der eigenen Gemeinde zu erkunden (durch das „Church Profile Exercise“</w:t>
      </w:r>
      <w:r w:rsidRPr="00EF6A64">
        <w:rPr>
          <w:rStyle w:val="Funotenzeichen"/>
        </w:rPr>
        <w:footnoteReference w:id="21"/>
      </w:r>
      <w:r w:rsidRPr="00EF6A64">
        <w:t>) und „therapeutisch“ an Gesundheit int</w:t>
      </w:r>
      <w:r w:rsidRPr="00EF6A64">
        <w:t>e</w:t>
      </w:r>
      <w:r w:rsidRPr="00EF6A64">
        <w:t>ressierten Gemeinden den Weg zur Heilung zu weisen.</w:t>
      </w:r>
      <w:r w:rsidRPr="00EF6A64">
        <w:rPr>
          <w:rStyle w:val="Funotenzeichen"/>
        </w:rPr>
        <w:footnoteReference w:id="22"/>
      </w:r>
      <w:r w:rsidRPr="00EF6A64">
        <w:t xml:space="preserve"> </w:t>
      </w:r>
    </w:p>
    <w:p w14:paraId="700DAA5C" w14:textId="0E24611A" w:rsidR="00257858" w:rsidRPr="000B691A" w:rsidRDefault="000B691A" w:rsidP="00257858">
      <w:pPr>
        <w:rPr>
          <w:u w:val="single"/>
        </w:rPr>
      </w:pPr>
      <w:r w:rsidRPr="000B691A">
        <w:rPr>
          <w:u w:val="single"/>
        </w:rPr>
        <w:t>Die Merkmale gesunder Gemeinden:</w:t>
      </w:r>
      <w:r w:rsidRPr="000B691A">
        <w:rPr>
          <w:rStyle w:val="Funotenzeichen"/>
          <w:rFonts w:asciiTheme="minorHAnsi" w:hAnsiTheme="minorHAnsi"/>
          <w:u w:val="single"/>
        </w:rPr>
        <w:footnoteReference w:id="23"/>
      </w:r>
    </w:p>
    <w:p w14:paraId="574D8781" w14:textId="6CE6D2D1" w:rsidR="00257858" w:rsidRPr="000A145B" w:rsidRDefault="00257858" w:rsidP="00257858">
      <w:pPr>
        <w:pStyle w:val="Fuzeile"/>
        <w:tabs>
          <w:tab w:val="left" w:pos="708"/>
        </w:tabs>
        <w:spacing w:after="100"/>
      </w:pPr>
      <w:r>
        <w:rPr>
          <w:b/>
          <w:bCs/>
        </w:rPr>
        <w:t>Merkmal</w:t>
      </w:r>
      <w:r w:rsidRPr="000A6BDD">
        <w:rPr>
          <w:b/>
          <w:bCs/>
        </w:rPr>
        <w:t xml:space="preserve"> 1: </w:t>
      </w:r>
      <w:r w:rsidRPr="000A145B">
        <w:rPr>
          <w:b/>
        </w:rPr>
        <w:t xml:space="preserve">Wir </w:t>
      </w:r>
      <w:r>
        <w:rPr>
          <w:b/>
        </w:rPr>
        <w:t>beziehen Kraft und Orientierung aus dem Glauben</w:t>
      </w:r>
      <w:r w:rsidRPr="000A145B">
        <w:rPr>
          <w:b/>
        </w:rPr>
        <w:t xml:space="preserve"> </w:t>
      </w:r>
      <w:r>
        <w:rPr>
          <w:b/>
        </w:rPr>
        <w:t xml:space="preserve">an Jesus Christus </w:t>
      </w:r>
      <w:r>
        <w:t xml:space="preserve">statt die Dinge nur am Laufen zu </w:t>
      </w:r>
      <w:r w:rsidRPr="000A145B">
        <w:t>halten</w:t>
      </w:r>
      <w:r>
        <w:t xml:space="preserve"> und</w:t>
      </w:r>
      <w:r w:rsidRPr="000A145B">
        <w:t xml:space="preserve"> irgendwie </w:t>
      </w:r>
      <w:r>
        <w:t xml:space="preserve">zu </w:t>
      </w:r>
      <w:r w:rsidRPr="000A145B">
        <w:t>überleben</w:t>
      </w:r>
      <w:r>
        <w:t>.</w:t>
      </w:r>
      <w:r w:rsidR="000B691A">
        <w:rPr>
          <w:rStyle w:val="Funotenzeichen"/>
        </w:rPr>
        <w:footnoteReference w:id="24"/>
      </w:r>
    </w:p>
    <w:p w14:paraId="545431E9" w14:textId="77777777" w:rsidR="00257858" w:rsidRPr="000A6BDD" w:rsidRDefault="00257858" w:rsidP="00257858">
      <w:pPr>
        <w:pStyle w:val="Listenabsatz"/>
        <w:numPr>
          <w:ilvl w:val="0"/>
          <w:numId w:val="37"/>
        </w:numPr>
        <w:spacing w:after="200"/>
      </w:pPr>
      <w:r w:rsidRPr="00145090">
        <w:rPr>
          <w:i/>
          <w:iCs/>
        </w:rPr>
        <w:t>Gottesdienst  und Feier der Sakramente</w:t>
      </w:r>
      <w:r w:rsidRPr="000A6BDD">
        <w:t>: Menschen bekommen Raum</w:t>
      </w:r>
      <w:r>
        <w:t>,</w:t>
      </w:r>
      <w:r w:rsidRPr="000A6BDD">
        <w:t xml:space="preserve"> Gottes Liebe zu erfa</w:t>
      </w:r>
      <w:r w:rsidRPr="000A6BDD">
        <w:t>h</w:t>
      </w:r>
      <w:r w:rsidRPr="000A6BDD">
        <w:t>ren</w:t>
      </w:r>
    </w:p>
    <w:p w14:paraId="3D0B8D83" w14:textId="77777777" w:rsidR="00257858" w:rsidRPr="000A6BDD" w:rsidRDefault="00257858" w:rsidP="00257858">
      <w:pPr>
        <w:pStyle w:val="Listenabsatz"/>
        <w:numPr>
          <w:ilvl w:val="0"/>
          <w:numId w:val="37"/>
        </w:numPr>
        <w:spacing w:after="200"/>
      </w:pPr>
      <w:r w:rsidRPr="00145090">
        <w:rPr>
          <w:i/>
          <w:iCs/>
        </w:rPr>
        <w:t>Motivation</w:t>
      </w:r>
      <w:r w:rsidRPr="000A6BDD">
        <w:t>: Kraft  wächst aus dem Wunsch, für Gott und für andere da zu sein</w:t>
      </w:r>
    </w:p>
    <w:p w14:paraId="7F40BA92" w14:textId="77777777" w:rsidR="00257858" w:rsidRPr="000A6BDD" w:rsidRDefault="00257858" w:rsidP="00257858">
      <w:pPr>
        <w:pStyle w:val="Listenabsatz"/>
        <w:numPr>
          <w:ilvl w:val="0"/>
          <w:numId w:val="37"/>
        </w:numPr>
        <w:spacing w:after="200"/>
      </w:pPr>
      <w:r w:rsidRPr="00145090">
        <w:rPr>
          <w:i/>
          <w:iCs/>
        </w:rPr>
        <w:t>Orientierung an der Bibel</w:t>
      </w:r>
      <w:r w:rsidRPr="000A6BDD">
        <w:t>: kreativ und lebensnah</w:t>
      </w:r>
    </w:p>
    <w:p w14:paraId="71426706" w14:textId="77777777" w:rsidR="00257858" w:rsidRDefault="00257858" w:rsidP="00257858">
      <w:pPr>
        <w:pStyle w:val="Listenabsatz"/>
        <w:numPr>
          <w:ilvl w:val="0"/>
          <w:numId w:val="37"/>
        </w:numPr>
        <w:spacing w:after="200"/>
      </w:pPr>
      <w:r w:rsidRPr="00145090">
        <w:rPr>
          <w:i/>
          <w:iCs/>
        </w:rPr>
        <w:t>Glauben an Christus begleiten</w:t>
      </w:r>
      <w:r w:rsidRPr="000A6BDD">
        <w:t>: Menschen helfen</w:t>
      </w:r>
      <w:r>
        <w:t>,</w:t>
      </w:r>
      <w:r w:rsidRPr="000A6BDD">
        <w:t xml:space="preserve"> im Glauben zu </w:t>
      </w:r>
      <w:r>
        <w:t>wachsen und ihn weiter zu geben</w:t>
      </w:r>
    </w:p>
    <w:p w14:paraId="4C826273" w14:textId="64B35245" w:rsidR="00257858" w:rsidRPr="000A145B" w:rsidRDefault="00257858" w:rsidP="00257858">
      <w:pPr>
        <w:pStyle w:val="Fuzeile"/>
        <w:tabs>
          <w:tab w:val="left" w:pos="708"/>
        </w:tabs>
        <w:spacing w:after="100"/>
      </w:pPr>
      <w:r>
        <w:rPr>
          <w:b/>
          <w:bCs/>
        </w:rPr>
        <w:t>Merkmal</w:t>
      </w:r>
      <w:r w:rsidRPr="000A6BDD">
        <w:rPr>
          <w:b/>
          <w:bCs/>
        </w:rPr>
        <w:t xml:space="preserve"> 2: </w:t>
      </w:r>
      <w:r w:rsidRPr="000A145B">
        <w:rPr>
          <w:b/>
        </w:rPr>
        <w:t xml:space="preserve">Wir richten den Blick nach außen </w:t>
      </w:r>
      <w:r w:rsidRPr="000A145B">
        <w:t>statt uns nur mit uns selbst zu beschäftigen</w:t>
      </w:r>
      <w:r>
        <w:t>.</w:t>
      </w:r>
      <w:r w:rsidR="000B691A">
        <w:rPr>
          <w:rStyle w:val="Funotenzeichen"/>
        </w:rPr>
        <w:footnoteReference w:id="25"/>
      </w:r>
    </w:p>
    <w:p w14:paraId="4107BAA2" w14:textId="77777777" w:rsidR="00257858" w:rsidRPr="000A6BDD" w:rsidRDefault="00257858" w:rsidP="00257858">
      <w:pPr>
        <w:pStyle w:val="Listenabsatz"/>
        <w:numPr>
          <w:ilvl w:val="0"/>
          <w:numId w:val="38"/>
        </w:numPr>
        <w:spacing w:after="200"/>
      </w:pPr>
      <w:r w:rsidRPr="00145090">
        <w:rPr>
          <w:i/>
        </w:rPr>
        <w:t>Vernetzung</w:t>
      </w:r>
      <w:r w:rsidRPr="000A6BDD">
        <w:t xml:space="preserve"> am </w:t>
      </w:r>
      <w:r w:rsidRPr="00145090">
        <w:rPr>
          <w:i/>
          <w:iCs/>
        </w:rPr>
        <w:t>Ort</w:t>
      </w:r>
      <w:r w:rsidRPr="000A6BDD">
        <w:t>, in Zusammenarbeit mit anderen Kirchen, Glaubensrichtungen, säkularen Gruppen und Netzwerken</w:t>
      </w:r>
    </w:p>
    <w:p w14:paraId="608F9F0F" w14:textId="77777777" w:rsidR="00257858" w:rsidRPr="000A6BDD" w:rsidRDefault="00257858" w:rsidP="00257858">
      <w:pPr>
        <w:pStyle w:val="Listenabsatz"/>
        <w:numPr>
          <w:ilvl w:val="0"/>
          <w:numId w:val="38"/>
        </w:numPr>
        <w:spacing w:after="200"/>
      </w:pPr>
      <w:r w:rsidRPr="00145090">
        <w:rPr>
          <w:i/>
        </w:rPr>
        <w:t>Frieden und Gerechtigkeit:</w:t>
      </w:r>
      <w:r w:rsidRPr="000A6BDD">
        <w:t xml:space="preserve"> leidenschaftlich und prophetisch vor Ort und in der Welt</w:t>
      </w:r>
    </w:p>
    <w:p w14:paraId="00D5E3DC" w14:textId="77777777" w:rsidR="00257858" w:rsidRPr="000A6BDD" w:rsidRDefault="00257858" w:rsidP="00257858">
      <w:pPr>
        <w:pStyle w:val="Listenabsatz"/>
        <w:numPr>
          <w:ilvl w:val="0"/>
          <w:numId w:val="38"/>
        </w:numPr>
        <w:spacing w:after="200"/>
      </w:pPr>
      <w:r w:rsidRPr="00145090">
        <w:rPr>
          <w:i/>
        </w:rPr>
        <w:t>Glaube und Alltagsleben</w:t>
      </w:r>
      <w:r w:rsidRPr="000A6BDD">
        <w:t>: gehören zusammen und werden füreinander relevant</w:t>
      </w:r>
    </w:p>
    <w:p w14:paraId="2893277F" w14:textId="77777777" w:rsidR="00257858" w:rsidRDefault="00257858" w:rsidP="00257858">
      <w:pPr>
        <w:pStyle w:val="Listenabsatz"/>
        <w:numPr>
          <w:ilvl w:val="0"/>
          <w:numId w:val="38"/>
        </w:numPr>
        <w:spacing w:after="200"/>
      </w:pPr>
      <w:r w:rsidRPr="00145090">
        <w:rPr>
          <w:i/>
        </w:rPr>
        <w:t>Diakonisches Handeln</w:t>
      </w:r>
      <w:r>
        <w:t>: Menschen erfahren hilfreiche</w:t>
      </w:r>
      <w:r w:rsidRPr="000A6BDD">
        <w:t xml:space="preserve"> Unterstützung in ihren Alltagsfragen</w:t>
      </w:r>
    </w:p>
    <w:p w14:paraId="448E0907" w14:textId="5A1637C9" w:rsidR="00257858" w:rsidRDefault="00257858" w:rsidP="00257858">
      <w:pPr>
        <w:pStyle w:val="Fuzeile"/>
        <w:tabs>
          <w:tab w:val="left" w:pos="708"/>
        </w:tabs>
        <w:spacing w:after="100"/>
      </w:pPr>
      <w:r>
        <w:rPr>
          <w:b/>
          <w:bCs/>
        </w:rPr>
        <w:t>Merkmal</w:t>
      </w:r>
      <w:r w:rsidRPr="000A6BDD">
        <w:rPr>
          <w:b/>
          <w:bCs/>
        </w:rPr>
        <w:t xml:space="preserve"> 3: </w:t>
      </w:r>
      <w:r w:rsidRPr="000A145B">
        <w:rPr>
          <w:b/>
        </w:rPr>
        <w:t xml:space="preserve">Wir finden heraus, was Gott heute will. </w:t>
      </w:r>
      <w:r w:rsidRPr="000A145B">
        <w:t>Wir können es nicht jedem Recht machen, aber uns vom Heiligen Geist leiten lassen</w:t>
      </w:r>
      <w:r>
        <w:t>.</w:t>
      </w:r>
      <w:r w:rsidR="000B691A">
        <w:rPr>
          <w:rStyle w:val="Funotenzeichen"/>
        </w:rPr>
        <w:footnoteReference w:id="26"/>
      </w:r>
      <w:r>
        <w:t xml:space="preserve"> </w:t>
      </w:r>
    </w:p>
    <w:p w14:paraId="17FD2188" w14:textId="77777777" w:rsidR="00257858" w:rsidRPr="000A6BDD" w:rsidRDefault="00257858" w:rsidP="00257858">
      <w:pPr>
        <w:pStyle w:val="Listenabsatz"/>
        <w:numPr>
          <w:ilvl w:val="0"/>
          <w:numId w:val="39"/>
        </w:numPr>
        <w:spacing w:after="200"/>
      </w:pPr>
      <w:r w:rsidRPr="00145090">
        <w:rPr>
          <w:i/>
          <w:iCs/>
        </w:rPr>
        <w:t>Berufung</w:t>
      </w:r>
      <w:r w:rsidRPr="000A6BDD">
        <w:t xml:space="preserve">: Entdecken, was Gott </w:t>
      </w:r>
      <w:r>
        <w:t xml:space="preserve">heute </w:t>
      </w:r>
      <w:r w:rsidRPr="000A6BDD">
        <w:t>will - es sein und tun</w:t>
      </w:r>
    </w:p>
    <w:p w14:paraId="64FC213E" w14:textId="77777777" w:rsidR="00257858" w:rsidRPr="000A6BDD" w:rsidRDefault="00257858" w:rsidP="00257858">
      <w:pPr>
        <w:pStyle w:val="Listenabsatz"/>
        <w:numPr>
          <w:ilvl w:val="0"/>
          <w:numId w:val="39"/>
        </w:numPr>
        <w:spacing w:after="200"/>
      </w:pPr>
      <w:r w:rsidRPr="00145090">
        <w:rPr>
          <w:i/>
          <w:iCs/>
        </w:rPr>
        <w:t>Vision</w:t>
      </w:r>
      <w:r w:rsidRPr="000A6BDD">
        <w:t>: Gemeinsam ein Gespür dafür entwickeln, wohin die Reise geht und dies vermitteln</w:t>
      </w:r>
    </w:p>
    <w:p w14:paraId="37942243" w14:textId="77777777" w:rsidR="00257858" w:rsidRPr="000A6BDD" w:rsidRDefault="00257858" w:rsidP="00257858">
      <w:pPr>
        <w:pStyle w:val="Listenabsatz"/>
        <w:numPr>
          <w:ilvl w:val="0"/>
          <w:numId w:val="39"/>
        </w:numPr>
        <w:spacing w:after="200"/>
      </w:pPr>
      <w:r w:rsidRPr="00145090">
        <w:rPr>
          <w:i/>
          <w:iCs/>
        </w:rPr>
        <w:t>Missionarische Prioritäten</w:t>
      </w:r>
      <w:r w:rsidRPr="000A6BDD">
        <w:t>: Kurz- und langfristige Ziele bewusst setzen</w:t>
      </w:r>
    </w:p>
    <w:p w14:paraId="48F33CE8" w14:textId="086A2CED" w:rsidR="00257858" w:rsidRDefault="00257858" w:rsidP="00257858">
      <w:pPr>
        <w:pStyle w:val="Listenabsatz"/>
        <w:numPr>
          <w:ilvl w:val="0"/>
          <w:numId w:val="39"/>
        </w:numPr>
        <w:spacing w:after="200"/>
      </w:pPr>
      <w:r w:rsidRPr="00145090">
        <w:rPr>
          <w:i/>
        </w:rPr>
        <w:t>Einsatzbereitschaft</w:t>
      </w:r>
      <w:r w:rsidRPr="000A6BDD">
        <w:t xml:space="preserve"> von jedem Einzelnen </w:t>
      </w:r>
      <w:r w:rsidR="000B691A">
        <w:t>und als Gemeinschaft –</w:t>
      </w:r>
      <w:r w:rsidRPr="000A6BDD">
        <w:t xml:space="preserve"> so gewinnt Glaube Gestalt</w:t>
      </w:r>
      <w:r>
        <w:t>.</w:t>
      </w:r>
    </w:p>
    <w:p w14:paraId="295D4CDA" w14:textId="61C2C719" w:rsidR="00257858" w:rsidRPr="000A145B" w:rsidRDefault="00257858" w:rsidP="00257858">
      <w:pPr>
        <w:pStyle w:val="Fuzeile"/>
        <w:tabs>
          <w:tab w:val="left" w:pos="708"/>
        </w:tabs>
        <w:spacing w:after="100"/>
      </w:pPr>
      <w:r>
        <w:rPr>
          <w:b/>
          <w:bCs/>
        </w:rPr>
        <w:t>Merkmal</w:t>
      </w:r>
      <w:r w:rsidRPr="000A6BDD">
        <w:rPr>
          <w:b/>
          <w:bCs/>
        </w:rPr>
        <w:t xml:space="preserve"> 4: </w:t>
      </w:r>
      <w:r w:rsidRPr="000A145B">
        <w:rPr>
          <w:b/>
        </w:rPr>
        <w:t>Wir</w:t>
      </w:r>
      <w:r>
        <w:rPr>
          <w:b/>
        </w:rPr>
        <w:t xml:space="preserve"> wagen Neues und wollen wachsen</w:t>
      </w:r>
      <w:r w:rsidRPr="000A145B">
        <w:rPr>
          <w:b/>
        </w:rPr>
        <w:t xml:space="preserve"> </w:t>
      </w:r>
      <w:r w:rsidRPr="000A145B">
        <w:t xml:space="preserve">statt Veränderung </w:t>
      </w:r>
      <w:r>
        <w:t>oder</w:t>
      </w:r>
      <w:r w:rsidRPr="000A145B">
        <w:t xml:space="preserve"> Misserfolg zu fürchten</w:t>
      </w:r>
      <w:r>
        <w:t>.</w:t>
      </w:r>
      <w:r w:rsidR="000B691A">
        <w:rPr>
          <w:rStyle w:val="Funotenzeichen"/>
        </w:rPr>
        <w:footnoteReference w:id="27"/>
      </w:r>
    </w:p>
    <w:p w14:paraId="7B5A0F0C" w14:textId="77777777" w:rsidR="00257858" w:rsidRPr="000A6BDD" w:rsidRDefault="00257858" w:rsidP="00257858">
      <w:pPr>
        <w:pStyle w:val="Listenabsatz"/>
        <w:numPr>
          <w:ilvl w:val="0"/>
          <w:numId w:val="40"/>
        </w:numPr>
        <w:spacing w:after="200"/>
      </w:pPr>
      <w:r w:rsidRPr="00145090">
        <w:rPr>
          <w:i/>
        </w:rPr>
        <w:t>Neue Wege</w:t>
      </w:r>
      <w:r w:rsidRPr="000A6BDD">
        <w:t>: Die Vergangenheit wird bejaht, Neues gewagt</w:t>
      </w:r>
      <w:r>
        <w:t>.</w:t>
      </w:r>
    </w:p>
    <w:p w14:paraId="490046FB" w14:textId="77777777" w:rsidR="00257858" w:rsidRPr="000A6BDD" w:rsidRDefault="00257858" w:rsidP="00257858">
      <w:pPr>
        <w:pStyle w:val="Listenabsatz"/>
        <w:numPr>
          <w:ilvl w:val="0"/>
          <w:numId w:val="40"/>
        </w:numPr>
        <w:spacing w:after="200"/>
      </w:pPr>
      <w:r w:rsidRPr="00145090">
        <w:rPr>
          <w:i/>
          <w:iCs/>
        </w:rPr>
        <w:t>Risikobereitschaft</w:t>
      </w:r>
      <w:r w:rsidRPr="000A6BDD">
        <w:t>: Zugeben, wenn etwas nicht funktioniert, und aus der Erfahrung lernen</w:t>
      </w:r>
    </w:p>
    <w:p w14:paraId="2AAFDC55" w14:textId="77777777" w:rsidR="00257858" w:rsidRPr="000A6BDD" w:rsidRDefault="00257858" w:rsidP="00257858">
      <w:pPr>
        <w:pStyle w:val="Listenabsatz"/>
        <w:numPr>
          <w:ilvl w:val="0"/>
          <w:numId w:val="40"/>
        </w:numPr>
        <w:spacing w:after="200"/>
      </w:pPr>
      <w:r w:rsidRPr="00145090">
        <w:rPr>
          <w:i/>
          <w:iCs/>
        </w:rPr>
        <w:t>Krisen</w:t>
      </w:r>
      <w:r w:rsidRPr="000A6BDD">
        <w:t>: Auf Herausforderungen für Gemeinde und Umfeld kreativ reagieren</w:t>
      </w:r>
    </w:p>
    <w:p w14:paraId="37A477DB" w14:textId="77777777" w:rsidR="00257858" w:rsidRDefault="00257858" w:rsidP="00257858">
      <w:pPr>
        <w:pStyle w:val="Listenabsatz"/>
        <w:numPr>
          <w:ilvl w:val="0"/>
          <w:numId w:val="40"/>
        </w:numPr>
        <w:spacing w:after="200"/>
      </w:pPr>
      <w:r w:rsidRPr="00145090">
        <w:rPr>
          <w:i/>
          <w:iCs/>
        </w:rPr>
        <w:t>Positive Erfahrungen von Wandel</w:t>
      </w:r>
      <w:r w:rsidRPr="000A6BDD">
        <w:t>: Auch kleine Erfolge werden dankbar wahrgenommen</w:t>
      </w:r>
      <w:r>
        <w:t>,</w:t>
      </w:r>
      <w:r w:rsidRPr="000A6BDD">
        <w:t xml:space="preserve"> um darauf aufzubauen</w:t>
      </w:r>
    </w:p>
    <w:p w14:paraId="23E70D33" w14:textId="69DB9A0A" w:rsidR="00257858" w:rsidRPr="000A145B" w:rsidRDefault="00257858" w:rsidP="00257858">
      <w:pPr>
        <w:pStyle w:val="Fuzeile"/>
        <w:tabs>
          <w:tab w:val="left" w:pos="708"/>
        </w:tabs>
        <w:spacing w:after="100"/>
        <w:rPr>
          <w:b/>
          <w:bCs/>
        </w:rPr>
      </w:pPr>
      <w:r>
        <w:rPr>
          <w:b/>
          <w:bCs/>
        </w:rPr>
        <w:t xml:space="preserve">Merkmal 5: </w:t>
      </w:r>
      <w:r w:rsidRPr="000A145B">
        <w:rPr>
          <w:b/>
        </w:rPr>
        <w:t xml:space="preserve">Wir handeln als Gemeinschaft </w:t>
      </w:r>
      <w:r w:rsidRPr="00535E2B">
        <w:t xml:space="preserve">statt bloß als Club </w:t>
      </w:r>
      <w:r>
        <w:t xml:space="preserve">oder religiöser Verein </w:t>
      </w:r>
      <w:r w:rsidRPr="00535E2B">
        <w:t>zu funktioni</w:t>
      </w:r>
      <w:r w:rsidRPr="00535E2B">
        <w:t>e</w:t>
      </w:r>
      <w:r w:rsidRPr="00535E2B">
        <w:t>ren</w:t>
      </w:r>
      <w:r>
        <w:t>.</w:t>
      </w:r>
      <w:r w:rsidR="000B691A">
        <w:rPr>
          <w:rStyle w:val="Funotenzeichen"/>
        </w:rPr>
        <w:footnoteReference w:id="28"/>
      </w:r>
    </w:p>
    <w:p w14:paraId="71F21BCA" w14:textId="77777777" w:rsidR="00257858" w:rsidRPr="000A6BDD" w:rsidRDefault="00257858" w:rsidP="00257858">
      <w:pPr>
        <w:pStyle w:val="Listenabsatz"/>
        <w:numPr>
          <w:ilvl w:val="0"/>
          <w:numId w:val="41"/>
        </w:numPr>
        <w:spacing w:after="200"/>
      </w:pPr>
      <w:r w:rsidRPr="00145090">
        <w:rPr>
          <w:i/>
          <w:iCs/>
        </w:rPr>
        <w:t>Beziehungen</w:t>
      </w:r>
      <w:r w:rsidRPr="000A6BDD">
        <w:t>: Sie werden gepflegt (z.B. in Bes</w:t>
      </w:r>
      <w:r>
        <w:t>uchen, Seelsorge, Kleingruppen).</w:t>
      </w:r>
      <w:r w:rsidRPr="000A6BDD">
        <w:t xml:space="preserve"> Menschen e</w:t>
      </w:r>
      <w:r w:rsidRPr="000A6BDD">
        <w:t>r</w:t>
      </w:r>
      <w:r w:rsidRPr="000A6BDD">
        <w:t xml:space="preserve">fahren dadurch Annahme und können im Glauben und </w:t>
      </w:r>
      <w:r>
        <w:t>Dienen</w:t>
      </w:r>
      <w:r w:rsidRPr="000A6BDD">
        <w:t xml:space="preserve"> wachsen</w:t>
      </w:r>
      <w:r>
        <w:t>.</w:t>
      </w:r>
    </w:p>
    <w:p w14:paraId="70211269" w14:textId="77777777" w:rsidR="00257858" w:rsidRPr="000A6BDD" w:rsidRDefault="00257858" w:rsidP="00257858">
      <w:pPr>
        <w:pStyle w:val="Listenabsatz"/>
        <w:numPr>
          <w:ilvl w:val="0"/>
          <w:numId w:val="41"/>
        </w:numPr>
        <w:spacing w:after="200"/>
      </w:pPr>
      <w:r w:rsidRPr="00145090">
        <w:rPr>
          <w:i/>
          <w:iCs/>
        </w:rPr>
        <w:t>Leitung</w:t>
      </w:r>
      <w:r w:rsidRPr="000A6BDD">
        <w:t>: Ehren- und Hauptamtliche arbeiten als Team zusammen</w:t>
      </w:r>
      <w:r>
        <w:t>.</w:t>
      </w:r>
    </w:p>
    <w:p w14:paraId="3FCC3411" w14:textId="77777777" w:rsidR="00257858" w:rsidRDefault="00257858" w:rsidP="00257858">
      <w:pPr>
        <w:pStyle w:val="Listenabsatz"/>
        <w:numPr>
          <w:ilvl w:val="0"/>
          <w:numId w:val="41"/>
        </w:numPr>
        <w:spacing w:after="200"/>
      </w:pPr>
      <w:r w:rsidRPr="00145090">
        <w:rPr>
          <w:i/>
          <w:iCs/>
        </w:rPr>
        <w:t>Priestertum alle Gläubigen</w:t>
      </w:r>
      <w:r w:rsidRPr="000A6BDD">
        <w:t>: Die verschiedenen Gaben, Erfahrungen und Glaubenswege we</w:t>
      </w:r>
      <w:r w:rsidRPr="000A6BDD">
        <w:t>r</w:t>
      </w:r>
      <w:r w:rsidRPr="000A6BDD">
        <w:t>den wahrgenommen, wertgeschätzt und eingeb</w:t>
      </w:r>
      <w:r>
        <w:t>racht.</w:t>
      </w:r>
    </w:p>
    <w:p w14:paraId="5B74704D" w14:textId="60952CB0" w:rsidR="00257858" w:rsidRPr="00535E2B" w:rsidRDefault="00257858" w:rsidP="00257858">
      <w:pPr>
        <w:pStyle w:val="Fuzeile"/>
        <w:tabs>
          <w:tab w:val="left" w:pos="708"/>
        </w:tabs>
        <w:spacing w:after="100"/>
        <w:rPr>
          <w:bCs/>
        </w:rPr>
      </w:pPr>
      <w:r>
        <w:rPr>
          <w:b/>
          <w:bCs/>
        </w:rPr>
        <w:t xml:space="preserve">Merkmal 6: </w:t>
      </w:r>
      <w:r w:rsidRPr="00264CF5">
        <w:rPr>
          <w:b/>
        </w:rPr>
        <w:t>Wir schaffen Raum für alle</w:t>
      </w:r>
      <w:r>
        <w:rPr>
          <w:b/>
          <w:bCs/>
        </w:rPr>
        <w:t xml:space="preserve">. </w:t>
      </w:r>
      <w:r>
        <w:t>Wir</w:t>
      </w:r>
      <w:r w:rsidRPr="00535E2B">
        <w:t xml:space="preserve"> </w:t>
      </w:r>
      <w:r>
        <w:t>wollen inklusiv statt exk</w:t>
      </w:r>
      <w:r w:rsidRPr="00535E2B">
        <w:t>lusiv</w:t>
      </w:r>
      <w:r>
        <w:t xml:space="preserve"> handeln.</w:t>
      </w:r>
      <w:r w:rsidR="000B691A">
        <w:rPr>
          <w:rStyle w:val="Funotenzeichen"/>
        </w:rPr>
        <w:footnoteReference w:id="29"/>
      </w:r>
    </w:p>
    <w:p w14:paraId="1D051BC2" w14:textId="77777777" w:rsidR="00257858" w:rsidRPr="000A6BDD" w:rsidRDefault="00257858" w:rsidP="00257858">
      <w:pPr>
        <w:pStyle w:val="Listenabsatz"/>
        <w:numPr>
          <w:ilvl w:val="0"/>
          <w:numId w:val="42"/>
        </w:numPr>
        <w:spacing w:after="200"/>
      </w:pPr>
      <w:r w:rsidRPr="00145090">
        <w:rPr>
          <w:i/>
          <w:iCs/>
        </w:rPr>
        <w:t>Einladend</w:t>
      </w:r>
      <w:r w:rsidRPr="000A6BDD">
        <w:t>: Neue sind willkommen und finden ihren Raum im Gemeindeleben</w:t>
      </w:r>
    </w:p>
    <w:p w14:paraId="68069686" w14:textId="77777777" w:rsidR="00257858" w:rsidRPr="000A6BDD" w:rsidRDefault="00257858" w:rsidP="00257858">
      <w:pPr>
        <w:pStyle w:val="Listenabsatz"/>
        <w:numPr>
          <w:ilvl w:val="0"/>
          <w:numId w:val="42"/>
        </w:numPr>
        <w:spacing w:after="200"/>
      </w:pPr>
      <w:r w:rsidRPr="00145090">
        <w:rPr>
          <w:i/>
          <w:iCs/>
        </w:rPr>
        <w:t>Kinder, Jugendliche und Junge Erwachsene</w:t>
      </w:r>
      <w:r w:rsidRPr="00145090">
        <w:rPr>
          <w:iCs/>
        </w:rPr>
        <w:t>: gehören dazu, können sich einbringen und wac</w:t>
      </w:r>
      <w:r w:rsidRPr="00145090">
        <w:rPr>
          <w:iCs/>
        </w:rPr>
        <w:t>h</w:t>
      </w:r>
      <w:r w:rsidRPr="00145090">
        <w:rPr>
          <w:iCs/>
        </w:rPr>
        <w:t>sen im Glauben</w:t>
      </w:r>
    </w:p>
    <w:p w14:paraId="5FC98398" w14:textId="77777777" w:rsidR="00257858" w:rsidRPr="000A6BDD" w:rsidRDefault="00257858" w:rsidP="00257858">
      <w:pPr>
        <w:pStyle w:val="Listenabsatz"/>
        <w:numPr>
          <w:ilvl w:val="0"/>
          <w:numId w:val="42"/>
        </w:numPr>
        <w:spacing w:after="200"/>
      </w:pPr>
      <w:r w:rsidRPr="00145090">
        <w:rPr>
          <w:i/>
          <w:iCs/>
        </w:rPr>
        <w:t xml:space="preserve">Suchende </w:t>
      </w:r>
      <w:r w:rsidRPr="000A6BDD">
        <w:t>werden ermutigt, den Glauben an Christus zu erkunden und zu erfahren</w:t>
      </w:r>
    </w:p>
    <w:p w14:paraId="50CA5428" w14:textId="77777777" w:rsidR="00257858" w:rsidRDefault="00257858" w:rsidP="00257858">
      <w:pPr>
        <w:pStyle w:val="Listenabsatz"/>
        <w:numPr>
          <w:ilvl w:val="0"/>
          <w:numId w:val="42"/>
        </w:numPr>
        <w:spacing w:after="200"/>
      </w:pPr>
      <w:r w:rsidRPr="00145090">
        <w:rPr>
          <w:i/>
          <w:iCs/>
        </w:rPr>
        <w:t>bunte Vielfalt</w:t>
      </w:r>
      <w:r w:rsidRPr="000A6BDD">
        <w:t>: Verschiedene soziale und kulturelle Hintergründe, unterschiedliche geistige und körperliche Fähigkeiten und verschiedene Altersgruppen werden als Stärke gesehen</w:t>
      </w:r>
    </w:p>
    <w:p w14:paraId="3753C0A7" w14:textId="7F5C5B94" w:rsidR="00257858" w:rsidRPr="00535E2B" w:rsidRDefault="00257858" w:rsidP="00257858">
      <w:pPr>
        <w:pStyle w:val="Fuzeile"/>
        <w:tabs>
          <w:tab w:val="left" w:pos="708"/>
        </w:tabs>
        <w:spacing w:after="100"/>
      </w:pPr>
      <w:r>
        <w:rPr>
          <w:b/>
          <w:bCs/>
        </w:rPr>
        <w:t>Merkmal</w:t>
      </w:r>
      <w:r w:rsidRPr="000A6BDD">
        <w:rPr>
          <w:b/>
          <w:bCs/>
        </w:rPr>
        <w:t xml:space="preserve"> 7: </w:t>
      </w:r>
      <w:r w:rsidRPr="00535E2B">
        <w:rPr>
          <w:b/>
        </w:rPr>
        <w:t>Wir konzent</w:t>
      </w:r>
      <w:r>
        <w:rPr>
          <w:b/>
        </w:rPr>
        <w:t xml:space="preserve">rieren uns auf das Wesentliche. </w:t>
      </w:r>
      <w:r>
        <w:t xml:space="preserve">Wir </w:t>
      </w:r>
      <w:r w:rsidRPr="00535E2B">
        <w:t>wollen lieber Weniges gut tun als uns im Aktionismus zu verlieren</w:t>
      </w:r>
      <w:r>
        <w:t>.</w:t>
      </w:r>
      <w:r w:rsidR="000B691A">
        <w:rPr>
          <w:rStyle w:val="Funotenzeichen"/>
        </w:rPr>
        <w:footnoteReference w:id="30"/>
      </w:r>
    </w:p>
    <w:p w14:paraId="231287EF" w14:textId="77777777" w:rsidR="00257858" w:rsidRPr="000A6BDD" w:rsidRDefault="00257858" w:rsidP="00257858">
      <w:pPr>
        <w:pStyle w:val="Listenabsatz"/>
        <w:numPr>
          <w:ilvl w:val="0"/>
          <w:numId w:val="43"/>
        </w:numPr>
        <w:spacing w:after="200"/>
      </w:pPr>
      <w:r w:rsidRPr="00145090">
        <w:rPr>
          <w:i/>
          <w:iCs/>
        </w:rPr>
        <w:t>Das Grundlegende gut machen</w:t>
      </w:r>
      <w:r w:rsidRPr="000A6BDD">
        <w:t>: Gottesdienst, Amtshandlungen, Seelsorge, Organisation und Verwaltung</w:t>
      </w:r>
    </w:p>
    <w:p w14:paraId="18F59752" w14:textId="77777777" w:rsidR="00257858" w:rsidRPr="000A6BDD" w:rsidRDefault="00257858" w:rsidP="00257858">
      <w:pPr>
        <w:pStyle w:val="Listenabsatz"/>
        <w:numPr>
          <w:ilvl w:val="0"/>
          <w:numId w:val="43"/>
        </w:numPr>
        <w:spacing w:after="200"/>
      </w:pPr>
      <w:r w:rsidRPr="00145090">
        <w:rPr>
          <w:i/>
          <w:iCs/>
        </w:rPr>
        <w:t>Gottesdienste zu besonderen Gelegenheiten</w:t>
      </w:r>
      <w:r w:rsidRPr="000A6BDD">
        <w:t xml:space="preserve"> helfen das Leben zu verstehen und laden zum Glauben ein</w:t>
      </w:r>
    </w:p>
    <w:p w14:paraId="20BAE0CF" w14:textId="77777777" w:rsidR="00257858" w:rsidRPr="000A6BDD" w:rsidRDefault="00257858" w:rsidP="00257858">
      <w:pPr>
        <w:pStyle w:val="Listenabsatz"/>
        <w:numPr>
          <w:ilvl w:val="0"/>
          <w:numId w:val="43"/>
        </w:numPr>
        <w:spacing w:after="200"/>
      </w:pPr>
      <w:r w:rsidRPr="00145090">
        <w:rPr>
          <w:i/>
          <w:iCs/>
        </w:rPr>
        <w:t>Gute Nachricht sein</w:t>
      </w:r>
      <w:r w:rsidRPr="00145090">
        <w:rPr>
          <w:iCs/>
        </w:rPr>
        <w:t>: die</w:t>
      </w:r>
      <w:r w:rsidRPr="000A6BDD">
        <w:t xml:space="preserve"> Gemeinde lebt in der Nachfolge Jesu glaubwürdig das Evangelium</w:t>
      </w:r>
    </w:p>
    <w:p w14:paraId="3C4F2BA2" w14:textId="77777777" w:rsidR="00257858" w:rsidRPr="000A6BDD" w:rsidRDefault="00257858" w:rsidP="00257858">
      <w:pPr>
        <w:pStyle w:val="Listenabsatz"/>
        <w:numPr>
          <w:ilvl w:val="0"/>
          <w:numId w:val="43"/>
        </w:numPr>
        <w:spacing w:after="200"/>
      </w:pPr>
      <w:r w:rsidRPr="00145090">
        <w:rPr>
          <w:i/>
          <w:iCs/>
        </w:rPr>
        <w:t>Mit Freude arbeiten</w:t>
      </w:r>
      <w:r w:rsidRPr="000A6BDD">
        <w:t xml:space="preserve"> und gelassen Dinge bleiben lassen</w:t>
      </w:r>
    </w:p>
    <w:p w14:paraId="5AD04C0B" w14:textId="3E1927FD" w:rsidR="00257858" w:rsidRPr="000A2763" w:rsidRDefault="002E3383" w:rsidP="002E3383">
      <w:pPr>
        <w:jc w:val="center"/>
      </w:pPr>
      <w:r w:rsidRPr="002E3383">
        <w:drawing>
          <wp:inline distT="0" distB="0" distL="0" distR="0" wp14:anchorId="7838CC50" wp14:editId="0225E73F">
            <wp:extent cx="3450432" cy="2586477"/>
            <wp:effectExtent l="0" t="0" r="444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0665" cy="2586651"/>
                    </a:xfrm>
                    <a:prstGeom prst="rect">
                      <a:avLst/>
                    </a:prstGeom>
                    <a:noFill/>
                    <a:ln>
                      <a:noFill/>
                    </a:ln>
                  </pic:spPr>
                </pic:pic>
              </a:graphicData>
            </a:graphic>
          </wp:inline>
        </w:drawing>
      </w:r>
      <w:r w:rsidR="00257858">
        <w:rPr>
          <w:rStyle w:val="Funotenzeichen"/>
        </w:rPr>
        <w:footnoteReference w:id="31"/>
      </w:r>
    </w:p>
    <w:p w14:paraId="085AF87F" w14:textId="77777777" w:rsidR="00257858" w:rsidRPr="002E3383" w:rsidRDefault="00257858" w:rsidP="002E3383">
      <w:pPr>
        <w:ind w:left="284"/>
        <w:rPr>
          <w:b/>
          <w:i/>
        </w:rPr>
      </w:pPr>
      <w:r w:rsidRPr="002E3383">
        <w:rPr>
          <w:b/>
          <w:i/>
        </w:rPr>
        <w:t>„So behind all these marks is the primary call of the Church to express in its own life something of the life of Christ. When the Church responds to that call people around it see something of the life of Christ and are attracted to him, in and through the church.”</w:t>
      </w:r>
      <w:r w:rsidRPr="002E3383">
        <w:rPr>
          <w:rStyle w:val="Funotenzeichen"/>
          <w:i/>
        </w:rPr>
        <w:footnoteReference w:id="32"/>
      </w:r>
    </w:p>
    <w:bookmarkEnd w:id="7"/>
    <w:p w14:paraId="1DCC2D6E" w14:textId="77777777" w:rsidR="00257858" w:rsidRDefault="00257858" w:rsidP="00257858">
      <w:pPr>
        <w:spacing w:line="240" w:lineRule="auto"/>
        <w:rPr>
          <w:sz w:val="20"/>
          <w:szCs w:val="20"/>
          <w:lang w:eastAsia="de-DE"/>
        </w:rPr>
      </w:pPr>
    </w:p>
    <w:p w14:paraId="3CF79759" w14:textId="77777777" w:rsidR="00257858" w:rsidRPr="004A3745" w:rsidRDefault="00257858" w:rsidP="004A3745">
      <w:pPr>
        <w:pStyle w:val="berschrift2"/>
        <w:rPr>
          <w:noProof/>
          <w:lang w:eastAsia="de-DE"/>
        </w:rPr>
      </w:pPr>
      <w:r>
        <w:rPr>
          <w:sz w:val="20"/>
          <w:lang w:eastAsia="de-DE"/>
        </w:rPr>
        <w:fldChar w:fldCharType="begin"/>
      </w:r>
      <w:r>
        <w:rPr>
          <w:sz w:val="20"/>
          <w:lang w:eastAsia="de-DE"/>
        </w:rPr>
        <w:instrText xml:space="preserve"> ADDIN EN.REFLIST </w:instrText>
      </w:r>
      <w:r>
        <w:rPr>
          <w:sz w:val="20"/>
          <w:lang w:eastAsia="de-DE"/>
        </w:rPr>
        <w:fldChar w:fldCharType="separate"/>
      </w:r>
      <w:bookmarkStart w:id="14" w:name="_Toc215226015"/>
      <w:r w:rsidRPr="005366AF">
        <w:rPr>
          <w:noProof/>
          <w:lang w:eastAsia="de-DE"/>
        </w:rPr>
        <w:t>Literaturliste</w:t>
      </w:r>
      <w:bookmarkEnd w:id="14"/>
    </w:p>
    <w:p w14:paraId="017608A1" w14:textId="77777777" w:rsidR="00257858" w:rsidRPr="00C80719" w:rsidRDefault="00257858" w:rsidP="004A3745">
      <w:pPr>
        <w:spacing w:after="0" w:line="240" w:lineRule="auto"/>
        <w:ind w:left="284" w:hanging="284"/>
        <w:rPr>
          <w:noProof/>
          <w:sz w:val="21"/>
          <w:szCs w:val="21"/>
          <w:lang w:eastAsia="de-DE"/>
        </w:rPr>
      </w:pPr>
      <w:bookmarkStart w:id="15" w:name="_ENREF_1"/>
      <w:r w:rsidRPr="00C80719">
        <w:rPr>
          <w:noProof/>
          <w:sz w:val="21"/>
          <w:szCs w:val="21"/>
          <w:lang w:eastAsia="de-DE"/>
        </w:rPr>
        <w:t xml:space="preserve">Bayer, Oswald: </w:t>
      </w:r>
      <w:r w:rsidRPr="00C80719">
        <w:rPr>
          <w:i/>
          <w:noProof/>
          <w:sz w:val="21"/>
          <w:szCs w:val="21"/>
          <w:lang w:eastAsia="de-DE"/>
        </w:rPr>
        <w:t>Theologie</w:t>
      </w:r>
      <w:r w:rsidRPr="00C80719">
        <w:rPr>
          <w:noProof/>
          <w:sz w:val="21"/>
          <w:szCs w:val="21"/>
          <w:lang w:eastAsia="de-DE"/>
        </w:rPr>
        <w:t>. Gütersloh 1994 (Handbuch Systematische Theologie 1)</w:t>
      </w:r>
      <w:bookmarkEnd w:id="15"/>
    </w:p>
    <w:p w14:paraId="2835AD0E" w14:textId="77777777" w:rsidR="00257858" w:rsidRPr="00C80719" w:rsidRDefault="00257858" w:rsidP="004A3745">
      <w:pPr>
        <w:spacing w:after="0" w:line="240" w:lineRule="auto"/>
        <w:ind w:left="284" w:hanging="284"/>
        <w:rPr>
          <w:noProof/>
          <w:sz w:val="21"/>
          <w:szCs w:val="21"/>
          <w:lang w:eastAsia="de-DE"/>
        </w:rPr>
      </w:pPr>
      <w:bookmarkStart w:id="16" w:name="_ENREF_2"/>
      <w:r w:rsidRPr="00C80719">
        <w:rPr>
          <w:noProof/>
          <w:sz w:val="21"/>
          <w:szCs w:val="21"/>
          <w:lang w:eastAsia="de-DE"/>
        </w:rPr>
        <w:t xml:space="preserve">---: </w:t>
      </w:r>
      <w:r w:rsidRPr="00C80719">
        <w:rPr>
          <w:i/>
          <w:noProof/>
          <w:sz w:val="21"/>
          <w:szCs w:val="21"/>
          <w:lang w:eastAsia="de-DE"/>
        </w:rPr>
        <w:t>Martin Luthers Theologie. Eine Vergegenwärtigung</w:t>
      </w:r>
      <w:r w:rsidRPr="00C80719">
        <w:rPr>
          <w:noProof/>
          <w:sz w:val="21"/>
          <w:szCs w:val="21"/>
          <w:lang w:eastAsia="de-DE"/>
        </w:rPr>
        <w:t xml:space="preserve">. Tübingen 2., durchgesehene Aufl. 2004 </w:t>
      </w:r>
      <w:bookmarkEnd w:id="16"/>
    </w:p>
    <w:p w14:paraId="2E3CBE24" w14:textId="77777777" w:rsidR="00257858" w:rsidRPr="00C80719" w:rsidRDefault="00257858" w:rsidP="004A3745">
      <w:pPr>
        <w:spacing w:after="0" w:line="240" w:lineRule="auto"/>
        <w:ind w:left="284" w:hanging="284"/>
        <w:rPr>
          <w:noProof/>
          <w:sz w:val="21"/>
          <w:szCs w:val="21"/>
          <w:lang w:eastAsia="de-DE"/>
        </w:rPr>
      </w:pPr>
      <w:bookmarkStart w:id="17" w:name="_ENREF_3"/>
      <w:r w:rsidRPr="00C80719">
        <w:rPr>
          <w:noProof/>
          <w:sz w:val="21"/>
          <w:szCs w:val="21"/>
          <w:lang w:eastAsia="de-DE"/>
        </w:rPr>
        <w:t xml:space="preserve">Böhlemann, Peter: </w:t>
      </w:r>
      <w:r w:rsidRPr="00C80719">
        <w:rPr>
          <w:i/>
          <w:noProof/>
          <w:sz w:val="21"/>
          <w:szCs w:val="21"/>
          <w:lang w:eastAsia="de-DE"/>
        </w:rPr>
        <w:t>Wie die Kirche wachsen kann und was sie davon abhält</w:t>
      </w:r>
      <w:r w:rsidRPr="00C80719">
        <w:rPr>
          <w:noProof/>
          <w:sz w:val="21"/>
          <w:szCs w:val="21"/>
          <w:lang w:eastAsia="de-DE"/>
        </w:rPr>
        <w:t xml:space="preserve">. Göttingen 2. Aufl. 2009 </w:t>
      </w:r>
      <w:bookmarkEnd w:id="17"/>
    </w:p>
    <w:p w14:paraId="6B573811" w14:textId="77777777" w:rsidR="00257858" w:rsidRPr="00C80719" w:rsidRDefault="00257858" w:rsidP="004A3745">
      <w:pPr>
        <w:spacing w:after="0" w:line="240" w:lineRule="auto"/>
        <w:ind w:left="284" w:hanging="284"/>
        <w:rPr>
          <w:noProof/>
          <w:sz w:val="21"/>
          <w:szCs w:val="21"/>
          <w:lang w:eastAsia="de-DE"/>
        </w:rPr>
      </w:pPr>
      <w:bookmarkStart w:id="18" w:name="_ENREF_4"/>
      <w:r w:rsidRPr="00C80719">
        <w:rPr>
          <w:noProof/>
          <w:sz w:val="21"/>
          <w:szCs w:val="21"/>
          <w:lang w:eastAsia="de-DE"/>
        </w:rPr>
        <w:t xml:space="preserve">Covey, Stephen: </w:t>
      </w:r>
      <w:r w:rsidRPr="00C80719">
        <w:rPr>
          <w:i/>
          <w:noProof/>
          <w:sz w:val="21"/>
          <w:szCs w:val="21"/>
          <w:lang w:eastAsia="de-DE"/>
        </w:rPr>
        <w:t>Die sieben Wege zur Effektivität</w:t>
      </w:r>
      <w:r w:rsidRPr="00C80719">
        <w:rPr>
          <w:noProof/>
          <w:sz w:val="21"/>
          <w:szCs w:val="21"/>
          <w:lang w:eastAsia="de-DE"/>
        </w:rPr>
        <w:t xml:space="preserve">. München 20. Aufl. 2000 </w:t>
      </w:r>
      <w:bookmarkEnd w:id="18"/>
    </w:p>
    <w:p w14:paraId="0C0EC33A" w14:textId="77777777" w:rsidR="00257858" w:rsidRPr="00C80719" w:rsidRDefault="00257858" w:rsidP="004A3745">
      <w:pPr>
        <w:spacing w:after="0" w:line="240" w:lineRule="auto"/>
        <w:ind w:left="284" w:hanging="284"/>
        <w:rPr>
          <w:noProof/>
          <w:sz w:val="21"/>
          <w:szCs w:val="21"/>
          <w:lang w:eastAsia="de-DE"/>
        </w:rPr>
      </w:pPr>
      <w:bookmarkStart w:id="19" w:name="_ENREF_16"/>
      <w:bookmarkStart w:id="20" w:name="_ENREF_5"/>
      <w:r w:rsidRPr="00C80719">
        <w:rPr>
          <w:noProof/>
          <w:sz w:val="21"/>
          <w:szCs w:val="21"/>
          <w:lang w:eastAsia="de-DE"/>
        </w:rPr>
        <w:t xml:space="preserve">Der Bischof von Passau: </w:t>
      </w:r>
      <w:r w:rsidRPr="00C80719">
        <w:rPr>
          <w:i/>
          <w:noProof/>
          <w:sz w:val="21"/>
          <w:szCs w:val="21"/>
          <w:lang w:eastAsia="de-DE"/>
        </w:rPr>
        <w:t>Gott und den Menschen nahe. Passauer Pastoralplan 2000</w:t>
      </w:r>
      <w:r w:rsidRPr="00C80719">
        <w:rPr>
          <w:noProof/>
          <w:sz w:val="21"/>
          <w:szCs w:val="21"/>
          <w:lang w:eastAsia="de-DE"/>
        </w:rPr>
        <w:t xml:space="preserve">. Passau 2000 </w:t>
      </w:r>
      <w:bookmarkEnd w:id="19"/>
    </w:p>
    <w:p w14:paraId="2D643840" w14:textId="77777777" w:rsidR="00257858" w:rsidRPr="00C80719" w:rsidRDefault="00257858" w:rsidP="004A3745">
      <w:pPr>
        <w:spacing w:after="0" w:line="240" w:lineRule="auto"/>
        <w:ind w:left="284" w:hanging="284"/>
        <w:rPr>
          <w:noProof/>
          <w:sz w:val="21"/>
          <w:szCs w:val="21"/>
          <w:lang w:eastAsia="de-DE"/>
        </w:rPr>
      </w:pPr>
      <w:r w:rsidRPr="00C80719">
        <w:rPr>
          <w:noProof/>
          <w:sz w:val="21"/>
          <w:szCs w:val="21"/>
          <w:lang w:eastAsia="de-DE"/>
        </w:rPr>
        <w:t xml:space="preserve">Douglass, Klaus: </w:t>
      </w:r>
      <w:r w:rsidRPr="00C80719">
        <w:rPr>
          <w:i/>
          <w:noProof/>
          <w:sz w:val="21"/>
          <w:szCs w:val="21"/>
          <w:lang w:eastAsia="de-DE"/>
        </w:rPr>
        <w:t>Die neue Reformation. 96 Thesen zur Zukunft der Kirche</w:t>
      </w:r>
      <w:r w:rsidRPr="00C80719">
        <w:rPr>
          <w:noProof/>
          <w:sz w:val="21"/>
          <w:szCs w:val="21"/>
          <w:lang w:eastAsia="de-DE"/>
        </w:rPr>
        <w:t xml:space="preserve">. Stuttgart 2001 </w:t>
      </w:r>
      <w:bookmarkEnd w:id="20"/>
    </w:p>
    <w:p w14:paraId="78CEC138" w14:textId="77777777" w:rsidR="00257858" w:rsidRPr="00C80719" w:rsidRDefault="00257858" w:rsidP="004A3745">
      <w:pPr>
        <w:spacing w:after="0" w:line="240" w:lineRule="auto"/>
        <w:ind w:left="284" w:hanging="284"/>
        <w:rPr>
          <w:noProof/>
          <w:sz w:val="21"/>
          <w:szCs w:val="21"/>
          <w:lang w:eastAsia="de-DE"/>
        </w:rPr>
      </w:pPr>
      <w:bookmarkStart w:id="21" w:name="_ENREF_6"/>
      <w:r w:rsidRPr="00C80719">
        <w:rPr>
          <w:noProof/>
          <w:sz w:val="21"/>
          <w:szCs w:val="21"/>
          <w:lang w:eastAsia="de-DE"/>
        </w:rPr>
        <w:t xml:space="preserve">Dusza, Hans-Jürgen: </w:t>
      </w:r>
      <w:r w:rsidRPr="00C80719">
        <w:rPr>
          <w:i/>
          <w:noProof/>
          <w:sz w:val="21"/>
          <w:szCs w:val="21"/>
          <w:lang w:eastAsia="de-DE"/>
        </w:rPr>
        <w:t>Schritte nach vorn. Wie Gemeinden Zukunftsperspektiven entwickeln.</w:t>
      </w:r>
      <w:r w:rsidRPr="00C80719">
        <w:rPr>
          <w:noProof/>
          <w:sz w:val="21"/>
          <w:szCs w:val="21"/>
          <w:lang w:eastAsia="de-DE"/>
        </w:rPr>
        <w:t xml:space="preserve"> Bielefeld 2001 </w:t>
      </w:r>
      <w:bookmarkEnd w:id="21"/>
    </w:p>
    <w:p w14:paraId="2ED7769C" w14:textId="77777777" w:rsidR="00257858" w:rsidRPr="00C80719" w:rsidRDefault="00257858" w:rsidP="004A3745">
      <w:pPr>
        <w:spacing w:after="0" w:line="240" w:lineRule="auto"/>
        <w:ind w:left="284" w:hanging="284"/>
        <w:rPr>
          <w:noProof/>
          <w:sz w:val="21"/>
          <w:szCs w:val="21"/>
          <w:lang w:eastAsia="de-DE"/>
        </w:rPr>
      </w:pPr>
      <w:bookmarkStart w:id="22" w:name="_ENREF_7"/>
      <w:r w:rsidRPr="00C80719">
        <w:rPr>
          <w:noProof/>
          <w:sz w:val="21"/>
          <w:szCs w:val="21"/>
          <w:lang w:eastAsia="de-DE"/>
        </w:rPr>
        <w:t xml:space="preserve">Ellison, Pat Taylor und Keifert, Patrick: </w:t>
      </w:r>
      <w:r w:rsidRPr="00C80719">
        <w:rPr>
          <w:i/>
          <w:noProof/>
          <w:sz w:val="21"/>
          <w:szCs w:val="21"/>
          <w:lang w:eastAsia="de-DE"/>
        </w:rPr>
        <w:t>Dwelling in the word</w:t>
      </w:r>
      <w:r w:rsidRPr="00C80719">
        <w:rPr>
          <w:noProof/>
          <w:sz w:val="21"/>
          <w:szCs w:val="21"/>
          <w:lang w:eastAsia="de-DE"/>
        </w:rPr>
        <w:t xml:space="preserve">. St. Paul (Church Innovations) 2008 </w:t>
      </w:r>
      <w:bookmarkEnd w:id="22"/>
    </w:p>
    <w:p w14:paraId="1AEDFC7E" w14:textId="77777777" w:rsidR="00257858" w:rsidRPr="00C80719" w:rsidRDefault="00257858" w:rsidP="004A3745">
      <w:pPr>
        <w:spacing w:after="0" w:line="240" w:lineRule="auto"/>
        <w:ind w:left="284" w:hanging="284"/>
        <w:rPr>
          <w:noProof/>
          <w:sz w:val="21"/>
          <w:szCs w:val="21"/>
          <w:lang w:eastAsia="de-DE"/>
        </w:rPr>
      </w:pPr>
      <w:bookmarkStart w:id="23" w:name="_ENREF_8"/>
      <w:r w:rsidRPr="00C80719">
        <w:rPr>
          <w:noProof/>
          <w:sz w:val="21"/>
          <w:szCs w:val="21"/>
          <w:lang w:eastAsia="de-DE"/>
        </w:rPr>
        <w:t xml:space="preserve">Grisham, John: </w:t>
      </w:r>
      <w:r w:rsidRPr="00C80719">
        <w:rPr>
          <w:i/>
          <w:noProof/>
          <w:sz w:val="21"/>
          <w:szCs w:val="21"/>
          <w:lang w:eastAsia="de-DE"/>
        </w:rPr>
        <w:t>Der Coach</w:t>
      </w:r>
      <w:r w:rsidRPr="00C80719">
        <w:rPr>
          <w:noProof/>
          <w:sz w:val="21"/>
          <w:szCs w:val="21"/>
          <w:lang w:eastAsia="de-DE"/>
        </w:rPr>
        <w:t xml:space="preserve">. 2003 </w:t>
      </w:r>
      <w:bookmarkEnd w:id="23"/>
    </w:p>
    <w:p w14:paraId="36FC1BA1" w14:textId="77777777" w:rsidR="00257858" w:rsidRPr="00C80719" w:rsidRDefault="00257858" w:rsidP="004A3745">
      <w:pPr>
        <w:spacing w:after="0" w:line="240" w:lineRule="auto"/>
        <w:ind w:left="284" w:hanging="284"/>
        <w:rPr>
          <w:noProof/>
          <w:sz w:val="21"/>
          <w:szCs w:val="21"/>
          <w:lang w:eastAsia="de-DE"/>
        </w:rPr>
      </w:pPr>
      <w:bookmarkStart w:id="24" w:name="_ENREF_9"/>
      <w:r w:rsidRPr="00C80719">
        <w:rPr>
          <w:noProof/>
          <w:sz w:val="21"/>
          <w:szCs w:val="21"/>
          <w:lang w:eastAsia="de-DE"/>
        </w:rPr>
        <w:t xml:space="preserve">Hybels, Bill: </w:t>
      </w:r>
      <w:r w:rsidRPr="00C80719">
        <w:rPr>
          <w:i/>
          <w:noProof/>
          <w:sz w:val="21"/>
          <w:szCs w:val="21"/>
          <w:lang w:eastAsia="de-DE"/>
        </w:rPr>
        <w:t>Mutig führen. Navigationshilfen für Leiter</w:t>
      </w:r>
      <w:r w:rsidRPr="00C80719">
        <w:rPr>
          <w:noProof/>
          <w:sz w:val="21"/>
          <w:szCs w:val="21"/>
          <w:lang w:eastAsia="de-DE"/>
        </w:rPr>
        <w:t xml:space="preserve">. Asslar 3. Aufl. 2002a </w:t>
      </w:r>
      <w:bookmarkEnd w:id="24"/>
    </w:p>
    <w:p w14:paraId="00BCCFA0" w14:textId="77777777" w:rsidR="00257858" w:rsidRPr="00C80719" w:rsidRDefault="00257858" w:rsidP="004A3745">
      <w:pPr>
        <w:spacing w:after="0" w:line="240" w:lineRule="auto"/>
        <w:ind w:left="284" w:hanging="284"/>
        <w:rPr>
          <w:noProof/>
          <w:sz w:val="21"/>
          <w:szCs w:val="21"/>
          <w:lang w:eastAsia="de-DE"/>
        </w:rPr>
      </w:pPr>
      <w:bookmarkStart w:id="25" w:name="_ENREF_10"/>
      <w:r w:rsidRPr="00C80719">
        <w:rPr>
          <w:noProof/>
          <w:sz w:val="21"/>
          <w:szCs w:val="21"/>
          <w:lang w:eastAsia="de-DE"/>
        </w:rPr>
        <w:t xml:space="preserve">---: </w:t>
      </w:r>
      <w:r w:rsidRPr="00C80719">
        <w:rPr>
          <w:i/>
          <w:noProof/>
          <w:sz w:val="21"/>
          <w:szCs w:val="21"/>
          <w:lang w:eastAsia="de-DE"/>
        </w:rPr>
        <w:t>Courageous Leadership</w:t>
      </w:r>
      <w:r w:rsidRPr="00C80719">
        <w:rPr>
          <w:noProof/>
          <w:sz w:val="21"/>
          <w:szCs w:val="21"/>
          <w:lang w:eastAsia="de-DE"/>
        </w:rPr>
        <w:t xml:space="preserve">. Grand Rapids, MI 2002b </w:t>
      </w:r>
      <w:bookmarkEnd w:id="25"/>
    </w:p>
    <w:p w14:paraId="6675E252" w14:textId="77777777" w:rsidR="00257858" w:rsidRPr="00C80719" w:rsidRDefault="00257858" w:rsidP="004A3745">
      <w:pPr>
        <w:spacing w:after="0" w:line="240" w:lineRule="auto"/>
        <w:ind w:left="284" w:hanging="284"/>
        <w:rPr>
          <w:noProof/>
          <w:sz w:val="21"/>
          <w:szCs w:val="21"/>
          <w:lang w:eastAsia="de-DE"/>
        </w:rPr>
      </w:pPr>
      <w:bookmarkStart w:id="26" w:name="_ENREF_11"/>
      <w:r w:rsidRPr="00C80719">
        <w:rPr>
          <w:noProof/>
          <w:sz w:val="21"/>
          <w:szCs w:val="21"/>
          <w:lang w:eastAsia="de-DE"/>
        </w:rPr>
        <w:t xml:space="preserve">---: </w:t>
      </w:r>
      <w:r w:rsidRPr="00C80719">
        <w:rPr>
          <w:i/>
          <w:noProof/>
          <w:sz w:val="21"/>
          <w:szCs w:val="21"/>
          <w:lang w:eastAsia="de-DE"/>
        </w:rPr>
        <w:t>Die Kunst des Führens</w:t>
      </w:r>
      <w:r w:rsidRPr="00C80719">
        <w:rPr>
          <w:noProof/>
          <w:sz w:val="21"/>
          <w:szCs w:val="21"/>
          <w:lang w:eastAsia="de-DE"/>
        </w:rPr>
        <w:t xml:space="preserve">. Asslar 2009 </w:t>
      </w:r>
      <w:bookmarkEnd w:id="26"/>
    </w:p>
    <w:p w14:paraId="537862A5" w14:textId="77777777" w:rsidR="00257858" w:rsidRPr="00C80719" w:rsidRDefault="00257858" w:rsidP="004A3745">
      <w:pPr>
        <w:spacing w:after="0" w:line="240" w:lineRule="auto"/>
        <w:ind w:left="284" w:hanging="284"/>
        <w:rPr>
          <w:noProof/>
          <w:sz w:val="21"/>
          <w:szCs w:val="21"/>
          <w:lang w:eastAsia="de-DE"/>
        </w:rPr>
      </w:pPr>
      <w:bookmarkStart w:id="27" w:name="_ENREF_12"/>
      <w:r w:rsidRPr="00C80719">
        <w:rPr>
          <w:noProof/>
          <w:sz w:val="21"/>
          <w:szCs w:val="21"/>
          <w:lang w:eastAsia="de-DE"/>
        </w:rPr>
        <w:t xml:space="preserve">Isaacson, Walter: </w:t>
      </w:r>
      <w:r w:rsidRPr="00C80719">
        <w:rPr>
          <w:i/>
          <w:noProof/>
          <w:sz w:val="21"/>
          <w:szCs w:val="21"/>
          <w:lang w:eastAsia="de-DE"/>
        </w:rPr>
        <w:t>Steve Jobs</w:t>
      </w:r>
      <w:r w:rsidRPr="00C80719">
        <w:rPr>
          <w:noProof/>
          <w:sz w:val="21"/>
          <w:szCs w:val="21"/>
          <w:lang w:eastAsia="de-DE"/>
        </w:rPr>
        <w:t xml:space="preserve">. New York 2011 </w:t>
      </w:r>
      <w:bookmarkEnd w:id="27"/>
    </w:p>
    <w:p w14:paraId="4C6D26BD" w14:textId="77777777" w:rsidR="00257858" w:rsidRPr="00C80719" w:rsidRDefault="00257858" w:rsidP="004A3745">
      <w:pPr>
        <w:spacing w:after="0" w:line="240" w:lineRule="auto"/>
        <w:ind w:left="284" w:hanging="284"/>
        <w:rPr>
          <w:noProof/>
          <w:sz w:val="21"/>
          <w:szCs w:val="21"/>
          <w:lang w:eastAsia="de-DE"/>
        </w:rPr>
      </w:pPr>
      <w:bookmarkStart w:id="28" w:name="_ENREF_13"/>
      <w:r w:rsidRPr="00C80719">
        <w:rPr>
          <w:noProof/>
          <w:sz w:val="21"/>
          <w:szCs w:val="21"/>
          <w:lang w:eastAsia="de-DE"/>
        </w:rPr>
        <w:t xml:space="preserve">Josuttis, Manfred: </w:t>
      </w:r>
      <w:r w:rsidRPr="00C80719">
        <w:rPr>
          <w:i/>
          <w:noProof/>
          <w:sz w:val="21"/>
          <w:szCs w:val="21"/>
          <w:lang w:eastAsia="de-DE"/>
        </w:rPr>
        <w:t>Der Traum  des Theologen. Aspekte einer zeitgenössischen Pastoraltheologie 2</w:t>
      </w:r>
      <w:r w:rsidRPr="00C80719">
        <w:rPr>
          <w:noProof/>
          <w:sz w:val="21"/>
          <w:szCs w:val="21"/>
          <w:lang w:eastAsia="de-DE"/>
        </w:rPr>
        <w:t xml:space="preserve">. München 1988 </w:t>
      </w:r>
      <w:bookmarkEnd w:id="28"/>
    </w:p>
    <w:p w14:paraId="1273EF7D" w14:textId="77777777" w:rsidR="00257858" w:rsidRPr="00C80719" w:rsidRDefault="00257858" w:rsidP="004A3745">
      <w:pPr>
        <w:spacing w:after="0" w:line="240" w:lineRule="auto"/>
        <w:ind w:left="284" w:hanging="284"/>
        <w:rPr>
          <w:noProof/>
          <w:sz w:val="21"/>
          <w:szCs w:val="21"/>
          <w:lang w:eastAsia="de-DE"/>
        </w:rPr>
      </w:pPr>
      <w:bookmarkStart w:id="29" w:name="_ENREF_14"/>
      <w:r w:rsidRPr="00C80719">
        <w:rPr>
          <w:noProof/>
          <w:sz w:val="21"/>
          <w:szCs w:val="21"/>
          <w:lang w:eastAsia="de-DE"/>
        </w:rPr>
        <w:t xml:space="preserve">Keifert, Patrick: </w:t>
      </w:r>
      <w:r w:rsidRPr="00C80719">
        <w:rPr>
          <w:i/>
          <w:noProof/>
          <w:sz w:val="21"/>
          <w:szCs w:val="21"/>
          <w:lang w:eastAsia="de-DE"/>
        </w:rPr>
        <w:t>We are here now. A New Missional Era</w:t>
      </w:r>
      <w:r w:rsidRPr="00C80719">
        <w:rPr>
          <w:noProof/>
          <w:sz w:val="21"/>
          <w:szCs w:val="21"/>
          <w:lang w:eastAsia="de-DE"/>
        </w:rPr>
        <w:t xml:space="preserve">. Eagle 2006 </w:t>
      </w:r>
      <w:bookmarkEnd w:id="29"/>
    </w:p>
    <w:p w14:paraId="04B74530" w14:textId="77777777" w:rsidR="00257858" w:rsidRPr="00C80719" w:rsidRDefault="00257858" w:rsidP="004A3745">
      <w:pPr>
        <w:spacing w:after="0" w:line="240" w:lineRule="auto"/>
        <w:ind w:left="284" w:hanging="284"/>
        <w:rPr>
          <w:b/>
          <w:noProof/>
          <w:sz w:val="21"/>
          <w:szCs w:val="21"/>
          <w:lang w:eastAsia="de-DE"/>
        </w:rPr>
      </w:pPr>
      <w:bookmarkStart w:id="30" w:name="_ENREF_15"/>
      <w:r w:rsidRPr="00C80719">
        <w:rPr>
          <w:b/>
          <w:noProof/>
          <w:sz w:val="21"/>
          <w:szCs w:val="21"/>
          <w:lang w:eastAsia="de-DE"/>
        </w:rPr>
        <w:t xml:space="preserve">Kotter, John P.: </w:t>
      </w:r>
      <w:r w:rsidRPr="00C80719">
        <w:rPr>
          <w:b/>
          <w:i/>
          <w:noProof/>
          <w:sz w:val="21"/>
          <w:szCs w:val="21"/>
          <w:lang w:eastAsia="de-DE"/>
        </w:rPr>
        <w:t>Leading Change</w:t>
      </w:r>
      <w:r w:rsidRPr="00C80719">
        <w:rPr>
          <w:b/>
          <w:noProof/>
          <w:sz w:val="21"/>
          <w:szCs w:val="21"/>
          <w:lang w:eastAsia="de-DE"/>
        </w:rPr>
        <w:t xml:space="preserve">. Boston 1996 </w:t>
      </w:r>
      <w:bookmarkEnd w:id="30"/>
    </w:p>
    <w:p w14:paraId="05E5ED73" w14:textId="77777777" w:rsidR="00257858" w:rsidRPr="00C80719" w:rsidRDefault="00257858" w:rsidP="004A3745">
      <w:pPr>
        <w:spacing w:after="0" w:line="240" w:lineRule="auto"/>
        <w:ind w:left="284" w:hanging="284"/>
        <w:rPr>
          <w:noProof/>
          <w:sz w:val="21"/>
          <w:szCs w:val="21"/>
          <w:lang w:eastAsia="de-DE"/>
        </w:rPr>
      </w:pPr>
      <w:bookmarkStart w:id="31" w:name="_ENREF_17"/>
      <w:r w:rsidRPr="00C80719">
        <w:rPr>
          <w:noProof/>
          <w:sz w:val="21"/>
          <w:szCs w:val="21"/>
          <w:lang w:eastAsia="de-DE"/>
        </w:rPr>
        <w:t xml:space="preserve">Schlag, Thomas:  </w:t>
      </w:r>
      <w:r w:rsidRPr="00C80719">
        <w:rPr>
          <w:i/>
          <w:noProof/>
          <w:sz w:val="21"/>
          <w:szCs w:val="21"/>
          <w:lang w:eastAsia="de-DE"/>
        </w:rPr>
        <w:t>Wachstum in der wachsenden Kirche. Kybernetische Reflexionen über eine viel versprechende Leitbildlichkeit in gegenwärtigen Kirchenreformdiskussionen</w:t>
      </w:r>
      <w:r w:rsidRPr="00C80719">
        <w:rPr>
          <w:noProof/>
          <w:sz w:val="21"/>
          <w:szCs w:val="21"/>
          <w:lang w:eastAsia="de-DE"/>
        </w:rPr>
        <w:t>. PTh 99 (2010), 66-83</w:t>
      </w:r>
      <w:bookmarkEnd w:id="31"/>
    </w:p>
    <w:p w14:paraId="60D3124B" w14:textId="77777777" w:rsidR="00257858" w:rsidRPr="00C80719" w:rsidRDefault="00257858" w:rsidP="004A3745">
      <w:pPr>
        <w:spacing w:after="0" w:line="240" w:lineRule="auto"/>
        <w:ind w:left="284" w:hanging="284"/>
        <w:rPr>
          <w:noProof/>
          <w:sz w:val="21"/>
          <w:szCs w:val="21"/>
          <w:lang w:eastAsia="de-DE"/>
        </w:rPr>
      </w:pPr>
      <w:bookmarkStart w:id="32" w:name="_ENREF_18"/>
      <w:r w:rsidRPr="00C80719">
        <w:rPr>
          <w:noProof/>
          <w:sz w:val="21"/>
          <w:szCs w:val="21"/>
          <w:lang w:eastAsia="de-DE"/>
        </w:rPr>
        <w:t xml:space="preserve">Schwarz, Christian A.: </w:t>
      </w:r>
      <w:r w:rsidRPr="00C80719">
        <w:rPr>
          <w:i/>
          <w:noProof/>
          <w:sz w:val="21"/>
          <w:szCs w:val="21"/>
          <w:lang w:eastAsia="de-DE"/>
        </w:rPr>
        <w:t>Die natürliche Gemeindeentwicklung nach den Prinzipien, die Gott selbst in seine Schöpfung gelegt hat</w:t>
      </w:r>
      <w:r w:rsidRPr="00C80719">
        <w:rPr>
          <w:noProof/>
          <w:sz w:val="21"/>
          <w:szCs w:val="21"/>
          <w:lang w:eastAsia="de-DE"/>
        </w:rPr>
        <w:t xml:space="preserve">. Emmelsbüll 1996 </w:t>
      </w:r>
      <w:bookmarkEnd w:id="32"/>
    </w:p>
    <w:p w14:paraId="1C71A5F5" w14:textId="77777777" w:rsidR="00257858" w:rsidRPr="00C80719" w:rsidRDefault="00257858" w:rsidP="004A3745">
      <w:pPr>
        <w:spacing w:after="0" w:line="240" w:lineRule="auto"/>
        <w:ind w:left="284" w:hanging="284"/>
        <w:rPr>
          <w:noProof/>
          <w:sz w:val="21"/>
          <w:szCs w:val="21"/>
          <w:lang w:eastAsia="de-DE"/>
        </w:rPr>
      </w:pPr>
      <w:bookmarkStart w:id="33" w:name="_ENREF_19"/>
      <w:r w:rsidRPr="00C80719">
        <w:rPr>
          <w:b/>
          <w:noProof/>
          <w:sz w:val="21"/>
          <w:szCs w:val="21"/>
          <w:lang w:eastAsia="de-DE"/>
        </w:rPr>
        <w:t>Warren, Robert:</w:t>
      </w:r>
      <w:r w:rsidRPr="00C80719">
        <w:rPr>
          <w:noProof/>
          <w:sz w:val="21"/>
          <w:szCs w:val="21"/>
          <w:lang w:eastAsia="de-DE"/>
        </w:rPr>
        <w:t xml:space="preserve"> </w:t>
      </w:r>
      <w:r w:rsidRPr="00C80719">
        <w:rPr>
          <w:i/>
          <w:noProof/>
          <w:sz w:val="21"/>
          <w:szCs w:val="21"/>
          <w:lang w:eastAsia="de-DE"/>
        </w:rPr>
        <w:t>Building Missionary Congregations</w:t>
      </w:r>
      <w:r w:rsidRPr="00C80719">
        <w:rPr>
          <w:noProof/>
          <w:sz w:val="21"/>
          <w:szCs w:val="21"/>
          <w:lang w:eastAsia="de-DE"/>
        </w:rPr>
        <w:t xml:space="preserve">. London 1985 </w:t>
      </w:r>
      <w:bookmarkEnd w:id="33"/>
    </w:p>
    <w:p w14:paraId="4EF87242" w14:textId="77777777" w:rsidR="00257858" w:rsidRPr="00C80719" w:rsidRDefault="00257858" w:rsidP="004A3745">
      <w:pPr>
        <w:spacing w:after="0" w:line="240" w:lineRule="auto"/>
        <w:ind w:left="284" w:hanging="284"/>
        <w:rPr>
          <w:b/>
          <w:noProof/>
          <w:sz w:val="21"/>
          <w:szCs w:val="21"/>
          <w:lang w:eastAsia="de-DE"/>
        </w:rPr>
      </w:pPr>
      <w:bookmarkStart w:id="34" w:name="_ENREF_20"/>
      <w:r w:rsidRPr="00C80719">
        <w:rPr>
          <w:b/>
          <w:noProof/>
          <w:sz w:val="21"/>
          <w:szCs w:val="21"/>
          <w:lang w:eastAsia="de-DE"/>
        </w:rPr>
        <w:t xml:space="preserve">---: </w:t>
      </w:r>
      <w:r w:rsidRPr="00C80719">
        <w:rPr>
          <w:b/>
          <w:i/>
          <w:noProof/>
          <w:sz w:val="21"/>
          <w:szCs w:val="21"/>
          <w:lang w:eastAsia="de-DE"/>
        </w:rPr>
        <w:t>The Healthy Churches' Handbook. A Process for Revitalizing Your Church</w:t>
      </w:r>
      <w:r w:rsidRPr="00C80719">
        <w:rPr>
          <w:b/>
          <w:noProof/>
          <w:sz w:val="21"/>
          <w:szCs w:val="21"/>
          <w:lang w:eastAsia="de-DE"/>
        </w:rPr>
        <w:t xml:space="preserve">. London 2004 </w:t>
      </w:r>
      <w:bookmarkEnd w:id="34"/>
    </w:p>
    <w:p w14:paraId="2C44280B" w14:textId="77777777" w:rsidR="00257858" w:rsidRPr="00C80719" w:rsidRDefault="00257858" w:rsidP="004A3745">
      <w:pPr>
        <w:spacing w:after="0" w:line="240" w:lineRule="auto"/>
        <w:ind w:left="284" w:hanging="284"/>
        <w:rPr>
          <w:b/>
          <w:noProof/>
          <w:sz w:val="21"/>
          <w:szCs w:val="21"/>
          <w:lang w:eastAsia="de-DE"/>
        </w:rPr>
      </w:pPr>
      <w:bookmarkStart w:id="35" w:name="_ENREF_21"/>
      <w:r w:rsidRPr="00C80719">
        <w:rPr>
          <w:b/>
          <w:noProof/>
          <w:sz w:val="21"/>
          <w:szCs w:val="21"/>
          <w:lang w:eastAsia="de-DE"/>
        </w:rPr>
        <w:t xml:space="preserve">---: </w:t>
      </w:r>
      <w:r w:rsidRPr="00C80719">
        <w:rPr>
          <w:b/>
          <w:i/>
          <w:noProof/>
          <w:sz w:val="21"/>
          <w:szCs w:val="21"/>
          <w:lang w:eastAsia="de-DE"/>
        </w:rPr>
        <w:t>Vitale Gemeinde. Ein Handbuch für die Gemeindeentwicklung</w:t>
      </w:r>
      <w:r w:rsidRPr="00C80719">
        <w:rPr>
          <w:b/>
          <w:noProof/>
          <w:sz w:val="21"/>
          <w:szCs w:val="21"/>
          <w:lang w:eastAsia="de-DE"/>
        </w:rPr>
        <w:t>. Neukirchen-Vluyn 2008 (BEG-Praxis</w:t>
      </w:r>
      <w:bookmarkEnd w:id="35"/>
      <w:r w:rsidRPr="00C80719">
        <w:rPr>
          <w:b/>
          <w:noProof/>
          <w:sz w:val="21"/>
          <w:szCs w:val="21"/>
          <w:lang w:eastAsia="de-DE"/>
        </w:rPr>
        <w:t>)</w:t>
      </w:r>
    </w:p>
    <w:p w14:paraId="4DC0EE36" w14:textId="77777777" w:rsidR="00257858" w:rsidRPr="00C80719" w:rsidRDefault="00257858" w:rsidP="004A3745">
      <w:pPr>
        <w:spacing w:after="0" w:line="240" w:lineRule="auto"/>
        <w:ind w:left="284" w:hanging="284"/>
        <w:rPr>
          <w:noProof/>
          <w:sz w:val="21"/>
          <w:szCs w:val="21"/>
          <w:lang w:eastAsia="de-DE"/>
        </w:rPr>
      </w:pPr>
      <w:bookmarkStart w:id="36" w:name="_ENREF_22"/>
      <w:r w:rsidRPr="00C80719">
        <w:rPr>
          <w:noProof/>
          <w:sz w:val="21"/>
          <w:szCs w:val="21"/>
          <w:lang w:eastAsia="de-DE"/>
        </w:rPr>
        <w:t xml:space="preserve">---: </w:t>
      </w:r>
      <w:r w:rsidRPr="00C80719">
        <w:rPr>
          <w:i/>
          <w:noProof/>
          <w:sz w:val="21"/>
          <w:szCs w:val="21"/>
          <w:lang w:eastAsia="de-DE"/>
        </w:rPr>
        <w:t>Developing Healthy Churches</w:t>
      </w:r>
      <w:r w:rsidRPr="00C80719">
        <w:rPr>
          <w:noProof/>
          <w:sz w:val="21"/>
          <w:szCs w:val="21"/>
          <w:lang w:eastAsia="de-DE"/>
        </w:rPr>
        <w:t xml:space="preserve">. London 2012 </w:t>
      </w:r>
      <w:bookmarkEnd w:id="36"/>
    </w:p>
    <w:p w14:paraId="7D7F5AA4" w14:textId="77777777" w:rsidR="00257858" w:rsidRPr="00C80719" w:rsidRDefault="00257858" w:rsidP="004A3745">
      <w:pPr>
        <w:spacing w:after="0" w:line="240" w:lineRule="auto"/>
        <w:ind w:left="284" w:hanging="284"/>
        <w:rPr>
          <w:noProof/>
          <w:sz w:val="21"/>
          <w:szCs w:val="21"/>
          <w:lang w:eastAsia="de-DE"/>
        </w:rPr>
      </w:pPr>
      <w:bookmarkStart w:id="37" w:name="_ENREF_23"/>
      <w:r w:rsidRPr="00C80719">
        <w:rPr>
          <w:noProof/>
          <w:sz w:val="21"/>
          <w:szCs w:val="21"/>
          <w:lang w:eastAsia="de-DE"/>
        </w:rPr>
        <w:t xml:space="preserve">Yancey, Philipp: </w:t>
      </w:r>
      <w:r w:rsidRPr="00C80719">
        <w:rPr>
          <w:i/>
          <w:noProof/>
          <w:sz w:val="21"/>
          <w:szCs w:val="21"/>
          <w:lang w:eastAsia="de-DE"/>
        </w:rPr>
        <w:t>Prayer - Does it make any difference?</w:t>
      </w:r>
      <w:r w:rsidRPr="00C80719">
        <w:rPr>
          <w:noProof/>
          <w:sz w:val="21"/>
          <w:szCs w:val="21"/>
          <w:lang w:eastAsia="de-DE"/>
        </w:rPr>
        <w:t xml:space="preserve"> London 2006 </w:t>
      </w:r>
      <w:bookmarkEnd w:id="37"/>
    </w:p>
    <w:p w14:paraId="79EE6602" w14:textId="3E5B4CF9" w:rsidR="00E62E9C" w:rsidRDefault="00257858" w:rsidP="00C80719">
      <w:pPr>
        <w:spacing w:after="0" w:line="240" w:lineRule="auto"/>
        <w:ind w:left="284" w:hanging="284"/>
      </w:pPr>
      <w:bookmarkStart w:id="38" w:name="_ENREF_24"/>
      <w:r w:rsidRPr="00C80719">
        <w:rPr>
          <w:noProof/>
          <w:sz w:val="21"/>
          <w:szCs w:val="21"/>
          <w:lang w:eastAsia="de-DE"/>
        </w:rPr>
        <w:t xml:space="preserve">Zulehner, Paul M.: </w:t>
      </w:r>
      <w:r w:rsidRPr="00C80719">
        <w:rPr>
          <w:i/>
          <w:noProof/>
          <w:sz w:val="21"/>
          <w:szCs w:val="21"/>
          <w:lang w:eastAsia="de-DE"/>
        </w:rPr>
        <w:t>Aufbrechen oder untergehen. So geht Kirchenentwicklung. Das Beispiel des Passauer Pastoralplans</w:t>
      </w:r>
      <w:r w:rsidRPr="00C80719">
        <w:rPr>
          <w:noProof/>
          <w:sz w:val="21"/>
          <w:szCs w:val="21"/>
          <w:lang w:eastAsia="de-DE"/>
        </w:rPr>
        <w:t xml:space="preserve">. Ostfildern 2003 </w:t>
      </w:r>
      <w:bookmarkEnd w:id="38"/>
      <w:r>
        <w:rPr>
          <w:sz w:val="20"/>
          <w:szCs w:val="20"/>
          <w:lang w:eastAsia="de-DE"/>
        </w:rPr>
        <w:fldChar w:fldCharType="end"/>
      </w:r>
      <w:bookmarkStart w:id="39" w:name="_GoBack"/>
      <w:bookmarkEnd w:id="39"/>
    </w:p>
    <w:sectPr w:rsidR="00E62E9C" w:rsidSect="0032199B">
      <w:headerReference w:type="default" r:id="rId26"/>
      <w:footerReference w:type="even" r:id="rId27"/>
      <w:footerReference w:type="default" r:id="rId28"/>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3AD82" w14:textId="77777777" w:rsidR="00C00167" w:rsidRDefault="00C00167" w:rsidP="000D11E1">
      <w:pPr>
        <w:spacing w:after="0" w:line="240" w:lineRule="auto"/>
      </w:pPr>
      <w:r>
        <w:separator/>
      </w:r>
    </w:p>
  </w:endnote>
  <w:endnote w:type="continuationSeparator" w:id="0">
    <w:p w14:paraId="324C1E23" w14:textId="77777777" w:rsidR="00C00167" w:rsidRDefault="00C00167"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CE567" w14:textId="77777777" w:rsidR="00C00167" w:rsidRDefault="00C00167"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D0951F1" w14:textId="77777777" w:rsidR="00C00167" w:rsidRDefault="00C00167"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BBB84" w14:textId="77777777" w:rsidR="00C00167" w:rsidRPr="00496B32" w:rsidRDefault="00C00167" w:rsidP="0022019D">
    <w:pPr>
      <w:pStyle w:val="Fuzeile"/>
      <w:ind w:right="360"/>
      <w:jc w:val="right"/>
      <w:rPr>
        <w:sz w:val="20"/>
        <w:szCs w:val="20"/>
      </w:rPr>
    </w:pPr>
    <w:r>
      <w:fldChar w:fldCharType="begin"/>
    </w:r>
    <w:r>
      <w:instrText xml:space="preserve"> PAGE  \* MERGEFORMAT </w:instrText>
    </w:r>
    <w:r>
      <w:fldChar w:fldCharType="separate"/>
    </w:r>
    <w:r w:rsidR="00C80719" w:rsidRPr="00C80719">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B5A2FEA" wp14:editId="7DED22DC">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1CE5A1CE" w14:textId="77777777" w:rsidR="00C00167" w:rsidRPr="00496B32" w:rsidRDefault="00C00167" w:rsidP="000D11E1">
    <w:pPr>
      <w:pStyle w:val="Fuzeile"/>
      <w:rPr>
        <w:sz w:val="16"/>
        <w:szCs w:val="16"/>
      </w:rPr>
    </w:pPr>
    <w:r>
      <w:rPr>
        <w:sz w:val="16"/>
        <w:szCs w:val="16"/>
      </w:rPr>
      <w:t>23.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79839" w14:textId="77777777" w:rsidR="00C00167" w:rsidRDefault="00C00167" w:rsidP="000D11E1">
      <w:pPr>
        <w:spacing w:after="0" w:line="240" w:lineRule="auto"/>
      </w:pPr>
      <w:r>
        <w:separator/>
      </w:r>
    </w:p>
  </w:footnote>
  <w:footnote w:type="continuationSeparator" w:id="0">
    <w:p w14:paraId="7EB2C831" w14:textId="77777777" w:rsidR="00C00167" w:rsidRDefault="00C00167" w:rsidP="000D11E1">
      <w:pPr>
        <w:spacing w:after="0" w:line="240" w:lineRule="auto"/>
      </w:pPr>
      <w:r>
        <w:continuationSeparator/>
      </w:r>
    </w:p>
  </w:footnote>
  <w:footnote w:id="1">
    <w:p w14:paraId="0D5F3FB2" w14:textId="77777777" w:rsidR="00C00167" w:rsidRDefault="00C00167" w:rsidP="00257858">
      <w:pPr>
        <w:pStyle w:val="Funotentext"/>
      </w:pPr>
      <w:r>
        <w:rPr>
          <w:rStyle w:val="Funotenzeichen"/>
        </w:rPr>
        <w:footnoteRef/>
      </w:r>
      <w:r>
        <w:t xml:space="preserve"> </w:t>
      </w:r>
      <w:r>
        <w:fldChar w:fldCharType="begin"/>
      </w:r>
      <w:r>
        <w:instrText xml:space="preserve"> ADDIN EN.CITE &lt;EndNote&gt;&lt;Cite&gt;&lt;Author&gt;Zulehner&lt;/Author&gt;&lt;Year&gt;2003&lt;/Year&gt;&lt;RecNum&gt;719&lt;/RecNum&gt;&lt;DisplayText&gt;Paul M. Zulehner 2003&lt;/DisplayText&gt;&lt;record&gt;&lt;rec-number&gt;719&lt;/rec-number&gt;&lt;foreign-keys&gt;&lt;key app="EN" db-id="0t0dxv9vetdatmef0a959d9wdwf995aa9dxw"&gt;719&lt;/key&gt;&lt;/foreign-keys&gt;&lt;ref-type name="Book"&gt;6&lt;/ref-type&gt;&lt;contributors&gt;&lt;authors&gt;&lt;author&gt;Paul M. Zulehner&lt;/author&gt;&lt;/authors&gt;&lt;/contributors&gt;&lt;titles&gt;&lt;title&gt;Aufbrechen oder untergehen. So geht Kirchenentwicklung. Das Beispiel des Passauer Pastoralplans&lt;/title&gt;&lt;/titles&gt;&lt;dates&gt;&lt;year&gt;2003&lt;/year&gt;&lt;/dates&gt;&lt;pub-location&gt;Ostfildern &lt;/pub-location&gt;&lt;urls&gt;&lt;/urls&gt;&lt;/record&gt;&lt;/Cite&gt;&lt;/EndNote&gt;</w:instrText>
      </w:r>
      <w:r>
        <w:fldChar w:fldCharType="separate"/>
      </w:r>
      <w:r>
        <w:rPr>
          <w:noProof/>
        </w:rPr>
        <w:t>Paul M. Zulehner 2003</w:t>
      </w:r>
      <w:r>
        <w:fldChar w:fldCharType="end"/>
      </w:r>
      <w:r>
        <w:t>, 36.</w:t>
      </w:r>
    </w:p>
  </w:footnote>
  <w:footnote w:id="2">
    <w:p w14:paraId="1A1B4730" w14:textId="77777777" w:rsidR="00C00167" w:rsidRDefault="00C00167" w:rsidP="00257858">
      <w:pPr>
        <w:pStyle w:val="Funotentext"/>
      </w:pPr>
      <w:r>
        <w:rPr>
          <w:rStyle w:val="Funotenzeichen"/>
        </w:rPr>
        <w:footnoteRef/>
      </w:r>
      <w:r>
        <w:t xml:space="preserve"> </w:t>
      </w:r>
      <w:r>
        <w:fldChar w:fldCharType="begin"/>
      </w:r>
      <w:r>
        <w:instrText xml:space="preserve"> ADDIN EN.CITE &lt;EndNote&gt;&lt;Cite&gt;&lt;Author&gt;Hybels&lt;/Author&gt;&lt;Year&gt;2009&lt;/Year&gt;&lt;RecNum&gt;2406&lt;/RecNum&gt;&lt;DisplayText&gt;Bill Hybels 2009&lt;/DisplayText&gt;&lt;record&gt;&lt;rec-number&gt;2406&lt;/rec-number&gt;&lt;foreign-keys&gt;&lt;key app="EN" db-id="0t0dxv9vetdatmef0a959d9wdwf995aa9dxw"&gt;2406&lt;/key&gt;&lt;/foreign-keys&gt;&lt;ref-type name="Book"&gt;6&lt;/ref-type&gt;&lt;contributors&gt;&lt;authors&gt;&lt;author&gt;Bill Hybels&lt;/author&gt;&lt;/authors&gt;&lt;/contributors&gt;&lt;titles&gt;&lt;title&gt;Die Kunst des Führens&lt;/title&gt;&lt;/titles&gt;&lt;dates&gt;&lt;year&gt;2009&lt;/year&gt;&lt;/dates&gt;&lt;pub-location&gt;Asslar&lt;/pub-location&gt;&lt;urls&gt;&lt;/urls&gt;&lt;/record&gt;&lt;/Cite&gt;&lt;/EndNote&gt;</w:instrText>
      </w:r>
      <w:r>
        <w:fldChar w:fldCharType="separate"/>
      </w:r>
      <w:r>
        <w:rPr>
          <w:noProof/>
        </w:rPr>
        <w:t>Bill Hybels 2009</w:t>
      </w:r>
      <w:r>
        <w:fldChar w:fldCharType="end"/>
      </w:r>
      <w:r>
        <w:t>, 42.</w:t>
      </w:r>
    </w:p>
  </w:footnote>
  <w:footnote w:id="3">
    <w:p w14:paraId="2386C6C5" w14:textId="77777777" w:rsidR="00C00167" w:rsidRDefault="00C00167" w:rsidP="00ED3C62">
      <w:pPr>
        <w:pStyle w:val="Funotentext"/>
      </w:pPr>
      <w:r>
        <w:rPr>
          <w:rStyle w:val="Funotenzeichen"/>
        </w:rPr>
        <w:footnoteRef/>
      </w:r>
      <w:r>
        <w:t xml:space="preserve"> </w:t>
      </w:r>
      <w:r>
        <w:fldChar w:fldCharType="begin"/>
      </w:r>
      <w:r>
        <w:instrText xml:space="preserve"> ADDIN EN.CITE &lt;EndNote&gt;&lt;Cite&gt;&lt;Author&gt;Kotter&lt;/Author&gt;&lt;Year&gt;1996&lt;/Year&gt;&lt;RecNum&gt;2499&lt;/RecNum&gt;&lt;DisplayText&gt;John P. Kotter 1996&lt;/DisplayText&gt;&lt;record&gt;&lt;rec-number&gt;2499&lt;/rec-number&gt;&lt;foreign-keys&gt;&lt;key app="EN" db-id="0t0dxv9vetdatmef0a959d9wdwf995aa9dxw"&gt;2499&lt;/key&gt;&lt;/foreign-keys&gt;&lt;ref-type name="Book"&gt;6&lt;/ref-type&gt;&lt;contributors&gt;&lt;authors&gt;&lt;author&gt;John P. Kotter&lt;/author&gt;&lt;/authors&gt;&lt;/contributors&gt;&lt;titles&gt;&lt;title&gt;Leading Change&lt;/title&gt;&lt;/titles&gt;&lt;dates&gt;&lt;year&gt;1996&lt;/year&gt;&lt;/dates&gt;&lt;pub-location&gt;Boston&lt;/pub-location&gt;&lt;urls&gt;&lt;/urls&gt;&lt;/record&gt;&lt;/Cite&gt;&lt;/EndNote&gt;</w:instrText>
      </w:r>
      <w:r>
        <w:fldChar w:fldCharType="separate"/>
      </w:r>
      <w:r>
        <w:rPr>
          <w:noProof/>
        </w:rPr>
        <w:t>John P. Kotter 1996</w:t>
      </w:r>
      <w:r>
        <w:fldChar w:fldCharType="end"/>
      </w:r>
      <w:r>
        <w:t>, 67-83.</w:t>
      </w:r>
    </w:p>
  </w:footnote>
  <w:footnote w:id="4">
    <w:p w14:paraId="04842E3D" w14:textId="77777777" w:rsidR="00C00167" w:rsidRDefault="00C00167" w:rsidP="00257858">
      <w:pPr>
        <w:pStyle w:val="Funotentext"/>
      </w:pPr>
      <w:r>
        <w:rPr>
          <w:rStyle w:val="Funotenzeichen"/>
        </w:rPr>
        <w:footnoteRef/>
      </w:r>
      <w:r>
        <w:t xml:space="preserve"> </w:t>
      </w:r>
      <w:hyperlink r:id="rId1" w:history="1">
        <w:r w:rsidRPr="00F36915">
          <w:rPr>
            <w:rStyle w:val="Link"/>
          </w:rPr>
          <w:t>http://de.wikiquote.org/wiki/Helmut_Schmidt</w:t>
        </w:r>
      </w:hyperlink>
      <w:r>
        <w:t xml:space="preserve"> - aufgesucht am 16. April 2012.</w:t>
      </w:r>
    </w:p>
  </w:footnote>
  <w:footnote w:id="5">
    <w:p w14:paraId="5DEE9640" w14:textId="77777777" w:rsidR="00C00167" w:rsidRDefault="00C00167" w:rsidP="001E1226">
      <w:pPr>
        <w:pStyle w:val="Funotentext"/>
      </w:pPr>
      <w:r>
        <w:rPr>
          <w:rStyle w:val="Funotenzeichen"/>
        </w:rPr>
        <w:footnoteRef/>
      </w:r>
      <w:r>
        <w:t xml:space="preserve"> Klaus Douglass spricht z.B. von einem „TraumEngpass“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xml:space="preserve">, 296). Vgl. </w:t>
      </w:r>
      <w:r>
        <w:fldChar w:fldCharType="begin"/>
      </w:r>
      <w:r>
        <w:instrText xml:space="preserve"> ADDIN EN.CITE &lt;EndNote&gt;&lt;Cite&gt;&lt;Author&gt;Grisham&lt;/Author&gt;&lt;Year&gt;2003&lt;/Year&gt;&lt;RecNum&gt;2788&lt;/RecNum&gt;&lt;DisplayText&gt;John Grisham 2003&lt;/DisplayText&gt;&lt;record&gt;&lt;rec-number&gt;2788&lt;/rec-number&gt;&lt;foreign-keys&gt;&lt;key app="EN" db-id="0t0dxv9vetdatmef0a959d9wdwf995aa9dxw"&gt;2788&lt;/key&gt;&lt;/foreign-keys&gt;&lt;ref-type name="Book"&gt;6&lt;/ref-type&gt;&lt;contributors&gt;&lt;authors&gt;&lt;author&gt;John Grisham&lt;/author&gt;&lt;/authors&gt;&lt;/contributors&gt;&lt;titles&gt;&lt;title&gt;Der Coach&lt;/title&gt;&lt;/titles&gt;&lt;dates&gt;&lt;year&gt;2003&lt;/year&gt;&lt;/dates&gt;&lt;urls&gt;&lt;/urls&gt;&lt;/record&gt;&lt;/Cite&gt;&lt;/EndNote&gt;</w:instrText>
      </w:r>
      <w:r>
        <w:fldChar w:fldCharType="separate"/>
      </w:r>
      <w:r>
        <w:rPr>
          <w:noProof/>
        </w:rPr>
        <w:t>John Grisham 2003</w:t>
      </w:r>
      <w:r>
        <w:fldChar w:fldCharType="end"/>
      </w:r>
      <w:r>
        <w:t>, 179.</w:t>
      </w:r>
    </w:p>
  </w:footnote>
  <w:footnote w:id="6">
    <w:p w14:paraId="25070904" w14:textId="77777777" w:rsidR="00C00167" w:rsidRDefault="00C00167" w:rsidP="00257858">
      <w:pPr>
        <w:pStyle w:val="Funotentext"/>
      </w:pPr>
      <w:r>
        <w:rPr>
          <w:rStyle w:val="Funotenzeichen"/>
        </w:rPr>
        <w:footnoteRef/>
      </w:r>
      <w:r>
        <w:t xml:space="preserve"> Vgl.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299.</w:t>
      </w:r>
    </w:p>
  </w:footnote>
  <w:footnote w:id="7">
    <w:p w14:paraId="19F1AA49" w14:textId="77777777" w:rsidR="00C00167" w:rsidRPr="008B6AF8" w:rsidRDefault="00C00167" w:rsidP="0059486D">
      <w:pPr>
        <w:pStyle w:val="Funotentext"/>
      </w:pPr>
      <w:r w:rsidRPr="008B6AF8">
        <w:rPr>
          <w:rStyle w:val="Funotenzeichen"/>
        </w:rPr>
        <w:footnoteRef/>
      </w:r>
      <w:r w:rsidRPr="008B6AF8">
        <w:t xml:space="preserve"> So in der Auslegung von Ps. 119 in der Vorrede zum ersten Band der Wittenberger Ausgabe der Deutschen Schriften Luthers von 1539: WA 50, 658,29 - 659,4.</w:t>
      </w:r>
      <w:r w:rsidRPr="0059486D">
        <w:t xml:space="preserve"> </w:t>
      </w:r>
      <w:r>
        <w:fldChar w:fldCharType="begin"/>
      </w:r>
      <w:r>
        <w:instrText xml:space="preserve"> ADDIN EN.CITE &lt;EndNote&gt;&lt;Cite&gt;&lt;Author&gt;Bayer&lt;/Author&gt;&lt;Year&gt;1994&lt;/Year&gt;&lt;RecNum&gt;294&lt;/RecNum&gt;&lt;DisplayText&gt;Oswald Bayer 1994&lt;/DisplayText&gt;&lt;record&gt;&lt;rec-number&gt;294&lt;/rec-number&gt;&lt;foreign-keys&gt;&lt;key app="EN" db-id="0t0dxv9vetdatmef0a959d9wdwf995aa9dxw"&gt;294&lt;/key&gt;&lt;/foreign-keys&gt;&lt;ref-type name="Book"&gt;6&lt;/ref-type&gt;&lt;contributors&gt;&lt;authors&gt;&lt;author&gt;Oswald Bayer&lt;/author&gt;&lt;/authors&gt;&lt;/contributors&gt;&lt;titles&gt;&lt;title&gt;Theologie&lt;/title&gt;&lt;secondary-title&gt;Handbuch Systematische Theologie&lt;/secondary-title&gt;&lt;/titles&gt;&lt;number&gt;1&lt;/number&gt;&lt;dates&gt;&lt;year&gt;1994&lt;/year&gt;&lt;/dates&gt;&lt;pub-location&gt;Gütersloh&lt;/pub-location&gt;&lt;urls&gt;&lt;/urls&gt;&lt;/record&gt;&lt;/Cite&gt;&lt;/EndNote&gt;</w:instrText>
      </w:r>
      <w:r>
        <w:fldChar w:fldCharType="separate"/>
      </w:r>
      <w:r>
        <w:rPr>
          <w:noProof/>
        </w:rPr>
        <w:t>Oswald Bayer 1994</w:t>
      </w:r>
      <w:r>
        <w:fldChar w:fldCharType="end"/>
      </w:r>
      <w:r>
        <w:t xml:space="preserve">, 35. Vgl. auch </w:t>
      </w:r>
      <w:r>
        <w:fldChar w:fldCharType="begin"/>
      </w:r>
      <w:r>
        <w:instrText xml:space="preserve"> ADDIN EN.CITE &lt;EndNote&gt;&lt;Cite&gt;&lt;Author&gt;Bayer&lt;/Author&gt;&lt;Year&gt;2004&lt;/Year&gt;&lt;RecNum&gt;2361&lt;/RecNum&gt;&lt;DisplayText&gt;Oswald Bayer 2004&lt;/DisplayText&gt;&lt;record&gt;&lt;rec-number&gt;2361&lt;/rec-number&gt;&lt;foreign-keys&gt;&lt;key app="EN" db-id="0t0dxv9vetdatmef0a959d9wdwf995aa9dxw"&gt;2361&lt;/key&gt;&lt;/foreign-keys&gt;&lt;ref-type name="Book"&gt;6&lt;/ref-type&gt;&lt;contributors&gt;&lt;authors&gt;&lt;author&gt;Oswald Bayer&lt;/author&gt;&lt;/authors&gt;&lt;/contributors&gt;&lt;titles&gt;&lt;title&gt;Martin Luthers Theologie. Eine Vergegenwärtigung&lt;/title&gt;&lt;/titles&gt;&lt;edition&gt;2., durchgesehene Aufl. &lt;/edition&gt;&lt;dates&gt;&lt;year&gt;2004&lt;/year&gt;&lt;/dates&gt;&lt;pub-location&gt;Tübingen&lt;/pub-location&gt;&lt;urls&gt;&lt;/urls&gt;&lt;/record&gt;&lt;/Cite&gt;&lt;/EndNote&gt;</w:instrText>
      </w:r>
      <w:r>
        <w:fldChar w:fldCharType="separate"/>
      </w:r>
      <w:r>
        <w:rPr>
          <w:noProof/>
        </w:rPr>
        <w:t>Oswald Bayer 2004</w:t>
      </w:r>
      <w:r>
        <w:fldChar w:fldCharType="end"/>
      </w:r>
      <w:r>
        <w:t>.</w:t>
      </w:r>
    </w:p>
  </w:footnote>
  <w:footnote w:id="8">
    <w:p w14:paraId="671E5F1A" w14:textId="77777777" w:rsidR="00C00167" w:rsidRDefault="00C00167" w:rsidP="00A11EC4">
      <w:pPr>
        <w:pStyle w:val="Funotentext"/>
      </w:pPr>
      <w:r>
        <w:rPr>
          <w:rStyle w:val="Funotenzeichen"/>
        </w:rPr>
        <w:footnoteRef/>
      </w:r>
      <w:r>
        <w:t xml:space="preserve"> Vgl. </w:t>
      </w:r>
      <w:r>
        <w:fldChar w:fldCharType="begin"/>
      </w:r>
      <w:r>
        <w:instrText xml:space="preserve"> ADDIN EN.CITE &lt;EndNote&gt;&lt;Cite&gt;&lt;Author&gt;Keifert&lt;/Author&gt;&lt;Year&gt;2006&lt;/Year&gt;&lt;RecNum&gt;977&lt;/RecNum&gt;&lt;DisplayText&gt;Patrick Keifert 2006; Pat Taylor Ellison und Patrick Keifert 2008&lt;/DisplayText&gt;&lt;record&gt;&lt;rec-number&gt;977&lt;/rec-number&gt;&lt;foreign-keys&gt;&lt;key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Cite&gt;&lt;Author&gt;Ellison&lt;/Author&gt;&lt;Year&gt;2008&lt;/Year&gt;&lt;RecNum&gt;2212&lt;/RecNum&gt;&lt;record&gt;&lt;rec-number&gt;2212&lt;/rec-number&gt;&lt;foreign-keys&gt;&lt;key app="EN" db-id="0t0dxv9vetdatmef0a959d9wdwf995aa9dxw"&gt;2212&lt;/key&gt;&lt;/foreign-keys&gt;&lt;ref-type name="Book"&gt;6&lt;/ref-type&gt;&lt;contributors&gt;&lt;authors&gt;&lt;author&gt;Pat Taylor Ellison&lt;/author&gt;&lt;author&gt;Patrick Keifert&lt;/author&gt;&lt;/authors&gt;&lt;/contributors&gt;&lt;titles&gt;&lt;title&gt;Dwelling in the word&lt;/title&gt;&lt;/titles&gt;&lt;dates&gt;&lt;year&gt;2008&lt;/year&gt;&lt;/dates&gt;&lt;pub-location&gt;St. Paul (Church Innovations)&lt;/pub-location&gt;&lt;urls&gt;&lt;/urls&gt;&lt;/record&gt;&lt;/Cite&gt;&lt;/EndNote&gt;</w:instrText>
      </w:r>
      <w:r>
        <w:fldChar w:fldCharType="separate"/>
      </w:r>
      <w:r>
        <w:rPr>
          <w:noProof/>
        </w:rPr>
        <w:t>Patrick Keifert 2006; Pat Taylor Ellison und Patrick Keifert 2008</w:t>
      </w:r>
      <w:r>
        <w:fldChar w:fldCharType="end"/>
      </w:r>
      <w:r>
        <w:t>.</w:t>
      </w:r>
    </w:p>
  </w:footnote>
  <w:footnote w:id="9">
    <w:p w14:paraId="13334536" w14:textId="77777777" w:rsidR="00C00167" w:rsidRDefault="00C00167" w:rsidP="00257858">
      <w:pPr>
        <w:pStyle w:val="Funotentext"/>
      </w:pPr>
      <w:r>
        <w:rPr>
          <w:rStyle w:val="Funotenzeichen"/>
        </w:rPr>
        <w:footnoteRef/>
      </w:r>
      <w:r>
        <w:t xml:space="preserve"> Vgl.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298-300.</w:t>
      </w:r>
    </w:p>
  </w:footnote>
  <w:footnote w:id="10">
    <w:p w14:paraId="30F2D726" w14:textId="77777777" w:rsidR="00C00167" w:rsidRDefault="00C00167" w:rsidP="00C60CD2">
      <w:pPr>
        <w:pStyle w:val="Funotentext"/>
      </w:pPr>
      <w:r>
        <w:rPr>
          <w:rStyle w:val="Funotenzeichen"/>
        </w:rPr>
        <w:footnoteRef/>
      </w:r>
      <w:r>
        <w:t xml:space="preserve"> </w:t>
      </w:r>
      <w:r>
        <w:fldChar w:fldCharType="begin"/>
      </w:r>
      <w:r>
        <w:instrText xml:space="preserve"> ADDIN EN.CITE &lt;EndNote&gt;&lt;Cite&gt;&lt;Author&gt;Hybels&lt;/Author&gt;&lt;Year&gt;2002&lt;/Year&gt;&lt;RecNum&gt;1659&lt;/RecNum&gt;&lt;DisplayText&gt;Bill Hybels 2002b&lt;/DisplayText&gt;&lt;record&gt;&lt;rec-number&gt;1659&lt;/rec-number&gt;&lt;foreign-keys&gt;&lt;key app="EN" db-id="0t0dxv9vetdatmef0a959d9wdwf995aa9dxw"&gt;1659&lt;/key&gt;&lt;/foreign-keys&gt;&lt;ref-type name="Book"&gt;6&lt;/ref-type&gt;&lt;contributors&gt;&lt;authors&gt;&lt;author&gt;Bill Hybels&lt;/author&gt;&lt;/authors&gt;&lt;/contributors&gt;&lt;titles&gt;&lt;title&gt;Courageous Leadership&lt;/title&gt;&lt;/titles&gt;&lt;dates&gt;&lt;year&gt;2002&lt;/year&gt;&lt;/dates&gt;&lt;pub-location&gt;Grand Rapids, MI&lt;/pub-location&gt;&lt;urls&gt;&lt;/urls&gt;&lt;/record&gt;&lt;/Cite&gt;&lt;/EndNote&gt;</w:instrText>
      </w:r>
      <w:r>
        <w:fldChar w:fldCharType="separate"/>
      </w:r>
      <w:r>
        <w:rPr>
          <w:noProof/>
        </w:rPr>
        <w:t>Bill Hybels 2002b</w:t>
      </w:r>
      <w:r>
        <w:fldChar w:fldCharType="end"/>
      </w:r>
      <w:r>
        <w:t xml:space="preserve">, 27; vgl. </w:t>
      </w:r>
      <w:r>
        <w:fldChar w:fldCharType="begin"/>
      </w:r>
      <w:r>
        <w:instrText xml:space="preserve"> ADDIN EN.CITE &lt;EndNote&gt;&lt;Cite&gt;&lt;Author&gt;Zulehner&lt;/Author&gt;&lt;Year&gt;2003&lt;/Year&gt;&lt;RecNum&gt;719&lt;/RecNum&gt;&lt;DisplayText&gt;Paul M. Zulehner 2003&lt;/DisplayText&gt;&lt;record&gt;&lt;rec-number&gt;719&lt;/rec-number&gt;&lt;foreign-keys&gt;&lt;key app="EN" db-id="0t0dxv9vetdatmef0a959d9wdwf995aa9dxw"&gt;719&lt;/key&gt;&lt;/foreign-keys&gt;&lt;ref-type name="Book"&gt;6&lt;/ref-type&gt;&lt;contributors&gt;&lt;authors&gt;&lt;author&gt;Paul M. Zulehner&lt;/author&gt;&lt;/authors&gt;&lt;/contributors&gt;&lt;titles&gt;&lt;title&gt;Aufbrechen oder untergehen. So geht Kirchenentwicklung. Das Beispiel des Passauer Pastoralplans&lt;/title&gt;&lt;/titles&gt;&lt;dates&gt;&lt;year&gt;2003&lt;/year&gt;&lt;/dates&gt;&lt;pub-location&gt;Ostfildern &lt;/pub-location&gt;&lt;urls&gt;&lt;/urls&gt;&lt;/record&gt;&lt;/Cite&gt;&lt;/EndNote&gt;</w:instrText>
      </w:r>
      <w:r>
        <w:fldChar w:fldCharType="separate"/>
      </w:r>
      <w:r>
        <w:rPr>
          <w:noProof/>
        </w:rPr>
        <w:t>Paul M. Zulehner 2003</w:t>
      </w:r>
      <w:r>
        <w:fldChar w:fldCharType="end"/>
      </w:r>
      <w:r>
        <w:t xml:space="preserve"> (beschrieben „Gewinn und Verlust“); vgl. </w:t>
      </w:r>
      <w:r>
        <w:fldChar w:fldCharType="begin"/>
      </w:r>
      <w:r>
        <w:instrText xml:space="preserve"> ADDIN EN.CITE &lt;EndNote&gt;&lt;Cite&gt;&lt;Author&gt;Passau&lt;/Author&gt;&lt;Year&gt;2000&lt;/Year&gt;&lt;RecNum&gt;2789&lt;/RecNum&gt;&lt;DisplayText&gt;Der Bischof von Passau, 2000&lt;/DisplayText&gt;&lt;record&gt;&lt;rec-number&gt;2789&lt;/rec-number&gt;&lt;foreign-keys&gt;&lt;key app="EN" db-id="0t0dxv9vetdatmef0a959d9wdwf995aa9dxw"&gt;2789&lt;/key&gt;&lt;/foreign-keys&gt;&lt;ref-type name="Edited Book"&gt;28&lt;/ref-type&gt;&lt;contributors&gt;&lt;authors&gt;&lt;author&gt;Der Bischof von Passau&lt;/author&gt;&lt;/authors&gt;&lt;/contributors&gt;&lt;titles&gt;&lt;title&gt;Gott und den Menschen nahe. Passauer Pastoralplan 2000&lt;/title&gt;&lt;/titles&gt;&lt;dates&gt;&lt;year&gt;2000&lt;/year&gt;&lt;/dates&gt;&lt;pub-location&gt;Passau&lt;/pub-location&gt;&lt;urls&gt;&lt;/urls&gt;&lt;/record&gt;&lt;/Cite&gt;&lt;/EndNote&gt;</w:instrText>
      </w:r>
      <w:r>
        <w:fldChar w:fldCharType="separate"/>
      </w:r>
      <w:r>
        <w:rPr>
          <w:noProof/>
        </w:rPr>
        <w:t>Der Bischof von Passau, 2000</w:t>
      </w:r>
      <w:r>
        <w:fldChar w:fldCharType="end"/>
      </w:r>
      <w:r>
        <w:t>.</w:t>
      </w:r>
    </w:p>
  </w:footnote>
  <w:footnote w:id="11">
    <w:p w14:paraId="6F349EEC" w14:textId="77777777" w:rsidR="00C00167" w:rsidRDefault="00C00167" w:rsidP="001F2167">
      <w:pPr>
        <w:pStyle w:val="Funotentext"/>
      </w:pPr>
      <w:r>
        <w:rPr>
          <w:rStyle w:val="Funotenzeichen"/>
        </w:rPr>
        <w:footnoteRef/>
      </w:r>
      <w:r>
        <w:t xml:space="preserve"> </w:t>
      </w:r>
      <w:r w:rsidRPr="007658AA">
        <w:t>„Unser Vorhaben wird nur gelingen, wenn wir bereit sind, uns auf unserem Weg dem Wirken Gottes zu öf</w:t>
      </w:r>
      <w:r w:rsidRPr="007658AA">
        <w:t>f</w:t>
      </w:r>
      <w:r w:rsidRPr="007658AA">
        <w:t>nen. Nach der bewährten Art: Wir lesen biblische Texte, hören aufeinander, beten und hoffen, dass Gott selbst es ist, der uns auf unserem Weg führt.“</w:t>
      </w:r>
      <w:r>
        <w:t xml:space="preserve"> (</w:t>
      </w:r>
      <w:r>
        <w:fldChar w:fldCharType="begin"/>
      </w:r>
      <w:r>
        <w:instrText xml:space="preserve"> ADDIN EN.CITE &lt;EndNote&gt;&lt;Cite&gt;&lt;Author&gt;Dusza&lt;/Author&gt;&lt;Year&gt;2001&lt;/Year&gt;&lt;RecNum&gt;978&lt;/RecNum&gt;&lt;DisplayText&gt;Hans-Jürgen Dusza 2001&lt;/DisplayText&gt;&lt;record&gt;&lt;rec-number&gt;978&lt;/rec-number&gt;&lt;foreign-keys&gt;&lt;key app="EN" db-id="0t0dxv9vetdatmef0a959d9wdwf995aa9dxw"&gt;978&lt;/key&gt;&lt;/foreign-keys&gt;&lt;ref-type name="Book"&gt;6&lt;/ref-type&gt;&lt;contributors&gt;&lt;authors&gt;&lt;author&gt;Hans-Jürgen Dusza&lt;/author&gt;&lt;/authors&gt;&lt;/contributors&gt;&lt;titles&gt;&lt;title&gt;Schritte nach vorn. Wie Gemeinden Zukunftsperspektiven entwickeln.&lt;/title&gt;&lt;/titles&gt;&lt;dates&gt;&lt;year&gt;2001&lt;/year&gt;&lt;/dates&gt;&lt;pub-location&gt;Bielefeld&lt;/pub-location&gt;&lt;urls&gt;&lt;/urls&gt;&lt;/record&gt;&lt;/Cite&gt;&lt;/EndNote&gt;</w:instrText>
      </w:r>
      <w:r>
        <w:fldChar w:fldCharType="separate"/>
      </w:r>
      <w:r>
        <w:rPr>
          <w:noProof/>
        </w:rPr>
        <w:t>Hans-Jürgen Dusza 2001</w:t>
      </w:r>
      <w:r>
        <w:fldChar w:fldCharType="end"/>
      </w:r>
      <w:r>
        <w:t>, 17)</w:t>
      </w:r>
    </w:p>
  </w:footnote>
  <w:footnote w:id="12">
    <w:p w14:paraId="50C1C6EF" w14:textId="77777777" w:rsidR="00C00167" w:rsidRDefault="00C00167" w:rsidP="00257858">
      <w:pPr>
        <w:pStyle w:val="Funotentext"/>
      </w:pPr>
      <w:r>
        <w:rPr>
          <w:rStyle w:val="Funotenzeichen"/>
        </w:rPr>
        <w:footnoteRef/>
      </w:r>
      <w:r>
        <w:t xml:space="preserve"> </w:t>
      </w:r>
      <w:r>
        <w:fldChar w:fldCharType="begin"/>
      </w:r>
      <w:r>
        <w:instrText xml:space="preserve"> ADDIN EN.CITE &lt;EndNote&gt;&lt;Cite&gt;&lt;Author&gt;Covey&lt;/Author&gt;&lt;Year&gt;2000&lt;/Year&gt;&lt;RecNum&gt;383&lt;/RecNum&gt;&lt;DisplayText&gt;Ibid.&lt;/DisplayText&gt;&lt;record&gt;&lt;rec-number&gt;383&lt;/rec-number&gt;&lt;foreign-keys&gt;&lt;key app="EN" db-id="0t0dxv9vetdatmef0a959d9wdwf995aa9dxw"&gt;383&lt;/key&gt;&lt;/foreign-keys&gt;&lt;ref-type name="Book"&gt;6&lt;/ref-type&gt;&lt;contributors&gt;&lt;authors&gt;&lt;author&gt;Stephen Covey&lt;/author&gt;&lt;/authors&gt;&lt;/contributors&gt;&lt;titles&gt;&lt;title&gt;Die sieben Wege zur Effektivität&lt;/title&gt;&lt;/titles&gt;&lt;edition&gt;20. Aufl. &lt;/edition&gt;&lt;dates&gt;&lt;year&gt;2000&lt;/year&gt;&lt;/dates&gt;&lt;pub-location&gt;München&lt;/pub-location&gt;&lt;urls&gt;&lt;/urls&gt;&lt;/record&gt;&lt;/Cite&gt;&lt;/EndNote&gt;</w:instrText>
      </w:r>
      <w:r>
        <w:fldChar w:fldCharType="separate"/>
      </w:r>
      <w:r>
        <w:fldChar w:fldCharType="begin"/>
      </w:r>
      <w:r>
        <w:instrText xml:space="preserve"> ADDIN EN.CITE &lt;EndNote&gt;&lt;Cite&gt;&lt;Author&gt;Covey&lt;/Author&gt;&lt;Year&gt;2000&lt;/Year&gt;&lt;RecNum&gt;383&lt;/RecNum&gt;&lt;DisplayText&gt;Stephen Covey 2000&lt;/DisplayText&gt;&lt;record&gt;&lt;rec-number&gt;383&lt;/rec-number&gt;&lt;foreign-keys&gt;&lt;key app="EN" db-id="0t0dxv9vetdatmef0a959d9wdwf995aa9dxw"&gt;383&lt;/key&gt;&lt;/foreign-keys&gt;&lt;ref-type name="Book"&gt;6&lt;/ref-type&gt;&lt;contributors&gt;&lt;authors&gt;&lt;author&gt;Stephen Covey&lt;/author&gt;&lt;/authors&gt;&lt;/contributors&gt;&lt;titles&gt;&lt;title&gt;Die sieben Wege zur Effektivität&lt;/title&gt;&lt;/titles&gt;&lt;edition&gt;20. Aufl. &lt;/edition&gt;&lt;dates&gt;&lt;year&gt;2000&lt;/year&gt;&lt;/dates&gt;&lt;pub-location&gt;München&lt;/pub-location&gt;&lt;urls&gt;&lt;/urls&gt;&lt;/record&gt;&lt;/Cite&gt;&lt;/EndNote&gt;</w:instrText>
      </w:r>
      <w:r>
        <w:fldChar w:fldCharType="separate"/>
      </w:r>
      <w:r>
        <w:rPr>
          <w:noProof/>
        </w:rPr>
        <w:t>Stephen Covey 2000</w:t>
      </w:r>
      <w:r>
        <w:fldChar w:fldCharType="end"/>
      </w:r>
      <w:r>
        <w:fldChar w:fldCharType="end"/>
      </w:r>
      <w:r>
        <w:t>, 200.</w:t>
      </w:r>
    </w:p>
  </w:footnote>
  <w:footnote w:id="13">
    <w:p w14:paraId="34F99AC3" w14:textId="77777777" w:rsidR="00C00167" w:rsidRDefault="00C00167" w:rsidP="00257858">
      <w:pPr>
        <w:pStyle w:val="Funotentext"/>
      </w:pPr>
      <w:r>
        <w:rPr>
          <w:rStyle w:val="Funotenzeichen"/>
        </w:rPr>
        <w:footnoteRef/>
      </w:r>
      <w:r>
        <w:t xml:space="preserve"> So beim Willow-Creek-Leitungskongress im Januar 2012 in Stuttgart. Vgl. auch </w:t>
      </w:r>
      <w:r>
        <w:fldChar w:fldCharType="begin"/>
      </w:r>
      <w:r>
        <w:instrText xml:space="preserve"> ADDIN EN.CITE &lt;EndNote&gt;&lt;Cite&gt;&lt;Author&gt;Hybels&lt;/Author&gt;&lt;Year&gt;2009&lt;/Year&gt;&lt;RecNum&gt;2406&lt;/RecNum&gt;&lt;DisplayText&gt;Bill Hybels 2009&lt;/DisplayText&gt;&lt;record&gt;&lt;rec-number&gt;2406&lt;/rec-number&gt;&lt;foreign-keys&gt;&lt;key app="EN" db-id="0t0dxv9vetdatmef0a959d9wdwf995aa9dxw"&gt;2406&lt;/key&gt;&lt;/foreign-keys&gt;&lt;ref-type name="Book"&gt;6&lt;/ref-type&gt;&lt;contributors&gt;&lt;authors&gt;&lt;author&gt;Bill Hybels&lt;/author&gt;&lt;/authors&gt;&lt;/contributors&gt;&lt;titles&gt;&lt;title&gt;Die Kunst des Führens&lt;/title&gt;&lt;/titles&gt;&lt;dates&gt;&lt;year&gt;2009&lt;/year&gt;&lt;/dates&gt;&lt;pub-location&gt;Asslar&lt;/pub-location&gt;&lt;urls&gt;&lt;/urls&gt;&lt;/record&gt;&lt;/Cite&gt;&lt;/EndNote&gt;</w:instrText>
      </w:r>
      <w:r>
        <w:fldChar w:fldCharType="separate"/>
      </w:r>
      <w:r>
        <w:rPr>
          <w:noProof/>
        </w:rPr>
        <w:t>Bill Hybels 2009</w:t>
      </w:r>
      <w:r>
        <w:fldChar w:fldCharType="end"/>
      </w:r>
      <w:r>
        <w:t>, 77-80, z.B. 77: „Wir können am Sonntag so von unserer Vision schwärmen, dass den Leuten die Spucke wegbleibt, dass ihnen das Herz höher schlägt und sie voller Tatendrang sind, die Welt zu verändern, aber bis zum Dienstag werden viele sogar schon vergessen haben, dass sie am Wochenende überhaupt in der Kirche waren.“</w:t>
      </w:r>
    </w:p>
  </w:footnote>
  <w:footnote w:id="14">
    <w:p w14:paraId="66B2FFCE" w14:textId="77777777" w:rsidR="00C00167" w:rsidRDefault="00C00167" w:rsidP="00257858">
      <w:pPr>
        <w:pStyle w:val="Funotentext"/>
      </w:pPr>
      <w:r>
        <w:rPr>
          <w:rStyle w:val="Funotenzeichen"/>
        </w:rPr>
        <w:footnoteRef/>
      </w:r>
      <w:r>
        <w:t xml:space="preserve"> Vgl. </w:t>
      </w:r>
      <w:r>
        <w:fldChar w:fldCharType="begin"/>
      </w:r>
      <w:r>
        <w:instrText xml:space="preserve"> ADDIN EN.CITE &lt;EndNote&gt;&lt;Cite&gt;&lt;Author&gt;Kotter&lt;/Author&gt;&lt;Year&gt;1996&lt;/Year&gt;&lt;RecNum&gt;2499&lt;/RecNum&gt;&lt;DisplayText&gt;John P. Kotter 1996&lt;/DisplayText&gt;&lt;record&gt;&lt;rec-number&gt;2499&lt;/rec-number&gt;&lt;foreign-keys&gt;&lt;key app="EN" db-id="0t0dxv9vetdatmef0a959d9wdwf995aa9dxw"&gt;2499&lt;/key&gt;&lt;/foreign-keys&gt;&lt;ref-type name="Book"&gt;6&lt;/ref-type&gt;&lt;contributors&gt;&lt;authors&gt;&lt;author&gt;John P. Kotter&lt;/author&gt;&lt;/authors&gt;&lt;/contributors&gt;&lt;titles&gt;&lt;title&gt;Leading Change&lt;/title&gt;&lt;/titles&gt;&lt;dates&gt;&lt;year&gt;1996&lt;/year&gt;&lt;/dates&gt;&lt;pub-location&gt;Boston&lt;/pub-location&gt;&lt;urls&gt;&lt;/urls&gt;&lt;/record&gt;&lt;/Cite&gt;&lt;/EndNote&gt;</w:instrText>
      </w:r>
      <w:r>
        <w:fldChar w:fldCharType="separate"/>
      </w:r>
      <w:r>
        <w:rPr>
          <w:noProof/>
        </w:rPr>
        <w:t>John P. Kotter 1996</w:t>
      </w:r>
      <w:r>
        <w:fldChar w:fldCharType="end"/>
      </w:r>
      <w:r>
        <w:t>.</w:t>
      </w:r>
    </w:p>
  </w:footnote>
  <w:footnote w:id="15">
    <w:p w14:paraId="7C0C8149" w14:textId="77777777" w:rsidR="00C00167" w:rsidRDefault="00C00167" w:rsidP="00621686">
      <w:pPr>
        <w:pStyle w:val="Funotentext"/>
      </w:pPr>
      <w:r>
        <w:rPr>
          <w:rStyle w:val="Funotenzeichen"/>
        </w:rPr>
        <w:footnoteRef/>
      </w:r>
      <w:r>
        <w:t xml:space="preserve"> Vgl. </w:t>
      </w:r>
      <w:r>
        <w:fldChar w:fldCharType="begin"/>
      </w:r>
      <w:r>
        <w:instrText xml:space="preserve"> ADDIN EN.CITE &lt;EndNote&gt;&lt;Cite&gt;&lt;Author&gt;Kotter&lt;/Author&gt;&lt;Year&gt;1996&lt;/Year&gt;&lt;RecNum&gt;2499&lt;/RecNum&gt;&lt;DisplayText&gt;John P. Kotter 1996&lt;/DisplayText&gt;&lt;record&gt;&lt;rec-number&gt;2499&lt;/rec-number&gt;&lt;foreign-keys&gt;&lt;key app="EN" db-id="0t0dxv9vetdatmef0a959d9wdwf995aa9dxw"&gt;2499&lt;/key&gt;&lt;/foreign-keys&gt;&lt;ref-type name="Book"&gt;6&lt;/ref-type&gt;&lt;contributors&gt;&lt;authors&gt;&lt;author&gt;John P. Kotter&lt;/author&gt;&lt;/authors&gt;&lt;/contributors&gt;&lt;titles&gt;&lt;title&gt;Leading Change&lt;/title&gt;&lt;/titles&gt;&lt;dates&gt;&lt;year&gt;1996&lt;/year&gt;&lt;/dates&gt;&lt;pub-location&gt;Boston&lt;/pub-location&gt;&lt;urls&gt;&lt;/urls&gt;&lt;/record&gt;&lt;/Cite&gt;&lt;/EndNote&gt;</w:instrText>
      </w:r>
      <w:r>
        <w:fldChar w:fldCharType="separate"/>
      </w:r>
      <w:r>
        <w:rPr>
          <w:noProof/>
        </w:rPr>
        <w:t>John P. Kotter 1996</w:t>
      </w:r>
      <w:r>
        <w:fldChar w:fldCharType="end"/>
      </w:r>
      <w:r>
        <w:t xml:space="preserve">, 67-83.90. Vgl. auch </w:t>
      </w:r>
      <w:r>
        <w:fldChar w:fldCharType="begin"/>
      </w:r>
      <w:r>
        <w:instrText xml:space="preserve"> ADDIN EN.CITE &lt;EndNote&gt;&lt;Cite&gt;&lt;Author&gt;Isaacson&lt;/Author&gt;&lt;Year&gt;2011&lt;/Year&gt;&lt;RecNum&gt;2467&lt;/RecNum&gt;&lt;DisplayText&gt;Walter Isaacson 2011&lt;/DisplayText&gt;&lt;record&gt;&lt;rec-number&gt;2467&lt;/rec-number&gt;&lt;foreign-keys&gt;&lt;key app="EN" db-id="0t0dxv9vetdatmef0a959d9wdwf995aa9dxw"&gt;2467&lt;/key&gt;&lt;/foreign-keys&gt;&lt;ref-type name="Book"&gt;6&lt;/ref-type&gt;&lt;contributors&gt;&lt;authors&gt;&lt;author&gt;Walter Isaacson&lt;/author&gt;&lt;/authors&gt;&lt;/contributors&gt;&lt;titles&gt;&lt;title&gt;Steve Jobs&lt;/title&gt;&lt;/titles&gt;&lt;dates&gt;&lt;year&gt;2011&lt;/year&gt;&lt;/dates&gt;&lt;pub-location&gt;New York&lt;/pub-location&gt;&lt;urls&gt;&lt;/urls&gt;&lt;/record&gt;&lt;/Cite&gt;&lt;/EndNote&gt;</w:instrText>
      </w:r>
      <w:r>
        <w:fldChar w:fldCharType="separate"/>
      </w:r>
      <w:r>
        <w:rPr>
          <w:noProof/>
        </w:rPr>
        <w:t>Walter Isaacson 2011</w:t>
      </w:r>
      <w:r>
        <w:fldChar w:fldCharType="end"/>
      </w:r>
      <w:r>
        <w:t>.</w:t>
      </w:r>
    </w:p>
  </w:footnote>
  <w:footnote w:id="16">
    <w:p w14:paraId="1D9E077A" w14:textId="77777777" w:rsidR="00C00167" w:rsidRDefault="00C00167" w:rsidP="0084011B">
      <w:pPr>
        <w:pStyle w:val="Funotentext"/>
      </w:pPr>
      <w:r>
        <w:rPr>
          <w:rStyle w:val="Funotenzeichen"/>
        </w:rPr>
        <w:footnoteRef/>
      </w:r>
      <w:r>
        <w:t xml:space="preserve"> Vgl.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303.</w:t>
      </w:r>
    </w:p>
  </w:footnote>
  <w:footnote w:id="17">
    <w:p w14:paraId="5291981B" w14:textId="77777777" w:rsidR="00C00167" w:rsidRDefault="00C00167" w:rsidP="0084011B">
      <w:pPr>
        <w:pStyle w:val="Funotentext"/>
      </w:pPr>
      <w:r>
        <w:rPr>
          <w:rStyle w:val="Funotenzeichen"/>
        </w:rPr>
        <w:footnoteRef/>
      </w:r>
      <w:r>
        <w:t xml:space="preserve"> Vgl. </w:t>
      </w:r>
      <w:r>
        <w:fldChar w:fldCharType="begin"/>
      </w:r>
      <w:r>
        <w:instrText xml:space="preserve"> ADDIN EN.CITE &lt;EndNote&gt;&lt;Cite&gt;&lt;Author&gt;Warren&lt;/Author&gt;&lt;Year&gt;2008&lt;/Year&gt;&lt;RecNum&gt;979&lt;/RecNum&gt;&lt;DisplayText&gt;Robert Warren 2008&lt;/DisplayText&gt;&lt;record&gt;&lt;rec-number&gt;979&lt;/rec-number&gt;&lt;foreign-keys&gt;&lt;key app="EN" db-id="0t0dxv9vetdatmef0a959d9wdwf995aa9dxw"&gt;979&lt;/key&gt;&lt;/foreign-keys&gt;&lt;ref-type name="Book"&gt;6&lt;/ref-type&gt;&lt;contributors&gt;&lt;authors&gt;&lt;author&gt;Robert Warren&lt;/author&gt;&lt;/authors&gt;&lt;/contributors&gt;&lt;titles&gt;&lt;title&gt;Vitale Gemeinde. Ein Handbuch für die Gemeindeentwicklung&lt;/title&gt;&lt;secondary-title&gt;BEG-Praxis&lt;/secondary-title&gt;&lt;/titles&gt;&lt;dates&gt;&lt;year&gt;2008&lt;/year&gt;&lt;/dates&gt;&lt;pub-location&gt;Neukirchen-Vluyn&lt;/pub-location&gt;&lt;urls&gt;&lt;/urls&gt;&lt;/record&gt;&lt;/Cite&gt;&lt;/EndNote&gt;</w:instrText>
      </w:r>
      <w:r>
        <w:fldChar w:fldCharType="separate"/>
      </w:r>
      <w:r>
        <w:rPr>
          <w:noProof/>
        </w:rPr>
        <w:t>Robert Warren 2008</w:t>
      </w:r>
      <w:r>
        <w:fldChar w:fldCharType="end"/>
      </w:r>
      <w:r>
        <w:t>, 29f.</w:t>
      </w:r>
    </w:p>
  </w:footnote>
  <w:footnote w:id="18">
    <w:p w14:paraId="2934E8D0" w14:textId="77777777" w:rsidR="00C00167" w:rsidRDefault="00C00167" w:rsidP="00BD43E5">
      <w:pPr>
        <w:pStyle w:val="Funotentext"/>
      </w:pPr>
      <w:r>
        <w:rPr>
          <w:rStyle w:val="Funotenzeichen"/>
        </w:rPr>
        <w:footnoteRef/>
      </w:r>
      <w:r>
        <w:t xml:space="preserve"> </w:t>
      </w:r>
      <w:r w:rsidRPr="00873441">
        <w:t>Robert Warren war langjähriger leitender Pfarrer einer der am schnellsten wachsenden Gemeinden En</w:t>
      </w:r>
      <w:r w:rsidRPr="00873441">
        <w:t>g</w:t>
      </w:r>
      <w:r w:rsidRPr="00873441">
        <w:t xml:space="preserve">lands, St. Thomas Crookes in </w:t>
      </w:r>
      <w:r>
        <w:t>Sheffield</w:t>
      </w:r>
      <w:r w:rsidRPr="00873441">
        <w:t>, ab 1993 „Church of England’s National Officer for Evangelism“</w:t>
      </w:r>
      <w:r>
        <w:t xml:space="preserve"> </w:t>
      </w:r>
      <w:r w:rsidRPr="00873441">
        <w:t>und ab 1998 Mitarbeiter bei Springboard. Er ist inzwischen im Ruhestand.</w:t>
      </w:r>
    </w:p>
  </w:footnote>
  <w:footnote w:id="19">
    <w:p w14:paraId="56FAD2C3" w14:textId="32FB8405" w:rsidR="00C00167" w:rsidRDefault="00C00167" w:rsidP="00BD43E5">
      <w:pPr>
        <w:pStyle w:val="Funotentext"/>
      </w:pPr>
      <w:r>
        <w:rPr>
          <w:rStyle w:val="Funotenzeichen"/>
        </w:rPr>
        <w:footnoteRef/>
      </w:r>
      <w:r>
        <w:t xml:space="preserve"> </w:t>
      </w:r>
      <w:r>
        <w:fldChar w:fldCharType="begin"/>
      </w:r>
      <w:r>
        <w:instrText xml:space="preserve"> ADDIN EN.CITE &lt;EndNote&gt;&lt;Cite&gt;&lt;Author&gt;Warren&lt;/Author&gt;&lt;Year&gt;2004&lt;/Year&gt;&lt;RecNum&gt;980&lt;/RecNum&gt;&lt;DisplayText&gt;Robert Warren 2004&lt;/DisplayText&gt;&lt;record&gt;&lt;rec-number&gt;980&lt;/rec-number&gt;&lt;foreign-keys&gt;&lt;key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Robert Warren 2004</w:t>
      </w:r>
      <w:r>
        <w:fldChar w:fldCharType="end"/>
      </w:r>
      <w:r>
        <w:t>, 3.14.</w:t>
      </w:r>
    </w:p>
  </w:footnote>
  <w:footnote w:id="20">
    <w:p w14:paraId="655B1AC5" w14:textId="77777777" w:rsidR="00C00167" w:rsidRDefault="00C00167" w:rsidP="00EF6A64">
      <w:pPr>
        <w:pStyle w:val="Funotentext"/>
      </w:pPr>
      <w:r>
        <w:rPr>
          <w:rStyle w:val="Funotenzeichen"/>
        </w:rPr>
        <w:footnoteRef/>
      </w:r>
      <w:r>
        <w:t xml:space="preserve"> Vgl. </w:t>
      </w:r>
      <w:r>
        <w:fldChar w:fldCharType="begin"/>
      </w:r>
      <w:r>
        <w:instrText xml:space="preserve"> ADDIN EN.CITE &lt;EndNote&gt;&lt;Cite&gt;&lt;Author&gt;Schwarz&lt;/Author&gt;&lt;Year&gt;1996&lt;/Year&gt;&lt;RecNum&gt;1078&lt;/RecNum&gt;&lt;DisplayText&gt;Christian A. Schwarz 1996&lt;/DisplayText&gt;&lt;record&gt;&lt;rec-number&gt;1078&lt;/rec-number&gt;&lt;foreign-keys&gt;&lt;key app="EN" db-id="0t0dxv9vetdatmef0a959d9wdwf995aa9dxw"&gt;1078&lt;/key&gt;&lt;/foreign-keys&gt;&lt;ref-type name="Book"&gt;6&lt;/ref-type&gt;&lt;contributors&gt;&lt;authors&gt;&lt;author&gt;Christian A. Schwarz&lt;/author&gt;&lt;/authors&gt;&lt;/contributors&gt;&lt;titles&gt;&lt;title&gt;Die natürliche Gemeindeentwicklung nach den Prinzipien, die Gott selbst in seine Schöpfung gelegt hat&lt;/title&gt;&lt;/titles&gt;&lt;dates&gt;&lt;year&gt;1996&lt;/year&gt;&lt;/dates&gt;&lt;pub-location&gt;Emmelsbüll&lt;/pub-location&gt;&lt;urls&gt;&lt;/urls&gt;&lt;/record&gt;&lt;/Cite&gt;&lt;/EndNote&gt;</w:instrText>
      </w:r>
      <w:r>
        <w:fldChar w:fldCharType="separate"/>
      </w:r>
      <w:r>
        <w:rPr>
          <w:noProof/>
        </w:rPr>
        <w:t>Christian A. Schwarz 1996</w:t>
      </w:r>
      <w:r>
        <w:fldChar w:fldCharType="end"/>
      </w:r>
      <w:r>
        <w:t>.</w:t>
      </w:r>
    </w:p>
  </w:footnote>
  <w:footnote w:id="21">
    <w:p w14:paraId="49E23078" w14:textId="77777777" w:rsidR="00C00167" w:rsidRDefault="00C00167" w:rsidP="00257858">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&lt;EndNote&gt;&lt;Cite&gt;&lt;Author&gt;Warren&lt;/Author&gt;&lt;Year&gt;2004&lt;/Year&gt;&lt;RecNum&gt;980&lt;/RecNum&gt;&lt;DisplayText&gt;Robert Warren 2004&lt;/DisplayText&gt;&lt;record&gt;&lt;rec-number&gt;980&lt;/rec-number&gt;&lt;foreign-keys&gt;&lt;key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Robert Warren 2004</w:t>
      </w:r>
      <w:r>
        <w:fldChar w:fldCharType="end"/>
      </w:r>
      <w:r>
        <w:t>, 105-132.</w:t>
      </w:r>
    </w:p>
  </w:footnote>
  <w:footnote w:id="22">
    <w:p w14:paraId="056A5060" w14:textId="77777777" w:rsidR="00C00167" w:rsidRDefault="00C00167" w:rsidP="00257858">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53-57 und öfter.</w:t>
      </w:r>
    </w:p>
  </w:footnote>
  <w:footnote w:id="23">
    <w:p w14:paraId="70803ABE" w14:textId="48F22FE6" w:rsidR="00C00167" w:rsidRPr="008B6AF8" w:rsidRDefault="00C00167" w:rsidP="000B691A">
      <w:pPr>
        <w:pStyle w:val="Funotentext"/>
      </w:pPr>
      <w:r w:rsidRPr="008B6AF8">
        <w:rPr>
          <w:rStyle w:val="Funotenzeichen"/>
        </w:rPr>
        <w:footnoteRef/>
      </w:r>
      <w:r w:rsidRPr="008B6AF8">
        <w:t xml:space="preserve"> Vgl. die Kurzüberblicke a.a.O., vii, 16f. und 47f.</w:t>
      </w:r>
      <w:r>
        <w:t xml:space="preserve"> Ausführlicher vgl. </w:t>
      </w:r>
      <w:r>
        <w:fldChar w:fldCharType="begin"/>
      </w:r>
      <w:r>
        <w:instrText xml:space="preserve"> ADDIN EN.CITE &lt;EndNote&gt;&lt;Cite&gt;&lt;Author&gt;Warren&lt;/Author&gt;&lt;Year&gt;2008&lt;/Year&gt;&lt;RecNum&gt;979&lt;/RecNum&gt;&lt;DisplayText&gt;Robert Warren 2008&lt;/DisplayText&gt;&lt;record&gt;&lt;rec-number&gt;979&lt;/rec-number&gt;&lt;foreign-keys&gt;&lt;key app="EN" db-id="0t0dxv9vetdatmef0a959d9wdwf995aa9dxw"&gt;979&lt;/key&gt;&lt;/foreign-keys&gt;&lt;ref-type name="Book"&gt;6&lt;/ref-type&gt;&lt;contributors&gt;&lt;authors&gt;&lt;author&gt;Robert Warren&lt;/author&gt;&lt;/authors&gt;&lt;/contributors&gt;&lt;titles&gt;&lt;title&gt;Vitale Gemeinde. Ein Handbuch für die Gemeindeentwicklung&lt;/title&gt;&lt;secondary-title&gt;BEG-Praxis&lt;/secondary-title&gt;&lt;/titles&gt;&lt;dates&gt;&lt;year&gt;2008&lt;/year&gt;&lt;/dates&gt;&lt;pub-location&gt;Neukirchen-Vluyn&lt;/pub-location&gt;&lt;urls&gt;&lt;/urls&gt;&lt;/record&gt;&lt;/Cite&gt;&lt;/EndNote&gt;</w:instrText>
      </w:r>
      <w:r>
        <w:fldChar w:fldCharType="separate"/>
      </w:r>
      <w:r>
        <w:rPr>
          <w:noProof/>
        </w:rPr>
        <w:t>Robert Warren 2008</w:t>
      </w:r>
      <w:r>
        <w:fldChar w:fldCharType="end"/>
      </w:r>
      <w:r>
        <w:t xml:space="preserve">, 68-70. Hinter den sieben Merkmalen erkennt Warren </w:t>
      </w:r>
      <w:r w:rsidRPr="00F3272F">
        <w:t>letz</w:t>
      </w:r>
      <w:r w:rsidRPr="00F3272F">
        <w:t>t</w:t>
      </w:r>
      <w:r w:rsidRPr="00F3272F">
        <w:t>lich „the way of Christ“</w:t>
      </w:r>
      <w:r>
        <w:t xml:space="preserve"> (A.a.O., 57).</w:t>
      </w:r>
      <w:r w:rsidRPr="00F3272F">
        <w:rPr>
          <w:rStyle w:val="Funotenzeichen"/>
          <w:rFonts w:ascii="Times New Roman" w:hAnsi="Times New Roman"/>
        </w:rPr>
        <w:t xml:space="preserve"> </w:t>
      </w:r>
    </w:p>
  </w:footnote>
  <w:footnote w:id="24">
    <w:p w14:paraId="123FEFBE"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&lt;EndNote&gt;&lt;Cite&gt;&lt;Author&gt;Warren&lt;/Author&gt;&lt;Year&gt;2004&lt;/Year&gt;&lt;RecNum&gt;980&lt;/RecNum&gt;&lt;DisplayText&gt;Robert Warren 2004&lt;/DisplayText&gt;&lt;record&gt;&lt;rec-number&gt;980&lt;/rec-number&gt;&lt;foreign-keys&gt;&lt;key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Robert Warren 2004</w:t>
      </w:r>
      <w:r>
        <w:fldChar w:fldCharType="end"/>
      </w:r>
      <w:r>
        <w:t>, 19-22.</w:t>
      </w:r>
    </w:p>
  </w:footnote>
  <w:footnote w:id="25">
    <w:p w14:paraId="22138CDB"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22-25.</w:t>
      </w:r>
    </w:p>
  </w:footnote>
  <w:footnote w:id="26">
    <w:p w14:paraId="45A598BA"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26-31.</w:t>
      </w:r>
    </w:p>
  </w:footnote>
  <w:footnote w:id="27">
    <w:p w14:paraId="1C805BE0"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31-35.</w:t>
      </w:r>
    </w:p>
  </w:footnote>
  <w:footnote w:id="28">
    <w:p w14:paraId="7357803E"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36-40.</w:t>
      </w:r>
    </w:p>
  </w:footnote>
  <w:footnote w:id="29">
    <w:p w14:paraId="6DF1A762"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40-44.</w:t>
      </w:r>
    </w:p>
  </w:footnote>
  <w:footnote w:id="30">
    <w:p w14:paraId="18F6509E" w14:textId="77777777" w:rsidR="00C00167" w:rsidRDefault="00C00167" w:rsidP="000B691A">
      <w:pPr>
        <w:pStyle w:val="Funotentext"/>
      </w:pPr>
      <w:r>
        <w:rPr>
          <w:rStyle w:val="Funotenzeichen"/>
        </w:rPr>
        <w:footnoteRef/>
      </w:r>
      <w:r>
        <w:t xml:space="preserve"> Vgl.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44-46.</w:t>
      </w:r>
    </w:p>
  </w:footnote>
  <w:footnote w:id="31">
    <w:p w14:paraId="7E3209B6" w14:textId="77777777" w:rsidR="00C00167" w:rsidRDefault="00C00167" w:rsidP="00257858">
      <w:pPr>
        <w:pStyle w:val="Funotentext"/>
      </w:pPr>
      <w:r>
        <w:rPr>
          <w:rStyle w:val="Funotenzeichen"/>
        </w:rPr>
        <w:footnoteRef/>
      </w:r>
      <w:r>
        <w:t xml:space="preserve">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r>
        <w:t>, 51.</w:t>
      </w:r>
    </w:p>
  </w:footnote>
  <w:footnote w:id="32">
    <w:p w14:paraId="3006DACC" w14:textId="77777777" w:rsidR="00C00167" w:rsidRDefault="00C00167" w:rsidP="00257858">
      <w:pPr>
        <w:pStyle w:val="Funotentext"/>
      </w:pPr>
      <w:r>
        <w:rPr>
          <w:rStyle w:val="Funotenzeichen"/>
        </w:rPr>
        <w:footnoteRef/>
      </w:r>
      <w:r>
        <w:t xml:space="preserve"> </w:t>
      </w:r>
      <w:r>
        <w:fldChar w:fldCharType="begin"/>
      </w:r>
      <w:r>
        <w:instrText xml:space="preserve"> ADDIN EN.CITE &lt;EndNote&gt;&lt;Cite&gt;&lt;Author&gt;Warren&lt;/Author&gt;&lt;Year&gt;2004&lt;/Year&gt;&lt;RecNum&gt;980&lt;/RecNum&gt;&lt;DisplayText&gt;Ibid.&lt;/DisplayText&gt;&lt;record&gt;&lt;rec-number&gt;980&lt;/rec-number&gt;&lt;foreign-keys&gt;&lt;key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Ibid.</w:t>
      </w:r>
      <w: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7F7A1" w14:textId="77777777" w:rsidR="00C00167" w:rsidRDefault="00C00167">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07C3C599" wp14:editId="7C802A30">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9AC1C" w14:textId="77777777" w:rsidR="00C00167" w:rsidRDefault="00C00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748B6AAC" w14:textId="77777777" w:rsidR="00DF5565" w:rsidRDefault="00DF5565"/>
                </w:txbxContent>
              </v:textbox>
            </v:shape>
          </w:pict>
        </mc:Fallback>
      </mc:AlternateContent>
    </w:r>
    <w:r>
      <w:rPr>
        <w:noProof/>
        <w:lang w:eastAsia="de-DE"/>
      </w:rPr>
      <w:drawing>
        <wp:anchor distT="0" distB="0" distL="114300" distR="114300" simplePos="0" relativeHeight="251656704" behindDoc="1" locked="0" layoutInCell="1" allowOverlap="1" wp14:anchorId="5BDF68B3" wp14:editId="24C07F35">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07DCE87A" wp14:editId="40CF4A17">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2243A7EB" w14:textId="77777777" w:rsidR="00C00167" w:rsidRPr="00892CF7" w:rsidRDefault="00C00167">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2DE2594"/>
    <w:multiLevelType w:val="hybridMultilevel"/>
    <w:tmpl w:val="56067E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8711941"/>
    <w:multiLevelType w:val="hybridMultilevel"/>
    <w:tmpl w:val="EB280E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nsid w:val="0F6D09B4"/>
    <w:multiLevelType w:val="hybridMultilevel"/>
    <w:tmpl w:val="042EBFB2"/>
    <w:lvl w:ilvl="0" w:tplc="4FD65B72">
      <w:start w:val="7"/>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127D0635"/>
    <w:multiLevelType w:val="hybridMultilevel"/>
    <w:tmpl w:val="B6EE3E1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3F728DE"/>
    <w:multiLevelType w:val="hybridMultilevel"/>
    <w:tmpl w:val="279254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44974C1"/>
    <w:multiLevelType w:val="hybridMultilevel"/>
    <w:tmpl w:val="BA1E9C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8E6F5F"/>
    <w:multiLevelType w:val="hybridMultilevel"/>
    <w:tmpl w:val="CAA839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1086D75"/>
    <w:multiLevelType w:val="hybridMultilevel"/>
    <w:tmpl w:val="F0BC09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36227BB"/>
    <w:multiLevelType w:val="hybridMultilevel"/>
    <w:tmpl w:val="DF8A5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4AF164F"/>
    <w:multiLevelType w:val="hybridMultilevel"/>
    <w:tmpl w:val="2954BF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DEB4F95"/>
    <w:multiLevelType w:val="hybridMultilevel"/>
    <w:tmpl w:val="B756E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1CF04BE"/>
    <w:multiLevelType w:val="hybridMultilevel"/>
    <w:tmpl w:val="45FAEF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21E6E4C"/>
    <w:multiLevelType w:val="hybridMultilevel"/>
    <w:tmpl w:val="3454E3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6C6D46"/>
    <w:multiLevelType w:val="hybridMultilevel"/>
    <w:tmpl w:val="AEA2EE2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23">
    <w:nsid w:val="3C622BB8"/>
    <w:multiLevelType w:val="hybridMultilevel"/>
    <w:tmpl w:val="BF2C7C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E921B63"/>
    <w:multiLevelType w:val="hybridMultilevel"/>
    <w:tmpl w:val="A3743A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F7F23D6"/>
    <w:multiLevelType w:val="hybridMultilevel"/>
    <w:tmpl w:val="02A0F24C"/>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8">
    <w:nsid w:val="4BE96AA5"/>
    <w:multiLevelType w:val="hybridMultilevel"/>
    <w:tmpl w:val="FAE4C988"/>
    <w:lvl w:ilvl="0" w:tplc="CA94427E">
      <w:start w:val="6"/>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4AB5AAF"/>
    <w:multiLevelType w:val="hybridMultilevel"/>
    <w:tmpl w:val="7ED677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B994CB4"/>
    <w:multiLevelType w:val="hybridMultilevel"/>
    <w:tmpl w:val="AF528D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CDD478D"/>
    <w:multiLevelType w:val="hybridMultilevel"/>
    <w:tmpl w:val="6B4A8E7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41C4F5B"/>
    <w:multiLevelType w:val="hybridMultilevel"/>
    <w:tmpl w:val="4320A98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8A37AD0"/>
    <w:multiLevelType w:val="hybridMultilevel"/>
    <w:tmpl w:val="94785C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5">
    <w:nsid w:val="6BBC5AED"/>
    <w:multiLevelType w:val="hybridMultilevel"/>
    <w:tmpl w:val="0C346A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C0F491D"/>
    <w:multiLevelType w:val="hybridMultilevel"/>
    <w:tmpl w:val="49FE1708"/>
    <w:lvl w:ilvl="0" w:tplc="E034B2AE">
      <w:start w:val="1"/>
      <w:numFmt w:val="decimal"/>
      <w:lvlText w:val="%1."/>
      <w:lvlJc w:val="left"/>
      <w:pPr>
        <w:ind w:left="720" w:hanging="360"/>
      </w:pPr>
      <w:rPr>
        <w:b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C11149F"/>
    <w:multiLevelType w:val="hybridMultilevel"/>
    <w:tmpl w:val="17D467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DD43632"/>
    <w:multiLevelType w:val="hybridMultilevel"/>
    <w:tmpl w:val="79623C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B94ECA"/>
    <w:multiLevelType w:val="hybridMultilevel"/>
    <w:tmpl w:val="B8C4C9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10A4AC7"/>
    <w:multiLevelType w:val="hybridMultilevel"/>
    <w:tmpl w:val="CE0632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1EB225A"/>
    <w:multiLevelType w:val="hybridMultilevel"/>
    <w:tmpl w:val="064E31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5103566"/>
    <w:multiLevelType w:val="hybridMultilevel"/>
    <w:tmpl w:val="7DD035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E526B76"/>
    <w:multiLevelType w:val="hybridMultilevel"/>
    <w:tmpl w:val="C7582A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F425EBE"/>
    <w:multiLevelType w:val="hybridMultilevel"/>
    <w:tmpl w:val="BAEA1C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6"/>
  </w:num>
  <w:num w:numId="4">
    <w:abstractNumId w:val="3"/>
  </w:num>
  <w:num w:numId="5">
    <w:abstractNumId w:val="2"/>
  </w:num>
  <w:num w:numId="6">
    <w:abstractNumId w:val="1"/>
  </w:num>
  <w:num w:numId="7">
    <w:abstractNumId w:val="0"/>
  </w:num>
  <w:num w:numId="8">
    <w:abstractNumId w:val="27"/>
  </w:num>
  <w:num w:numId="9">
    <w:abstractNumId w:val="9"/>
  </w:num>
  <w:num w:numId="10">
    <w:abstractNumId w:val="34"/>
  </w:num>
  <w:num w:numId="11">
    <w:abstractNumId w:val="6"/>
  </w:num>
  <w:num w:numId="12">
    <w:abstractNumId w:val="43"/>
  </w:num>
  <w:num w:numId="13">
    <w:abstractNumId w:val="18"/>
  </w:num>
  <w:num w:numId="14">
    <w:abstractNumId w:val="35"/>
  </w:num>
  <w:num w:numId="15">
    <w:abstractNumId w:val="37"/>
  </w:num>
  <w:num w:numId="16">
    <w:abstractNumId w:val="28"/>
  </w:num>
  <w:num w:numId="17">
    <w:abstractNumId w:val="8"/>
  </w:num>
  <w:num w:numId="18">
    <w:abstractNumId w:val="29"/>
  </w:num>
  <w:num w:numId="19">
    <w:abstractNumId w:val="16"/>
  </w:num>
  <w:num w:numId="20">
    <w:abstractNumId w:val="10"/>
  </w:num>
  <w:num w:numId="21">
    <w:abstractNumId w:val="38"/>
  </w:num>
  <w:num w:numId="22">
    <w:abstractNumId w:val="24"/>
  </w:num>
  <w:num w:numId="23">
    <w:abstractNumId w:val="33"/>
  </w:num>
  <w:num w:numId="24">
    <w:abstractNumId w:val="15"/>
  </w:num>
  <w:num w:numId="25">
    <w:abstractNumId w:val="4"/>
  </w:num>
  <w:num w:numId="26">
    <w:abstractNumId w:val="11"/>
  </w:num>
  <w:num w:numId="27">
    <w:abstractNumId w:val="23"/>
  </w:num>
  <w:num w:numId="28">
    <w:abstractNumId w:val="17"/>
  </w:num>
  <w:num w:numId="29">
    <w:abstractNumId w:val="21"/>
  </w:num>
  <w:num w:numId="30">
    <w:abstractNumId w:val="32"/>
  </w:num>
  <w:num w:numId="31">
    <w:abstractNumId w:val="25"/>
  </w:num>
  <w:num w:numId="32">
    <w:abstractNumId w:val="39"/>
  </w:num>
  <w:num w:numId="33">
    <w:abstractNumId w:val="20"/>
  </w:num>
  <w:num w:numId="34">
    <w:abstractNumId w:val="36"/>
  </w:num>
  <w:num w:numId="35">
    <w:abstractNumId w:val="13"/>
  </w:num>
  <w:num w:numId="36">
    <w:abstractNumId w:val="40"/>
  </w:num>
  <w:num w:numId="37">
    <w:abstractNumId w:val="30"/>
  </w:num>
  <w:num w:numId="38">
    <w:abstractNumId w:val="12"/>
  </w:num>
  <w:num w:numId="39">
    <w:abstractNumId w:val="41"/>
  </w:num>
  <w:num w:numId="40">
    <w:abstractNumId w:val="44"/>
  </w:num>
  <w:num w:numId="41">
    <w:abstractNumId w:val="19"/>
  </w:num>
  <w:num w:numId="42">
    <w:abstractNumId w:val="14"/>
  </w:num>
  <w:num w:numId="43">
    <w:abstractNumId w:val="5"/>
  </w:num>
  <w:num w:numId="44">
    <w:abstractNumId w:val="42"/>
  </w:num>
  <w:num w:numId="45">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07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3FB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137"/>
    <w:rsid w:val="0024431D"/>
    <w:rsid w:val="00244667"/>
    <w:rsid w:val="00244EF6"/>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4620"/>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489F"/>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B3A"/>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093"/>
    <w:rsid w:val="007B29CB"/>
    <w:rsid w:val="007B2CFB"/>
    <w:rsid w:val="007B3289"/>
    <w:rsid w:val="007B3972"/>
    <w:rsid w:val="007B39AA"/>
    <w:rsid w:val="007B4D86"/>
    <w:rsid w:val="007B5043"/>
    <w:rsid w:val="007B5059"/>
    <w:rsid w:val="007B79DC"/>
    <w:rsid w:val="007C00F9"/>
    <w:rsid w:val="007C012D"/>
    <w:rsid w:val="007C1DDF"/>
    <w:rsid w:val="007C2BD1"/>
    <w:rsid w:val="007C3299"/>
    <w:rsid w:val="007C367B"/>
    <w:rsid w:val="007C3D9A"/>
    <w:rsid w:val="007C427E"/>
    <w:rsid w:val="007C42E2"/>
    <w:rsid w:val="007C4548"/>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E6D"/>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2AC2"/>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91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1EA"/>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335D"/>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34B8"/>
    <w:rsid w:val="00B55C9D"/>
    <w:rsid w:val="00B56525"/>
    <w:rsid w:val="00B56864"/>
    <w:rsid w:val="00B56EAC"/>
    <w:rsid w:val="00B575B1"/>
    <w:rsid w:val="00B5772C"/>
    <w:rsid w:val="00B605DF"/>
    <w:rsid w:val="00B606A7"/>
    <w:rsid w:val="00B60716"/>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3E5"/>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CC"/>
    <w:rsid w:val="00CB7EF9"/>
    <w:rsid w:val="00CB7FD0"/>
    <w:rsid w:val="00CC0071"/>
    <w:rsid w:val="00CC0CE8"/>
    <w:rsid w:val="00CC1C3A"/>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E6F0F"/>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525E"/>
    <w:rsid w:val="00D95291"/>
    <w:rsid w:val="00D959BB"/>
    <w:rsid w:val="00D963B2"/>
    <w:rsid w:val="00D964A9"/>
    <w:rsid w:val="00DA103F"/>
    <w:rsid w:val="00DA1D83"/>
    <w:rsid w:val="00DA1E4E"/>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565"/>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30B9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de.wikiquote.org/wiki/Helmut_Schmid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CE8D92-9C11-4FBF-A9C3-144F4ACC5C91}" type="doc">
      <dgm:prSet loTypeId="urn:microsoft.com/office/officeart/2005/8/layout/pyramid4" loCatId="pyramid" qsTypeId="urn:microsoft.com/office/officeart/2005/8/quickstyle/3D5" qsCatId="3D" csTypeId="urn:microsoft.com/office/officeart/2005/8/colors/colorful1" csCatId="colorful" phldr="1"/>
      <dgm:spPr/>
      <dgm:t>
        <a:bodyPr/>
        <a:lstStyle/>
        <a:p>
          <a:endParaRPr lang="de-DE"/>
        </a:p>
      </dgm:t>
    </dgm:pt>
    <dgm:pt modelId="{C90FDFAD-80F9-48BE-826D-83D36F563C83}">
      <dgm:prSet phldrT="[Text]" custT="1"/>
      <dgm:spPr/>
      <dgm:t>
        <a:bodyPr/>
        <a:lstStyle/>
        <a:p>
          <a:r>
            <a:rPr lang="de-DE" sz="1200" b="1" u="none" dirty="0" smtClean="0"/>
            <a:t>Glaube</a:t>
          </a:r>
        </a:p>
        <a:p>
          <a:endParaRPr lang="de-DE" sz="1200" dirty="0"/>
        </a:p>
      </dgm:t>
    </dgm:pt>
    <dgm:pt modelId="{3BC1F0E7-3FE9-465F-972A-15712BB2E473}" type="parTrans" cxnId="{DB86FC0F-7335-4485-A1E5-1671AEF65AB4}">
      <dgm:prSet/>
      <dgm:spPr/>
      <dgm:t>
        <a:bodyPr/>
        <a:lstStyle/>
        <a:p>
          <a:endParaRPr lang="de-DE" sz="1050"/>
        </a:p>
      </dgm:t>
    </dgm:pt>
    <dgm:pt modelId="{08E4B6E0-9F87-4108-86D8-3836E171513E}" type="sibTrans" cxnId="{DB86FC0F-7335-4485-A1E5-1671AEF65AB4}">
      <dgm:prSet/>
      <dgm:spPr/>
      <dgm:t>
        <a:bodyPr/>
        <a:lstStyle/>
        <a:p>
          <a:endParaRPr lang="de-DE" sz="1050"/>
        </a:p>
      </dgm:t>
    </dgm:pt>
    <dgm:pt modelId="{CE0F1FDE-FB50-499E-AB57-C7CF6DAA966E}">
      <dgm:prSet phldrT="[Text]" custT="1"/>
      <dgm:spPr/>
      <dgm:t>
        <a:bodyPr/>
        <a:lstStyle/>
        <a:p>
          <a:r>
            <a:rPr lang="de-DE" sz="1200" b="1" u="none" dirty="0" smtClean="0"/>
            <a:t>Gebet</a:t>
          </a:r>
          <a:endParaRPr lang="de-DE" sz="1100" u="none" dirty="0"/>
        </a:p>
      </dgm:t>
    </dgm:pt>
    <dgm:pt modelId="{62FD02E0-FFCD-4F90-BF5B-5910A570934C}" type="parTrans" cxnId="{8FD4B2A6-8A3C-4AC3-B30E-168393DED237}">
      <dgm:prSet/>
      <dgm:spPr/>
      <dgm:t>
        <a:bodyPr/>
        <a:lstStyle/>
        <a:p>
          <a:endParaRPr lang="de-DE" sz="1050"/>
        </a:p>
      </dgm:t>
    </dgm:pt>
    <dgm:pt modelId="{A47783DB-241B-470C-A7FD-28459F39969B}" type="sibTrans" cxnId="{8FD4B2A6-8A3C-4AC3-B30E-168393DED237}">
      <dgm:prSet/>
      <dgm:spPr/>
      <dgm:t>
        <a:bodyPr/>
        <a:lstStyle/>
        <a:p>
          <a:endParaRPr lang="de-DE" sz="1050"/>
        </a:p>
      </dgm:t>
    </dgm:pt>
    <dgm:pt modelId="{671C1109-F02F-4B4A-804D-8A10946C76F8}">
      <dgm:prSet phldrT="[Text]" custT="1"/>
      <dgm:spPr/>
      <dgm:t>
        <a:bodyPr/>
        <a:lstStyle/>
        <a:p>
          <a:r>
            <a:rPr lang="de-DE" sz="1200" dirty="0" smtClean="0"/>
            <a:t> </a:t>
          </a:r>
          <a:r>
            <a:rPr lang="de-DE" sz="1400" dirty="0" smtClean="0"/>
            <a:t>Vision</a:t>
          </a:r>
          <a:endParaRPr lang="de-DE" sz="1200" dirty="0"/>
        </a:p>
      </dgm:t>
    </dgm:pt>
    <dgm:pt modelId="{6B267D2F-FEBC-4D3F-975B-3569539DC74D}" type="parTrans" cxnId="{CFFD18D3-45F2-4CA0-B1B8-ED6E52B87447}">
      <dgm:prSet/>
      <dgm:spPr/>
      <dgm:t>
        <a:bodyPr/>
        <a:lstStyle/>
        <a:p>
          <a:endParaRPr lang="de-DE" sz="1050"/>
        </a:p>
      </dgm:t>
    </dgm:pt>
    <dgm:pt modelId="{303BC397-2A48-4995-A57E-3D0C623F9AF7}" type="sibTrans" cxnId="{CFFD18D3-45F2-4CA0-B1B8-ED6E52B87447}">
      <dgm:prSet/>
      <dgm:spPr/>
      <dgm:t>
        <a:bodyPr/>
        <a:lstStyle/>
        <a:p>
          <a:endParaRPr lang="de-DE" sz="1050"/>
        </a:p>
      </dgm:t>
    </dgm:pt>
    <dgm:pt modelId="{62242FD8-8E39-4167-9AED-F3488FF18FE1}">
      <dgm:prSet phldrT="[Text]" custT="1"/>
      <dgm:spPr/>
      <dgm:t>
        <a:bodyPr/>
        <a:lstStyle/>
        <a:p>
          <a:r>
            <a:rPr lang="de-DE" sz="1200" dirty="0" smtClean="0"/>
            <a:t>Aktion</a:t>
          </a:r>
          <a:endParaRPr lang="de-DE" sz="1100" dirty="0" smtClean="0"/>
        </a:p>
      </dgm:t>
    </dgm:pt>
    <dgm:pt modelId="{54473AEA-2EBD-40E4-A8CC-7268B489E5C9}" type="parTrans" cxnId="{0A7E2819-34B8-41B0-8016-5606D6831165}">
      <dgm:prSet/>
      <dgm:spPr/>
      <dgm:t>
        <a:bodyPr/>
        <a:lstStyle/>
        <a:p>
          <a:endParaRPr lang="de-DE" sz="1050"/>
        </a:p>
      </dgm:t>
    </dgm:pt>
    <dgm:pt modelId="{95819F41-232C-4ED4-8CE1-556CE3EF582B}" type="sibTrans" cxnId="{0A7E2819-34B8-41B0-8016-5606D6831165}">
      <dgm:prSet/>
      <dgm:spPr/>
      <dgm:t>
        <a:bodyPr/>
        <a:lstStyle/>
        <a:p>
          <a:endParaRPr lang="de-DE" sz="1050"/>
        </a:p>
      </dgm:t>
    </dgm:pt>
    <dgm:pt modelId="{5D310CA9-E9D3-4228-BCD7-3003803E09B7}" type="pres">
      <dgm:prSet presAssocID="{6BCE8D92-9C11-4FBF-A9C3-144F4ACC5C91}" presName="compositeShape" presStyleCnt="0">
        <dgm:presLayoutVars>
          <dgm:chMax val="9"/>
          <dgm:dir/>
          <dgm:resizeHandles val="exact"/>
        </dgm:presLayoutVars>
      </dgm:prSet>
      <dgm:spPr/>
      <dgm:t>
        <a:bodyPr/>
        <a:lstStyle/>
        <a:p>
          <a:endParaRPr lang="de-DE"/>
        </a:p>
      </dgm:t>
    </dgm:pt>
    <dgm:pt modelId="{9B978EE7-656A-42B8-9B69-C57D2216F578}" type="pres">
      <dgm:prSet presAssocID="{6BCE8D92-9C11-4FBF-A9C3-144F4ACC5C91}" presName="triangle1" presStyleLbl="node1" presStyleIdx="0" presStyleCnt="4">
        <dgm:presLayoutVars>
          <dgm:bulletEnabled val="1"/>
        </dgm:presLayoutVars>
      </dgm:prSet>
      <dgm:spPr/>
      <dgm:t>
        <a:bodyPr/>
        <a:lstStyle/>
        <a:p>
          <a:endParaRPr lang="de-DE"/>
        </a:p>
      </dgm:t>
    </dgm:pt>
    <dgm:pt modelId="{A7BB5E85-0B27-4076-82D9-B2BC52EE139F}" type="pres">
      <dgm:prSet presAssocID="{6BCE8D92-9C11-4FBF-A9C3-144F4ACC5C91}" presName="triangle2" presStyleLbl="node1" presStyleIdx="1" presStyleCnt="4">
        <dgm:presLayoutVars>
          <dgm:bulletEnabled val="1"/>
        </dgm:presLayoutVars>
      </dgm:prSet>
      <dgm:spPr/>
      <dgm:t>
        <a:bodyPr/>
        <a:lstStyle/>
        <a:p>
          <a:endParaRPr lang="de-DE"/>
        </a:p>
      </dgm:t>
    </dgm:pt>
    <dgm:pt modelId="{7FC5C104-8923-421A-942C-236DC843657D}" type="pres">
      <dgm:prSet presAssocID="{6BCE8D92-9C11-4FBF-A9C3-144F4ACC5C91}" presName="triangle3" presStyleLbl="node1" presStyleIdx="2" presStyleCnt="4">
        <dgm:presLayoutVars>
          <dgm:bulletEnabled val="1"/>
        </dgm:presLayoutVars>
      </dgm:prSet>
      <dgm:spPr/>
      <dgm:t>
        <a:bodyPr/>
        <a:lstStyle/>
        <a:p>
          <a:endParaRPr lang="de-DE"/>
        </a:p>
      </dgm:t>
    </dgm:pt>
    <dgm:pt modelId="{55972CD9-55CB-4A8C-9DCE-40C541617F07}" type="pres">
      <dgm:prSet presAssocID="{6BCE8D92-9C11-4FBF-A9C3-144F4ACC5C91}" presName="triangle4" presStyleLbl="node1" presStyleIdx="3" presStyleCnt="4">
        <dgm:presLayoutVars>
          <dgm:bulletEnabled val="1"/>
        </dgm:presLayoutVars>
      </dgm:prSet>
      <dgm:spPr/>
      <dgm:t>
        <a:bodyPr/>
        <a:lstStyle/>
        <a:p>
          <a:endParaRPr lang="de-DE"/>
        </a:p>
      </dgm:t>
    </dgm:pt>
  </dgm:ptLst>
  <dgm:cxnLst>
    <dgm:cxn modelId="{CFFD18D3-45F2-4CA0-B1B8-ED6E52B87447}" srcId="{6BCE8D92-9C11-4FBF-A9C3-144F4ACC5C91}" destId="{671C1109-F02F-4B4A-804D-8A10946C76F8}" srcOrd="2" destOrd="0" parTransId="{6B267D2F-FEBC-4D3F-975B-3569539DC74D}" sibTransId="{303BC397-2A48-4995-A57E-3D0C623F9AF7}"/>
    <dgm:cxn modelId="{295C8F95-D95B-F548-A260-1FD493036767}" type="presOf" srcId="{CE0F1FDE-FB50-499E-AB57-C7CF6DAA966E}" destId="{A7BB5E85-0B27-4076-82D9-B2BC52EE139F}" srcOrd="0" destOrd="0" presId="urn:microsoft.com/office/officeart/2005/8/layout/pyramid4"/>
    <dgm:cxn modelId="{553631B8-D4FE-5241-A4A7-0F8E38F73BCE}" type="presOf" srcId="{6BCE8D92-9C11-4FBF-A9C3-144F4ACC5C91}" destId="{5D310CA9-E9D3-4228-BCD7-3003803E09B7}" srcOrd="0" destOrd="0" presId="urn:microsoft.com/office/officeart/2005/8/layout/pyramid4"/>
    <dgm:cxn modelId="{FB0743FA-A95E-9E46-AE55-E07AC6AB33EC}" type="presOf" srcId="{62242FD8-8E39-4167-9AED-F3488FF18FE1}" destId="{55972CD9-55CB-4A8C-9DCE-40C541617F07}" srcOrd="0" destOrd="0" presId="urn:microsoft.com/office/officeart/2005/8/layout/pyramid4"/>
    <dgm:cxn modelId="{1431060A-6B06-6E43-9D5F-23980793ED4E}" type="presOf" srcId="{C90FDFAD-80F9-48BE-826D-83D36F563C83}" destId="{9B978EE7-656A-42B8-9B69-C57D2216F578}" srcOrd="0" destOrd="0" presId="urn:microsoft.com/office/officeart/2005/8/layout/pyramid4"/>
    <dgm:cxn modelId="{8FD4B2A6-8A3C-4AC3-B30E-168393DED237}" srcId="{6BCE8D92-9C11-4FBF-A9C3-144F4ACC5C91}" destId="{CE0F1FDE-FB50-499E-AB57-C7CF6DAA966E}" srcOrd="1" destOrd="0" parTransId="{62FD02E0-FFCD-4F90-BF5B-5910A570934C}" sibTransId="{A47783DB-241B-470C-A7FD-28459F39969B}"/>
    <dgm:cxn modelId="{0A7E2819-34B8-41B0-8016-5606D6831165}" srcId="{6BCE8D92-9C11-4FBF-A9C3-144F4ACC5C91}" destId="{62242FD8-8E39-4167-9AED-F3488FF18FE1}" srcOrd="3" destOrd="0" parTransId="{54473AEA-2EBD-40E4-A8CC-7268B489E5C9}" sibTransId="{95819F41-232C-4ED4-8CE1-556CE3EF582B}"/>
    <dgm:cxn modelId="{2B2B7BEA-96C8-6243-8C04-5527D581F576}" type="presOf" srcId="{671C1109-F02F-4B4A-804D-8A10946C76F8}" destId="{7FC5C104-8923-421A-942C-236DC843657D}" srcOrd="0" destOrd="0" presId="urn:microsoft.com/office/officeart/2005/8/layout/pyramid4"/>
    <dgm:cxn modelId="{DB86FC0F-7335-4485-A1E5-1671AEF65AB4}" srcId="{6BCE8D92-9C11-4FBF-A9C3-144F4ACC5C91}" destId="{C90FDFAD-80F9-48BE-826D-83D36F563C83}" srcOrd="0" destOrd="0" parTransId="{3BC1F0E7-3FE9-465F-972A-15712BB2E473}" sibTransId="{08E4B6E0-9F87-4108-86D8-3836E171513E}"/>
    <dgm:cxn modelId="{6D6E80B7-BF24-6C4F-A9B4-4D6BA8CBB293}" type="presParOf" srcId="{5D310CA9-E9D3-4228-BCD7-3003803E09B7}" destId="{9B978EE7-656A-42B8-9B69-C57D2216F578}" srcOrd="0" destOrd="0" presId="urn:microsoft.com/office/officeart/2005/8/layout/pyramid4"/>
    <dgm:cxn modelId="{5DFC2FA8-B8B5-4F44-ABF0-6BBFB1A47C5A}" type="presParOf" srcId="{5D310CA9-E9D3-4228-BCD7-3003803E09B7}" destId="{A7BB5E85-0B27-4076-82D9-B2BC52EE139F}" srcOrd="1" destOrd="0" presId="urn:microsoft.com/office/officeart/2005/8/layout/pyramid4"/>
    <dgm:cxn modelId="{26D4904E-CF5F-074D-8E1A-5CD22B4CD8BB}" type="presParOf" srcId="{5D310CA9-E9D3-4228-BCD7-3003803E09B7}" destId="{7FC5C104-8923-421A-942C-236DC843657D}" srcOrd="2" destOrd="0" presId="urn:microsoft.com/office/officeart/2005/8/layout/pyramid4"/>
    <dgm:cxn modelId="{6D37028F-B0BD-EB4E-A351-E61A79EBC7A0}" type="presParOf" srcId="{5D310CA9-E9D3-4228-BCD7-3003803E09B7}" destId="{55972CD9-55CB-4A8C-9DCE-40C541617F07}" srcOrd="3" destOrd="0" presId="urn:microsoft.com/office/officeart/2005/8/layout/pyramid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78EE7-656A-42B8-9B69-C57D2216F578}">
      <dsp:nvSpPr>
        <dsp:cNvPr id="0" name=""/>
        <dsp:cNvSpPr/>
      </dsp:nvSpPr>
      <dsp:spPr>
        <a:xfrm>
          <a:off x="1078098" y="0"/>
          <a:ext cx="1087059" cy="1087059"/>
        </a:xfrm>
        <a:prstGeom prst="triangl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u="none" kern="1200" dirty="0" smtClean="0"/>
            <a:t>Glaube</a:t>
          </a:r>
        </a:p>
        <a:p>
          <a:pPr lvl="0" algn="ctr" defTabSz="533400">
            <a:lnSpc>
              <a:spcPct val="90000"/>
            </a:lnSpc>
            <a:spcBef>
              <a:spcPct val="0"/>
            </a:spcBef>
            <a:spcAft>
              <a:spcPct val="35000"/>
            </a:spcAft>
          </a:pPr>
          <a:endParaRPr lang="de-DE" sz="1200" kern="1200" dirty="0"/>
        </a:p>
      </dsp:txBody>
      <dsp:txXfrm>
        <a:off x="1349863" y="543530"/>
        <a:ext cx="543529" cy="543529"/>
      </dsp:txXfrm>
    </dsp:sp>
    <dsp:sp modelId="{A7BB5E85-0B27-4076-82D9-B2BC52EE139F}">
      <dsp:nvSpPr>
        <dsp:cNvPr id="0" name=""/>
        <dsp:cNvSpPr/>
      </dsp:nvSpPr>
      <dsp:spPr>
        <a:xfrm>
          <a:off x="534569" y="1087059"/>
          <a:ext cx="1087059" cy="1087059"/>
        </a:xfrm>
        <a:prstGeom prst="triangl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u="none" kern="1200" dirty="0" smtClean="0"/>
            <a:t>Gebet</a:t>
          </a:r>
          <a:endParaRPr lang="de-DE" sz="1100" u="none" kern="1200" dirty="0"/>
        </a:p>
      </dsp:txBody>
      <dsp:txXfrm>
        <a:off x="806334" y="1630589"/>
        <a:ext cx="543529" cy="543529"/>
      </dsp:txXfrm>
    </dsp:sp>
    <dsp:sp modelId="{7FC5C104-8923-421A-942C-236DC843657D}">
      <dsp:nvSpPr>
        <dsp:cNvPr id="0" name=""/>
        <dsp:cNvSpPr/>
      </dsp:nvSpPr>
      <dsp:spPr>
        <a:xfrm rot="10800000">
          <a:off x="1078098" y="1087059"/>
          <a:ext cx="1087059" cy="1087059"/>
        </a:xfrm>
        <a:prstGeom prst="triangl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dirty="0" smtClean="0"/>
            <a:t> </a:t>
          </a:r>
          <a:r>
            <a:rPr lang="de-DE" sz="1400" kern="1200" dirty="0" smtClean="0"/>
            <a:t>Vision</a:t>
          </a:r>
          <a:endParaRPr lang="de-DE" sz="1200" kern="1200" dirty="0"/>
        </a:p>
      </dsp:txBody>
      <dsp:txXfrm rot="10800000">
        <a:off x="1349863" y="1087059"/>
        <a:ext cx="543529" cy="543529"/>
      </dsp:txXfrm>
    </dsp:sp>
    <dsp:sp modelId="{55972CD9-55CB-4A8C-9DCE-40C541617F07}">
      <dsp:nvSpPr>
        <dsp:cNvPr id="0" name=""/>
        <dsp:cNvSpPr/>
      </dsp:nvSpPr>
      <dsp:spPr>
        <a:xfrm>
          <a:off x="1621628" y="1087059"/>
          <a:ext cx="1087059" cy="1087059"/>
        </a:xfrm>
        <a:prstGeom prst="triangl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dirty="0" smtClean="0"/>
            <a:t>Aktion</a:t>
          </a:r>
          <a:endParaRPr lang="de-DE" sz="1100" kern="1200" dirty="0" smtClean="0"/>
        </a:p>
      </dsp:txBody>
      <dsp:txXfrm>
        <a:off x="1893393" y="1630589"/>
        <a:ext cx="543529" cy="54352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9</Pages>
  <Words>1485</Words>
  <Characters>9359</Characters>
  <Application>Microsoft Macintosh Word</Application>
  <DocSecurity>0</DocSecurity>
  <Lines>77</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48</cp:revision>
  <cp:lastPrinted>2012-10-18T11:03:00Z</cp:lastPrinted>
  <dcterms:created xsi:type="dcterms:W3CDTF">2012-11-22T11:03:00Z</dcterms:created>
  <dcterms:modified xsi:type="dcterms:W3CDTF">2012-11-23T08:31:00Z</dcterms:modified>
</cp:coreProperties>
</file>