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8864A"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09F799B8" wp14:editId="7AD0EF8C">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2FA46D0C" w14:textId="77777777" w:rsidR="000D11E1" w:rsidRPr="00FA66BD" w:rsidRDefault="000D11E1" w:rsidP="00580EBE">
      <w:pPr>
        <w:rPr>
          <w:rFonts w:asciiTheme="minorHAnsi" w:hAnsiTheme="minorHAnsi"/>
          <w:szCs w:val="24"/>
        </w:rPr>
      </w:pPr>
    </w:p>
    <w:p w14:paraId="51F8269F" w14:textId="77777777" w:rsidR="000D11E1" w:rsidRPr="00FA66BD" w:rsidRDefault="000D11E1" w:rsidP="00580EBE">
      <w:pPr>
        <w:rPr>
          <w:rFonts w:asciiTheme="minorHAnsi" w:hAnsiTheme="minorHAnsi"/>
          <w:szCs w:val="24"/>
        </w:rPr>
      </w:pPr>
    </w:p>
    <w:p w14:paraId="37EE839E" w14:textId="77777777" w:rsidR="000D11E1" w:rsidRPr="00FA66BD" w:rsidRDefault="000D11E1" w:rsidP="00580EBE">
      <w:pPr>
        <w:rPr>
          <w:rFonts w:asciiTheme="minorHAnsi" w:hAnsiTheme="minorHAnsi"/>
        </w:rPr>
      </w:pPr>
    </w:p>
    <w:p w14:paraId="543C26C7"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3C82C78B" wp14:editId="002DF8BD">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22A88D17"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37397B4E"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1B538A">
        <w:rPr>
          <w:rFonts w:asciiTheme="minorHAnsi" w:hAnsiTheme="minorHAnsi"/>
          <w:sz w:val="32"/>
          <w:szCs w:val="48"/>
        </w:rPr>
        <w:t>s</w:t>
      </w:r>
      <w:r w:rsidR="001578A1">
        <w:rPr>
          <w:rFonts w:asciiTheme="minorHAnsi" w:hAnsiTheme="minorHAnsi"/>
          <w:sz w:val="32"/>
          <w:szCs w:val="48"/>
        </w:rPr>
        <w:t>emester 2012-13 (Arbeitsblatt 9</w:t>
      </w:r>
      <w:r w:rsidR="00B65C9D">
        <w:rPr>
          <w:rFonts w:asciiTheme="minorHAnsi" w:hAnsiTheme="minorHAnsi"/>
          <w:sz w:val="32"/>
          <w:szCs w:val="48"/>
        </w:rPr>
        <w:t>)</w:t>
      </w:r>
    </w:p>
    <w:p w14:paraId="333C31E8"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7EAC2AF2" wp14:editId="2DF88046">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27537191" w14:textId="77777777" w:rsidR="000D11E1" w:rsidRPr="00FA66BD" w:rsidRDefault="000D11E1" w:rsidP="00580EBE">
      <w:pPr>
        <w:rPr>
          <w:rFonts w:asciiTheme="minorHAnsi" w:hAnsiTheme="minorHAnsi"/>
          <w:sz w:val="12"/>
          <w:szCs w:val="12"/>
        </w:rPr>
      </w:pPr>
    </w:p>
    <w:p w14:paraId="47388AD0"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1578A1">
        <w:rPr>
          <w:rFonts w:asciiTheme="minorHAnsi" w:hAnsiTheme="minorHAnsi"/>
          <w:sz w:val="28"/>
          <w:szCs w:val="32"/>
        </w:rPr>
        <w:t>14</w:t>
      </w:r>
      <w:r w:rsidR="007C30FA">
        <w:rPr>
          <w:rFonts w:asciiTheme="minorHAnsi" w:hAnsiTheme="minorHAnsi"/>
          <w:sz w:val="28"/>
          <w:szCs w:val="32"/>
        </w:rPr>
        <w:t>. Dezember</w:t>
      </w:r>
      <w:r w:rsidR="001C6C91">
        <w:rPr>
          <w:rFonts w:asciiTheme="minorHAnsi" w:hAnsiTheme="minorHAnsi"/>
          <w:sz w:val="28"/>
          <w:szCs w:val="32"/>
        </w:rPr>
        <w:t xml:space="preserve"> </w:t>
      </w:r>
      <w:r w:rsidR="009E704F">
        <w:rPr>
          <w:rFonts w:asciiTheme="minorHAnsi" w:hAnsiTheme="minorHAnsi"/>
          <w:sz w:val="28"/>
          <w:szCs w:val="32"/>
        </w:rPr>
        <w:t>2012</w:t>
      </w:r>
    </w:p>
    <w:p w14:paraId="5F321DCF" w14:textId="77777777" w:rsidR="0003468F" w:rsidRDefault="0003468F" w:rsidP="008F4AA6">
      <w:pPr>
        <w:pStyle w:val="berschrift1"/>
      </w:pPr>
      <w:bookmarkStart w:id="0" w:name="_Toc211165368"/>
      <w:bookmarkStart w:id="1" w:name="OLE_LINK13"/>
      <w:bookmarkStart w:id="2" w:name="OLE_LINK14"/>
    </w:p>
    <w:p w14:paraId="20AE7CA5" w14:textId="77777777" w:rsidR="0003468F" w:rsidRDefault="0003468F" w:rsidP="008F4AA6">
      <w:pPr>
        <w:pStyle w:val="berschrift1"/>
      </w:pPr>
    </w:p>
    <w:p w14:paraId="60F095BD" w14:textId="77777777" w:rsidR="0003468F" w:rsidRDefault="0003468F" w:rsidP="008F4AA6">
      <w:pPr>
        <w:pStyle w:val="berschrift1"/>
      </w:pPr>
    </w:p>
    <w:p w14:paraId="0033A03C" w14:textId="142E74D2" w:rsidR="00367DF7" w:rsidRPr="00367DF7" w:rsidRDefault="00D177BB" w:rsidP="00367DF7">
      <w:pPr>
        <w:pStyle w:val="berschrift1"/>
        <w:rPr>
          <w:szCs w:val="24"/>
        </w:rPr>
      </w:pPr>
      <w:bookmarkStart w:id="3" w:name="_Toc216454066"/>
      <w:bookmarkEnd w:id="0"/>
      <w:bookmarkEnd w:id="1"/>
      <w:bookmarkEnd w:id="2"/>
      <w:r>
        <w:rPr>
          <w:szCs w:val="24"/>
        </w:rPr>
        <w:t>9. „Wir sind hier doch nicht in Brasilien“ – Mission? Mission!</w:t>
      </w:r>
      <w:bookmarkStart w:id="4" w:name="_Toc216454067"/>
      <w:bookmarkEnd w:id="3"/>
    </w:p>
    <w:p w14:paraId="744CF8BC" w14:textId="77777777" w:rsidR="00D177BB" w:rsidRDefault="00D177BB" w:rsidP="00D177BB">
      <w:pPr>
        <w:pStyle w:val="berschrift2"/>
        <w:rPr>
          <w:lang w:eastAsia="de-DE"/>
        </w:rPr>
      </w:pPr>
      <w:bookmarkStart w:id="5" w:name="_Toc216454072"/>
      <w:bookmarkEnd w:id="4"/>
      <w:r>
        <w:rPr>
          <w:lang w:eastAsia="de-DE"/>
        </w:rPr>
        <w:t>9.3 Was ist Mission?</w:t>
      </w:r>
      <w:bookmarkEnd w:id="5"/>
    </w:p>
    <w:p w14:paraId="5544505D" w14:textId="5943A295" w:rsidR="00367DF7" w:rsidRPr="00367DF7" w:rsidRDefault="00367DF7" w:rsidP="00367DF7">
      <w:pPr>
        <w:jc w:val="center"/>
      </w:pPr>
      <w:r w:rsidRPr="00367DF7">
        <w:drawing>
          <wp:inline distT="0" distB="0" distL="0" distR="0" wp14:anchorId="67C26C0C" wp14:editId="6901A267">
            <wp:extent cx="4636003" cy="3475193"/>
            <wp:effectExtent l="0" t="0" r="0" b="508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6936" cy="3475892"/>
                    </a:xfrm>
                    <a:prstGeom prst="rect">
                      <a:avLst/>
                    </a:prstGeom>
                    <a:noFill/>
                    <a:ln>
                      <a:noFill/>
                    </a:ln>
                  </pic:spPr>
                </pic:pic>
              </a:graphicData>
            </a:graphic>
          </wp:inline>
        </w:drawing>
      </w:r>
    </w:p>
    <w:p w14:paraId="31B2ABFD" w14:textId="0CE5D526" w:rsidR="00367DF7" w:rsidRDefault="00367DF7" w:rsidP="00367DF7">
      <w:pPr>
        <w:pStyle w:val="berschrift3"/>
        <w:jc w:val="center"/>
      </w:pPr>
      <w:bookmarkStart w:id="6" w:name="_Toc216958227"/>
    </w:p>
    <w:p w14:paraId="0A85293B" w14:textId="77777777" w:rsidR="00E31E59" w:rsidRDefault="00E31E59" w:rsidP="00E31E59">
      <w:pPr>
        <w:pStyle w:val="berschrift3"/>
      </w:pPr>
      <w:r>
        <w:t>9.3.2 Missio Dei – interpretiert von John Stott</w:t>
      </w:r>
      <w:bookmarkEnd w:id="6"/>
    </w:p>
    <w:p w14:paraId="1DD8A00B" w14:textId="682ECD9F" w:rsidR="00236C94" w:rsidRDefault="00236C94" w:rsidP="00236C94">
      <w:pPr>
        <w:jc w:val="center"/>
      </w:pPr>
      <w:r w:rsidRPr="00236C94">
        <w:drawing>
          <wp:inline distT="0" distB="0" distL="0" distR="0" wp14:anchorId="66933D27" wp14:editId="399DECB1">
            <wp:extent cx="4428332" cy="3319520"/>
            <wp:effectExtent l="0" t="0" r="0" b="8255"/>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8630" cy="3319744"/>
                    </a:xfrm>
                    <a:prstGeom prst="rect">
                      <a:avLst/>
                    </a:prstGeom>
                    <a:noFill/>
                    <a:ln>
                      <a:noFill/>
                    </a:ln>
                  </pic:spPr>
                </pic:pic>
              </a:graphicData>
            </a:graphic>
          </wp:inline>
        </w:drawing>
      </w:r>
      <w:r w:rsidR="00E31E59">
        <w:rPr>
          <w:rStyle w:val="Funotenzeichen"/>
        </w:rPr>
        <w:footnoteReference w:id="1"/>
      </w:r>
    </w:p>
    <w:p w14:paraId="453354FA" w14:textId="5AFFE655" w:rsidR="00E31E59" w:rsidRPr="00236C94" w:rsidRDefault="005F11B5" w:rsidP="00236C94">
      <w:pPr>
        <w:jc w:val="center"/>
      </w:pPr>
      <w:r w:rsidRPr="005F11B5">
        <w:drawing>
          <wp:inline distT="0" distB="0" distL="0" distR="0" wp14:anchorId="2D45933B" wp14:editId="307790E3">
            <wp:extent cx="2929513" cy="2195992"/>
            <wp:effectExtent l="0" t="0" r="0" b="0"/>
            <wp:docPr id="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1156" cy="2197223"/>
                    </a:xfrm>
                    <a:prstGeom prst="rect">
                      <a:avLst/>
                    </a:prstGeom>
                    <a:noFill/>
                    <a:ln>
                      <a:noFill/>
                    </a:ln>
                  </pic:spPr>
                </pic:pic>
              </a:graphicData>
            </a:graphic>
          </wp:inline>
        </w:drawing>
      </w:r>
      <w:bookmarkStart w:id="7" w:name="OLE_LINK7"/>
      <w:bookmarkStart w:id="8" w:name="OLE_LINK8"/>
      <w:r w:rsidR="00E31E59">
        <w:rPr>
          <w:rStyle w:val="Funotenzeichen"/>
          <w:lang w:val="en-GB"/>
        </w:rPr>
        <w:footnoteReference w:id="2"/>
      </w:r>
      <w:bookmarkEnd w:id="7"/>
      <w:bookmarkEnd w:id="8"/>
    </w:p>
    <w:p w14:paraId="5D4FDAE1" w14:textId="229D5263" w:rsidR="00E31E59" w:rsidRPr="00DE1AB7" w:rsidRDefault="00E31E59" w:rsidP="00E31E59">
      <w:r w:rsidRPr="00DE1AB7">
        <w:t>John Stott buchstabiert Ker</w:t>
      </w:r>
      <w:r w:rsidRPr="00DE1AB7">
        <w:t>n</w:t>
      </w:r>
      <w:r w:rsidRPr="00DE1AB7">
        <w:t>begriffe von Mission durch</w:t>
      </w:r>
      <w:r w:rsidR="00694555" w:rsidRPr="00DE1AB7">
        <w:t>:</w:t>
      </w:r>
      <w:r w:rsidR="00694555" w:rsidRPr="00DE1AB7">
        <w:rPr>
          <w:rStyle w:val="Funotenzeichen"/>
        </w:rPr>
        <w:t xml:space="preserve"> </w:t>
      </w:r>
      <w:r w:rsidR="00694555" w:rsidRPr="00DE1AB7">
        <w:rPr>
          <w:rStyle w:val="Funotenzeichen"/>
        </w:rPr>
        <w:footnoteReference w:id="3"/>
      </w:r>
      <w:r w:rsidRPr="00DE1AB7">
        <w:t xml:space="preserve"> </w:t>
      </w:r>
    </w:p>
    <w:p w14:paraId="38A8A454" w14:textId="1BD00C11" w:rsidR="00A173FD" w:rsidRPr="00B61B48" w:rsidRDefault="00E31E59" w:rsidP="00E31E59">
      <w:pPr>
        <w:pStyle w:val="Listenabsatz"/>
        <w:numPr>
          <w:ilvl w:val="0"/>
          <w:numId w:val="23"/>
        </w:numPr>
        <w:spacing w:after="200"/>
      </w:pPr>
      <w:r w:rsidRPr="00B61B48">
        <w:t xml:space="preserve">Der </w:t>
      </w:r>
      <w:r w:rsidRPr="00B61B48">
        <w:rPr>
          <w:b/>
        </w:rPr>
        <w:t>sendende Gott</w:t>
      </w:r>
      <w:r w:rsidRPr="00B61B48">
        <w:t xml:space="preserve"> </w:t>
      </w:r>
      <w:r w:rsidR="00A173FD" w:rsidRPr="00B61B48">
        <w:t xml:space="preserve">als </w:t>
      </w:r>
      <w:r w:rsidRPr="00B61B48">
        <w:t xml:space="preserve">Ausgangspunkt der </w:t>
      </w:r>
      <w:r w:rsidRPr="00132606">
        <w:t>Mission</w:t>
      </w:r>
      <w:r w:rsidRPr="00B61B48">
        <w:t xml:space="preserve"> </w:t>
      </w:r>
    </w:p>
    <w:p w14:paraId="43266BB4" w14:textId="2116D1A7" w:rsidR="00E31E59" w:rsidRPr="00B61B48" w:rsidRDefault="00E31E59" w:rsidP="00E31E59">
      <w:pPr>
        <w:pStyle w:val="Listenabsatz"/>
        <w:numPr>
          <w:ilvl w:val="0"/>
          <w:numId w:val="23"/>
        </w:numPr>
        <w:spacing w:after="200"/>
      </w:pPr>
      <w:r w:rsidRPr="00B61B48">
        <w:rPr>
          <w:b/>
        </w:rPr>
        <w:t>Evangelisation</w:t>
      </w:r>
      <w:r w:rsidRPr="00B61B48">
        <w:rPr>
          <w:rStyle w:val="Funotenzeichen"/>
        </w:rPr>
        <w:footnoteReference w:id="4"/>
      </w:r>
      <w:r w:rsidRPr="00B61B48">
        <w:t xml:space="preserve"> </w:t>
      </w:r>
    </w:p>
    <w:p w14:paraId="33FEB501" w14:textId="2C4E31DF" w:rsidR="00E31E59" w:rsidRDefault="00E31E59" w:rsidP="00A173FD">
      <w:pPr>
        <w:pStyle w:val="Listenabsatz"/>
        <w:numPr>
          <w:ilvl w:val="0"/>
          <w:numId w:val="23"/>
        </w:numPr>
        <w:spacing w:after="200"/>
      </w:pPr>
      <w:r w:rsidRPr="00B61B48">
        <w:rPr>
          <w:b/>
        </w:rPr>
        <w:t>Dialog</w:t>
      </w:r>
      <w:r w:rsidRPr="00B61B48">
        <w:t xml:space="preserve"> </w:t>
      </w:r>
    </w:p>
    <w:p w14:paraId="4F88A701" w14:textId="487BB04C" w:rsidR="00B61B48" w:rsidRPr="00B61B48" w:rsidRDefault="00B61B48" w:rsidP="00A173FD">
      <w:pPr>
        <w:pStyle w:val="Listenabsatz"/>
        <w:numPr>
          <w:ilvl w:val="0"/>
          <w:numId w:val="23"/>
        </w:numPr>
        <w:spacing w:after="200"/>
      </w:pPr>
      <w:r>
        <w:rPr>
          <w:b/>
        </w:rPr>
        <w:t>Heil</w:t>
      </w:r>
    </w:p>
    <w:p w14:paraId="23D726DE" w14:textId="77777777" w:rsidR="00A173FD" w:rsidRPr="00B61B48" w:rsidRDefault="00E31E59" w:rsidP="00E31E59">
      <w:pPr>
        <w:pStyle w:val="Listenabsatz"/>
        <w:numPr>
          <w:ilvl w:val="0"/>
          <w:numId w:val="23"/>
        </w:numPr>
        <w:spacing w:after="200"/>
      </w:pPr>
      <w:r w:rsidRPr="00B61B48">
        <w:rPr>
          <w:b/>
        </w:rPr>
        <w:t>Bekehrung</w:t>
      </w:r>
      <w:r w:rsidRPr="00B61B48">
        <w:t xml:space="preserve"> </w:t>
      </w:r>
    </w:p>
    <w:p w14:paraId="085E29CE" w14:textId="4E1A932A" w:rsidR="00A173FD" w:rsidRDefault="00A173FD" w:rsidP="00A173FD">
      <w:pPr>
        <w:spacing w:after="200"/>
        <w:jc w:val="center"/>
      </w:pPr>
      <w:r w:rsidRPr="00694555">
        <w:drawing>
          <wp:inline distT="0" distB="0" distL="0" distR="0" wp14:anchorId="6C8C9995" wp14:editId="37328E31">
            <wp:extent cx="4894350" cy="3668852"/>
            <wp:effectExtent l="0" t="0" r="8255" b="0"/>
            <wp:docPr id="1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233" cy="3669514"/>
                    </a:xfrm>
                    <a:prstGeom prst="rect">
                      <a:avLst/>
                    </a:prstGeom>
                    <a:noFill/>
                    <a:ln>
                      <a:noFill/>
                    </a:ln>
                  </pic:spPr>
                </pic:pic>
              </a:graphicData>
            </a:graphic>
          </wp:inline>
        </w:drawing>
      </w:r>
    </w:p>
    <w:p w14:paraId="0E8B9B97" w14:textId="671FA256" w:rsidR="00AD607F" w:rsidRDefault="00AD607F" w:rsidP="00AD607F">
      <w:pPr>
        <w:pStyle w:val="berschrift3"/>
        <w:jc w:val="center"/>
        <w:rPr>
          <w:lang w:eastAsia="de-DE"/>
        </w:rPr>
      </w:pPr>
      <w:bookmarkStart w:id="9" w:name="_Toc216958228"/>
      <w:r w:rsidRPr="00AD607F">
        <w:rPr>
          <w:lang w:eastAsia="de-DE"/>
        </w:rPr>
        <w:drawing>
          <wp:inline distT="0" distB="0" distL="0" distR="0" wp14:anchorId="415422D7" wp14:editId="69F36475">
            <wp:extent cx="3292887" cy="2468380"/>
            <wp:effectExtent l="0" t="0" r="9525" b="0"/>
            <wp:docPr id="1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3627" cy="2468935"/>
                    </a:xfrm>
                    <a:prstGeom prst="rect">
                      <a:avLst/>
                    </a:prstGeom>
                    <a:noFill/>
                    <a:ln>
                      <a:noFill/>
                    </a:ln>
                  </pic:spPr>
                </pic:pic>
              </a:graphicData>
            </a:graphic>
          </wp:inline>
        </w:drawing>
      </w:r>
    </w:p>
    <w:p w14:paraId="1D7B5ABF" w14:textId="60C0588A" w:rsidR="000C539B" w:rsidRDefault="00E31E59" w:rsidP="00222351">
      <w:pPr>
        <w:pStyle w:val="berschrift3"/>
        <w:rPr>
          <w:lang w:eastAsia="de-DE"/>
        </w:rPr>
      </w:pPr>
      <w:r>
        <w:rPr>
          <w:lang w:eastAsia="de-DE"/>
        </w:rPr>
        <w:t>9.3.3 Narrative Missionstheologie: Die Jesus-Überlieferung</w:t>
      </w:r>
      <w:bookmarkEnd w:id="9"/>
    </w:p>
    <w:p w14:paraId="7C1800E2" w14:textId="42048FBE" w:rsidR="000C539B" w:rsidRPr="0039645F" w:rsidRDefault="000C539B" w:rsidP="000C539B">
      <w:pPr>
        <w:rPr>
          <w:lang w:eastAsia="de-DE"/>
        </w:rPr>
      </w:pPr>
      <w:r w:rsidRPr="0039645F">
        <w:rPr>
          <w:lang w:eastAsia="de-DE"/>
        </w:rPr>
        <w:t xml:space="preserve">Ich verstehe Mission </w:t>
      </w:r>
      <w:r w:rsidR="00E31E59" w:rsidRPr="0039645F">
        <w:rPr>
          <w:lang w:eastAsia="de-DE"/>
        </w:rPr>
        <w:t>ganz stark von Person und Werk Jesu her. Er steht an der Kreuzung der missi</w:t>
      </w:r>
      <w:r w:rsidR="00E31E59" w:rsidRPr="0039645F">
        <w:rPr>
          <w:lang w:eastAsia="de-DE"/>
        </w:rPr>
        <w:t>o</w:t>
      </w:r>
      <w:r w:rsidR="00E31E59" w:rsidRPr="0039645F">
        <w:rPr>
          <w:lang w:eastAsia="de-DE"/>
        </w:rPr>
        <w:t>narischen B</w:t>
      </w:r>
      <w:r w:rsidR="00E31E59" w:rsidRPr="0039645F">
        <w:rPr>
          <w:lang w:eastAsia="de-DE"/>
        </w:rPr>
        <w:t>e</w:t>
      </w:r>
      <w:r w:rsidR="00E31E59" w:rsidRPr="0039645F">
        <w:rPr>
          <w:lang w:eastAsia="de-DE"/>
        </w:rPr>
        <w:t xml:space="preserve">wegung, die vom Vater ausgeht und am Ende uns mit einschließt. </w:t>
      </w:r>
      <w:r w:rsidRPr="0039645F">
        <w:rPr>
          <w:lang w:eastAsia="de-DE"/>
        </w:rPr>
        <w:t xml:space="preserve">Dies schließt </w:t>
      </w:r>
      <w:r w:rsidR="00E31E59" w:rsidRPr="0039645F">
        <w:rPr>
          <w:lang w:eastAsia="de-DE"/>
        </w:rPr>
        <w:t xml:space="preserve">mit ein, dass unser Tun von Gottes Tun in Dienst genommen wird, aber nicht mit ihm identisch ist. Die </w:t>
      </w:r>
      <w:r w:rsidR="00E31E59" w:rsidRPr="0039645F">
        <w:rPr>
          <w:i/>
          <w:lang w:eastAsia="de-DE"/>
        </w:rPr>
        <w:t>miss</w:t>
      </w:r>
      <w:r w:rsidR="00E31E59" w:rsidRPr="0039645F">
        <w:rPr>
          <w:i/>
          <w:lang w:eastAsia="de-DE"/>
        </w:rPr>
        <w:t>i</w:t>
      </w:r>
      <w:r w:rsidR="00E31E59" w:rsidRPr="0039645F">
        <w:rPr>
          <w:i/>
          <w:lang w:eastAsia="de-DE"/>
        </w:rPr>
        <w:t>ones ecclesisae</w:t>
      </w:r>
      <w:r w:rsidR="00E31E59" w:rsidRPr="0039645F">
        <w:rPr>
          <w:lang w:eastAsia="de-DE"/>
        </w:rPr>
        <w:t xml:space="preserve"> stehen im Dienst der </w:t>
      </w:r>
      <w:r w:rsidR="00E31E59" w:rsidRPr="0039645F">
        <w:rPr>
          <w:i/>
          <w:lang w:eastAsia="de-DE"/>
        </w:rPr>
        <w:t>missio Dei</w:t>
      </w:r>
      <w:r w:rsidR="00E31E59" w:rsidRPr="0039645F">
        <w:rPr>
          <w:lang w:eastAsia="de-DE"/>
        </w:rPr>
        <w:t xml:space="preserve">, </w:t>
      </w:r>
      <w:r w:rsidRPr="0039645F">
        <w:rPr>
          <w:lang w:eastAsia="de-DE"/>
        </w:rPr>
        <w:t>sind mit ihr aber nicht ide</w:t>
      </w:r>
      <w:r w:rsidRPr="0039645F">
        <w:rPr>
          <w:lang w:eastAsia="de-DE"/>
        </w:rPr>
        <w:t>n</w:t>
      </w:r>
      <w:r w:rsidRPr="0039645F">
        <w:rPr>
          <w:lang w:eastAsia="de-DE"/>
        </w:rPr>
        <w:t>tisch.</w:t>
      </w:r>
    </w:p>
    <w:p w14:paraId="440B4590" w14:textId="77777777" w:rsidR="0039645F" w:rsidRDefault="0039645F" w:rsidP="000C539B">
      <w:pPr>
        <w:rPr>
          <w:lang w:eastAsia="de-DE"/>
        </w:rPr>
      </w:pPr>
      <w:r>
        <w:rPr>
          <w:lang w:eastAsia="de-DE"/>
        </w:rPr>
        <w:t xml:space="preserve">David J. Bosch </w:t>
      </w:r>
      <w:r w:rsidR="00E31E59" w:rsidRPr="00B46DC0">
        <w:rPr>
          <w:lang w:eastAsia="de-DE"/>
        </w:rPr>
        <w:t>unterscheidet Mission von Mission</w:t>
      </w:r>
      <w:r w:rsidR="00E31E59" w:rsidRPr="00B46DC0">
        <w:rPr>
          <w:i/>
          <w:lang w:eastAsia="de-DE"/>
        </w:rPr>
        <w:t>en</w:t>
      </w:r>
      <w:r w:rsidR="00E31E59" w:rsidRPr="00B46DC0">
        <w:rPr>
          <w:lang w:eastAsia="de-DE"/>
        </w:rPr>
        <w:t xml:space="preserve">: </w:t>
      </w:r>
    </w:p>
    <w:p w14:paraId="20EBF52B" w14:textId="7F788179" w:rsidR="00E31E59" w:rsidRDefault="00E31E59" w:rsidP="0039645F">
      <w:pPr>
        <w:ind w:left="284"/>
        <w:rPr>
          <w:i/>
          <w:lang w:eastAsia="de-DE"/>
        </w:rPr>
      </w:pPr>
      <w:r w:rsidRPr="0039645F">
        <w:rPr>
          <w:i/>
          <w:lang w:eastAsia="de-DE"/>
        </w:rPr>
        <w:t xml:space="preserve">„Der erste Begriff bezieht sich vor allem auf die </w:t>
      </w:r>
      <w:bookmarkStart w:id="10" w:name="OLE_LINK28"/>
      <w:bookmarkStart w:id="11" w:name="OLE_LINK29"/>
      <w:r w:rsidRPr="0039645F">
        <w:rPr>
          <w:i/>
          <w:lang w:eastAsia="de-DE"/>
        </w:rPr>
        <w:t xml:space="preserve">missio Dei </w:t>
      </w:r>
      <w:bookmarkEnd w:id="10"/>
      <w:bookmarkEnd w:id="11"/>
      <w:r w:rsidRPr="0039645F">
        <w:rPr>
          <w:i/>
          <w:lang w:eastAsia="de-DE"/>
        </w:rPr>
        <w:t>(Gottes Mission), die Gottes Selbsto</w:t>
      </w:r>
      <w:r w:rsidRPr="0039645F">
        <w:rPr>
          <w:i/>
          <w:lang w:eastAsia="de-DE"/>
        </w:rPr>
        <w:t>f</w:t>
      </w:r>
      <w:r w:rsidRPr="0039645F">
        <w:rPr>
          <w:i/>
          <w:lang w:eastAsia="de-DE"/>
        </w:rPr>
        <w:t>fenbarung als der eine, der die Welt liebt, beinhaltet, Gottes Mitwirkung in und mit der Welt, das Wesen und das Handeln Gottes, das sowohl die Kirche als auch die Welt mit einbezieht und an dem teilzunehmen die Kirche das Privileg besitzt. Die  missio Dei verkündet die gute Nachricht, dass Gott ein Gott-für-die-Menschen ist. Missionen (die missiones ecclesiae: die missionarischen Unte</w:t>
      </w:r>
      <w:r w:rsidRPr="0039645F">
        <w:rPr>
          <w:i/>
          <w:lang w:eastAsia="de-DE"/>
        </w:rPr>
        <w:t>r</w:t>
      </w:r>
      <w:r w:rsidRPr="0039645F">
        <w:rPr>
          <w:i/>
          <w:lang w:eastAsia="de-DE"/>
        </w:rPr>
        <w:t>nehmungen der Kirche) bezieht sich dagegen auf bestimmte Formen der Beteiligung an der missio Dei, im Zusammenhang mit bestimmten Zeiten, Orten, N</w:t>
      </w:r>
      <w:r w:rsidRPr="0039645F">
        <w:rPr>
          <w:i/>
          <w:lang w:eastAsia="de-DE"/>
        </w:rPr>
        <w:t>ö</w:t>
      </w:r>
      <w:r w:rsidRPr="0039645F">
        <w:rPr>
          <w:i/>
          <w:lang w:eastAsia="de-DE"/>
        </w:rPr>
        <w:t>ten).“</w:t>
      </w:r>
      <w:r w:rsidRPr="0039645F">
        <w:rPr>
          <w:rStyle w:val="Funotenzeichen"/>
          <w:i/>
          <w:lang w:eastAsia="de-DE"/>
        </w:rPr>
        <w:footnoteReference w:id="5"/>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2429"/>
        <w:gridCol w:w="6859"/>
      </w:tblGrid>
      <w:tr w:rsidR="00222351" w14:paraId="68C8B6D6" w14:textId="77777777" w:rsidTr="00222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6AAA6379" w14:textId="77777777" w:rsidR="00222351" w:rsidRDefault="00222351" w:rsidP="00222351">
            <w:pPr>
              <w:spacing w:after="200"/>
              <w:rPr>
                <w:b w:val="0"/>
              </w:rPr>
            </w:pPr>
          </w:p>
          <w:p w14:paraId="0C914DF5" w14:textId="7AEB7B78" w:rsidR="00222351" w:rsidRPr="00222351" w:rsidRDefault="00222351" w:rsidP="00222351">
            <w:pPr>
              <w:spacing w:after="200"/>
              <w:rPr>
                <w:b w:val="0"/>
                <w:sz w:val="22"/>
                <w:szCs w:val="22"/>
              </w:rPr>
            </w:pPr>
            <w:r w:rsidRPr="00222351">
              <w:rPr>
                <w:b w:val="0"/>
                <w:i/>
                <w:sz w:val="22"/>
                <w:szCs w:val="22"/>
              </w:rPr>
              <w:t xml:space="preserve">Missio Dei </w:t>
            </w:r>
            <w:r w:rsidRPr="00222351">
              <w:rPr>
                <w:b w:val="0"/>
                <w:sz w:val="22"/>
                <w:szCs w:val="22"/>
              </w:rPr>
              <w:t>ist – wie J</w:t>
            </w:r>
            <w:r w:rsidRPr="00222351">
              <w:rPr>
                <w:b w:val="0"/>
                <w:sz w:val="22"/>
                <w:szCs w:val="22"/>
              </w:rPr>
              <w:t>e</w:t>
            </w:r>
            <w:r w:rsidRPr="00222351">
              <w:rPr>
                <w:b w:val="0"/>
                <w:sz w:val="22"/>
                <w:szCs w:val="22"/>
              </w:rPr>
              <w:t>sus – kontext- und ku</w:t>
            </w:r>
            <w:r w:rsidRPr="00222351">
              <w:rPr>
                <w:b w:val="0"/>
                <w:sz w:val="22"/>
                <w:szCs w:val="22"/>
              </w:rPr>
              <w:t>l</w:t>
            </w:r>
            <w:r w:rsidRPr="00222351">
              <w:rPr>
                <w:b w:val="0"/>
                <w:sz w:val="22"/>
                <w:szCs w:val="22"/>
              </w:rPr>
              <w:t>tursensibel, aber auch kulturkritisch und ku</w:t>
            </w:r>
            <w:r w:rsidRPr="00222351">
              <w:rPr>
                <w:b w:val="0"/>
                <w:sz w:val="22"/>
                <w:szCs w:val="22"/>
              </w:rPr>
              <w:t>l</w:t>
            </w:r>
            <w:r w:rsidRPr="00222351">
              <w:rPr>
                <w:b w:val="0"/>
                <w:sz w:val="22"/>
                <w:szCs w:val="22"/>
              </w:rPr>
              <w:t>turverwa</w:t>
            </w:r>
            <w:r w:rsidRPr="00222351">
              <w:rPr>
                <w:b w:val="0"/>
                <w:sz w:val="22"/>
                <w:szCs w:val="22"/>
              </w:rPr>
              <w:t>n</w:t>
            </w:r>
            <w:r w:rsidRPr="00222351">
              <w:rPr>
                <w:b w:val="0"/>
                <w:sz w:val="22"/>
                <w:szCs w:val="22"/>
              </w:rPr>
              <w:t>delnd.</w:t>
            </w:r>
          </w:p>
        </w:tc>
        <w:tc>
          <w:tcPr>
            <w:tcW w:w="4606" w:type="dxa"/>
            <w:shd w:val="clear" w:color="C0C0C0" w:fill="auto"/>
          </w:tcPr>
          <w:p w14:paraId="3D6863C8" w14:textId="5416C7DC" w:rsidR="00222351" w:rsidRDefault="00222351" w:rsidP="00222351">
            <w:pPr>
              <w:cnfStyle w:val="100000000000" w:firstRow="1" w:lastRow="0" w:firstColumn="0" w:lastColumn="0" w:oddVBand="0" w:evenVBand="0" w:oddHBand="0" w:evenHBand="0" w:firstRowFirstColumn="0" w:firstRowLastColumn="0" w:lastRowFirstColumn="0" w:lastRowLastColumn="0"/>
              <w:rPr>
                <w:i/>
                <w:lang w:eastAsia="de-DE"/>
              </w:rPr>
            </w:pPr>
            <w:r w:rsidRPr="000C539B">
              <w:rPr>
                <w:lang w:eastAsia="de-DE"/>
              </w:rPr>
              <w:drawing>
                <wp:inline distT="0" distB="0" distL="0" distR="0" wp14:anchorId="08FE1592" wp14:editId="168E42EE">
                  <wp:extent cx="4218782" cy="3162439"/>
                  <wp:effectExtent l="0" t="0" r="0" b="0"/>
                  <wp:docPr id="2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066" cy="3162652"/>
                          </a:xfrm>
                          <a:prstGeom prst="rect">
                            <a:avLst/>
                          </a:prstGeom>
                          <a:noFill/>
                          <a:ln>
                            <a:noFill/>
                          </a:ln>
                        </pic:spPr>
                      </pic:pic>
                    </a:graphicData>
                  </a:graphic>
                </wp:inline>
              </w:drawing>
            </w:r>
          </w:p>
        </w:tc>
      </w:tr>
    </w:tbl>
    <w:p w14:paraId="4EE01AD9" w14:textId="77777777" w:rsidR="00E31E59" w:rsidRDefault="00E31E59" w:rsidP="00E31E59">
      <w:pPr>
        <w:pStyle w:val="berschrift3"/>
      </w:pPr>
      <w:bookmarkStart w:id="12" w:name="_Toc216958229"/>
      <w:bookmarkStart w:id="13" w:name="OLE_LINK3"/>
      <w:r>
        <w:t>9.3.4 Missionstheologische Folgerungen</w:t>
      </w:r>
      <w:bookmarkEnd w:id="12"/>
    </w:p>
    <w:p w14:paraId="17E0FE84" w14:textId="77777777" w:rsidR="00BC2C17" w:rsidRPr="00BC2C17" w:rsidRDefault="00E31E59" w:rsidP="00BC2C17">
      <w:pPr>
        <w:ind w:left="284"/>
        <w:rPr>
          <w:i/>
        </w:rPr>
      </w:pPr>
      <w:bookmarkStart w:id="14" w:name="OLE_LINK31"/>
      <w:bookmarkStart w:id="15" w:name="OLE_LINK32"/>
      <w:bookmarkEnd w:id="13"/>
      <w:r w:rsidRPr="00BC2C17">
        <w:rPr>
          <w:i/>
        </w:rPr>
        <w:t>„Wie mich der Vater gesandt hat, so sende ich euch“</w:t>
      </w:r>
      <w:r w:rsidR="00BC2C17" w:rsidRPr="00BC2C17">
        <w:rPr>
          <w:i/>
        </w:rPr>
        <w:t xml:space="preserve"> (</w:t>
      </w:r>
      <w:r w:rsidRPr="00BC2C17">
        <w:rPr>
          <w:i/>
        </w:rPr>
        <w:t>Joh 20,21).</w:t>
      </w:r>
    </w:p>
    <w:p w14:paraId="6926C9C1" w14:textId="77777777" w:rsidR="00E31E59" w:rsidRDefault="00E31E59" w:rsidP="00E31E59">
      <w:pPr>
        <w:pStyle w:val="berschrift4"/>
      </w:pPr>
      <w:bookmarkStart w:id="16" w:name="_Toc216958230"/>
      <w:bookmarkEnd w:id="14"/>
      <w:bookmarkEnd w:id="15"/>
      <w:r>
        <w:t>Erstens: Gemeinden ohne „Wehr und Waffen“</w:t>
      </w:r>
      <w:bookmarkEnd w:id="16"/>
    </w:p>
    <w:p w14:paraId="06981466" w14:textId="75B3EBF8" w:rsidR="00CC131D" w:rsidRPr="00CC131D" w:rsidRDefault="00CC131D" w:rsidP="00CC131D">
      <w:pPr>
        <w:jc w:val="center"/>
      </w:pPr>
      <w:r w:rsidRPr="00CC131D">
        <w:drawing>
          <wp:inline distT="0" distB="0" distL="0" distR="0" wp14:anchorId="77504288" wp14:editId="6923470C">
            <wp:extent cx="2926796" cy="2193955"/>
            <wp:effectExtent l="0" t="0" r="0" b="0"/>
            <wp:docPr id="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8056" cy="2194900"/>
                    </a:xfrm>
                    <a:prstGeom prst="rect">
                      <a:avLst/>
                    </a:prstGeom>
                    <a:noFill/>
                    <a:ln>
                      <a:noFill/>
                    </a:ln>
                  </pic:spPr>
                </pic:pic>
              </a:graphicData>
            </a:graphic>
          </wp:inline>
        </w:drawing>
      </w:r>
    </w:p>
    <w:p w14:paraId="05AA7630" w14:textId="77777777" w:rsidR="00E31E59" w:rsidRDefault="00E31E59" w:rsidP="00E31E59">
      <w:pPr>
        <w:pStyle w:val="berschrift4"/>
      </w:pPr>
      <w:bookmarkStart w:id="17" w:name="_Toc216958231"/>
      <w:r>
        <w:t>Zweitens: Gemeinden für jeden Kontext</w:t>
      </w:r>
      <w:bookmarkEnd w:id="17"/>
    </w:p>
    <w:p w14:paraId="7784CE73" w14:textId="5F01B8D2" w:rsidR="00E31E59" w:rsidRPr="00783B81" w:rsidRDefault="00E31E59" w:rsidP="00783B81">
      <w:pPr>
        <w:ind w:left="284"/>
        <w:rPr>
          <w:i/>
          <w:lang w:val="en-GB"/>
        </w:rPr>
      </w:pPr>
      <w:bookmarkStart w:id="18" w:name="OLE_LINK33"/>
      <w:bookmarkStart w:id="19" w:name="OLE_LINK34"/>
      <w:r w:rsidRPr="00783B81">
        <w:rPr>
          <w:i/>
        </w:rPr>
        <w:t>„</w:t>
      </w:r>
      <w:r w:rsidRPr="00783B81">
        <w:rPr>
          <w:i/>
          <w:lang w:val="en-GB"/>
        </w:rPr>
        <w:t>Contextualizing the church is the attempt to be church in ways that are both faithful to Jesus and appropriate to the people the church serves. It assumes that the shape of church can change a</w:t>
      </w:r>
      <w:r w:rsidRPr="00783B81">
        <w:rPr>
          <w:i/>
          <w:lang w:val="en-GB"/>
        </w:rPr>
        <w:t>c</w:t>
      </w:r>
      <w:r w:rsidRPr="00783B81">
        <w:rPr>
          <w:i/>
          <w:lang w:val="en-GB"/>
        </w:rPr>
        <w:t>cording to the situation.”</w:t>
      </w:r>
      <w:r w:rsidR="00783B81">
        <w:rPr>
          <w:i/>
          <w:lang w:val="en-GB"/>
        </w:rPr>
        <w:t xml:space="preserve"> (Michael Moynagh</w:t>
      </w:r>
      <w:r w:rsidRPr="00783B81">
        <w:rPr>
          <w:rStyle w:val="Funotenzeichen"/>
          <w:i/>
          <w:lang w:val="en-GB"/>
        </w:rPr>
        <w:footnoteReference w:id="6"/>
      </w:r>
      <w:r w:rsidR="00783B81">
        <w:rPr>
          <w:i/>
          <w:lang w:val="en-GB"/>
        </w:rPr>
        <w:t>)</w:t>
      </w:r>
    </w:p>
    <w:p w14:paraId="05EA0BC4" w14:textId="33D0183F" w:rsidR="00E31E59" w:rsidRPr="00CC5B13" w:rsidRDefault="00E31E59" w:rsidP="00CC5B13">
      <w:pPr>
        <w:ind w:left="284"/>
        <w:rPr>
          <w:i/>
          <w:lang w:val="en-GB"/>
        </w:rPr>
      </w:pPr>
      <w:bookmarkStart w:id="20" w:name="OLE_LINK35"/>
      <w:bookmarkStart w:id="21" w:name="OLE_LINK36"/>
      <w:bookmarkEnd w:id="18"/>
      <w:bookmarkEnd w:id="19"/>
      <w:r w:rsidRPr="00CC5B13">
        <w:rPr>
          <w:i/>
          <w:lang w:val="en-GB"/>
        </w:rPr>
        <w:t>„As believers live out their faith individually and corporately, they become exhibitors – though i</w:t>
      </w:r>
      <w:r w:rsidRPr="00CC5B13">
        <w:rPr>
          <w:i/>
          <w:lang w:val="en-GB"/>
        </w:rPr>
        <w:t>m</w:t>
      </w:r>
      <w:r w:rsidRPr="00CC5B13">
        <w:rPr>
          <w:i/>
          <w:lang w:val="en-GB"/>
        </w:rPr>
        <w:t>perfect – of what the context would be like if it was under the lordship of Christ. They begin to transform the setting, bringing it more into the kingdom. This both enriches the kingdom and helps the setting to flourish.”</w:t>
      </w:r>
      <w:bookmarkEnd w:id="20"/>
      <w:bookmarkEnd w:id="21"/>
      <w:r w:rsidRPr="00CC5B13">
        <w:rPr>
          <w:rStyle w:val="Funotenzeichen"/>
          <w:i/>
          <w:lang w:val="en-GB"/>
        </w:rPr>
        <w:footnoteReference w:id="7"/>
      </w:r>
      <w:r w:rsidRPr="00CC5B13">
        <w:rPr>
          <w:i/>
          <w:lang w:val="en-GB"/>
        </w:rPr>
        <w:t xml:space="preserve"> </w:t>
      </w:r>
    </w:p>
    <w:p w14:paraId="77056602" w14:textId="762F4867" w:rsidR="00CC5B13" w:rsidRDefault="00CC5B13" w:rsidP="00CC5B13">
      <w:pPr>
        <w:jc w:val="center"/>
        <w:rPr>
          <w:lang w:val="en-GB"/>
        </w:rPr>
      </w:pPr>
      <w:bookmarkStart w:id="22" w:name="OLE_LINK37"/>
      <w:bookmarkStart w:id="23" w:name="OLE_LINK38"/>
      <w:r w:rsidRPr="00CC5B13">
        <w:drawing>
          <wp:inline distT="0" distB="0" distL="0" distR="0" wp14:anchorId="1715F8E9" wp14:editId="03E524DA">
            <wp:extent cx="3277303" cy="2456697"/>
            <wp:effectExtent l="0" t="0" r="0" b="7620"/>
            <wp:docPr id="2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7959" cy="2457189"/>
                    </a:xfrm>
                    <a:prstGeom prst="rect">
                      <a:avLst/>
                    </a:prstGeom>
                    <a:noFill/>
                    <a:ln>
                      <a:noFill/>
                    </a:ln>
                  </pic:spPr>
                </pic:pic>
              </a:graphicData>
            </a:graphic>
          </wp:inline>
        </w:drawing>
      </w:r>
    </w:p>
    <w:bookmarkEnd w:id="22"/>
    <w:bookmarkEnd w:id="23"/>
    <w:p w14:paraId="618756BB" w14:textId="37FAA1A7" w:rsidR="00E31E59" w:rsidRPr="00334A9B" w:rsidRDefault="00CC5B13" w:rsidP="00E31E59">
      <w:r w:rsidRPr="00334A9B">
        <w:t xml:space="preserve">Entscheidend für den missionarischen Gemeindeaufbau ist ein „turn“ von festen Konzepten </w:t>
      </w:r>
      <w:r w:rsidR="00CA197D" w:rsidRPr="00334A9B">
        <w:t>(„Fra</w:t>
      </w:r>
      <w:r w:rsidR="00CA197D" w:rsidRPr="00334A9B">
        <w:t>n</w:t>
      </w:r>
      <w:r w:rsidR="00CA197D" w:rsidRPr="00334A9B">
        <w:t xml:space="preserve">chise“) </w:t>
      </w:r>
      <w:r w:rsidRPr="00334A9B">
        <w:t xml:space="preserve">hin </w:t>
      </w:r>
      <w:r w:rsidR="00E31E59" w:rsidRPr="00334A9B">
        <w:t>zu missionarischen Prozessen</w:t>
      </w:r>
      <w:r w:rsidR="00BC4C18" w:rsidRPr="00334A9B">
        <w:t xml:space="preserve"> in geistlicher Unterscheidung</w:t>
      </w:r>
      <w:r w:rsidR="00E31E59" w:rsidRPr="00334A9B">
        <w:t>,  die den Weg hin zu einer mi</w:t>
      </w:r>
      <w:r w:rsidR="00E31E59" w:rsidRPr="00334A9B">
        <w:t>s</w:t>
      </w:r>
      <w:r w:rsidR="00E31E59" w:rsidRPr="00334A9B">
        <w:t>sionarischen Gemeinde in einem neuen Kontext eröffnen. Das bedeutet nicht, dass es gar keine Übernahme von bewährten Formaten geben kann</w:t>
      </w:r>
      <w:r w:rsidR="00CA197D" w:rsidRPr="00334A9B">
        <w:t>: „good practice“ (liturgische</w:t>
      </w:r>
      <w:r w:rsidR="00E31E59" w:rsidRPr="00334A9B">
        <w:t xml:space="preserve"> Erfahrungen</w:t>
      </w:r>
      <w:r w:rsidR="00CA197D" w:rsidRPr="00334A9B">
        <w:t xml:space="preserve">, </w:t>
      </w:r>
      <w:r w:rsidR="00E31E59" w:rsidRPr="00334A9B">
        <w:t>Arbeit mit Grundkursen</w:t>
      </w:r>
      <w:r w:rsidR="00CA197D" w:rsidRPr="00334A9B">
        <w:t xml:space="preserve">, Rolle von </w:t>
      </w:r>
      <w:r w:rsidR="00E31E59" w:rsidRPr="00334A9B">
        <w:t>Hauskreisen</w:t>
      </w:r>
      <w:r w:rsidR="00CA197D" w:rsidRPr="00334A9B">
        <w:t xml:space="preserve">, </w:t>
      </w:r>
      <w:r w:rsidR="00E31E59" w:rsidRPr="00334A9B">
        <w:t>Begleitung an Lebenswenden</w:t>
      </w:r>
      <w:r w:rsidR="00CA197D" w:rsidRPr="00334A9B">
        <w:t>)</w:t>
      </w:r>
      <w:r w:rsidR="00E31E59" w:rsidRPr="00334A9B">
        <w:t>. Aber: Was genau der Ko</w:t>
      </w:r>
      <w:r w:rsidR="00E31E59" w:rsidRPr="00334A9B">
        <w:t>n</w:t>
      </w:r>
      <w:r w:rsidR="00E31E59" w:rsidRPr="00334A9B">
        <w:t>text fordert und ob sich nicht im Kontext etwas ganz anderes und vielleicht ganz Neues herausschält, wi</w:t>
      </w:r>
      <w:r w:rsidR="00E31E59" w:rsidRPr="00334A9B">
        <w:t>s</w:t>
      </w:r>
      <w:r w:rsidR="00E31E59" w:rsidRPr="00334A9B">
        <w:t>sen wir nicht im voraus.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5637"/>
        <w:gridCol w:w="3651"/>
      </w:tblGrid>
      <w:tr w:rsidR="00BC4C18" w14:paraId="78F2F867" w14:textId="77777777" w:rsidTr="00BC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right w:val="none" w:sz="0" w:space="0" w:color="auto"/>
            </w:tcBorders>
            <w:shd w:val="clear" w:color="C0C0C0" w:fill="auto"/>
          </w:tcPr>
          <w:p w14:paraId="492738C7" w14:textId="05CA1DE1" w:rsidR="00BC4C18" w:rsidRPr="00BC4C18" w:rsidRDefault="00BC4C18" w:rsidP="00BC4C18">
            <w:pPr>
              <w:jc w:val="center"/>
              <w:rPr>
                <w:b w:val="0"/>
                <w:sz w:val="22"/>
                <w:szCs w:val="22"/>
              </w:rPr>
            </w:pPr>
            <w:r w:rsidRPr="00BC4C18">
              <w:rPr>
                <w:b w:val="0"/>
                <w:sz w:val="22"/>
                <w:szCs w:val="22"/>
              </w:rPr>
              <w:drawing>
                <wp:inline distT="0" distB="0" distL="0" distR="0" wp14:anchorId="6373CC91" wp14:editId="6C7BCF4F">
                  <wp:extent cx="3240882" cy="2429396"/>
                  <wp:effectExtent l="0" t="0" r="10795" b="9525"/>
                  <wp:docPr id="2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1100" cy="2429560"/>
                          </a:xfrm>
                          <a:prstGeom prst="rect">
                            <a:avLst/>
                          </a:prstGeom>
                          <a:noFill/>
                          <a:ln>
                            <a:noFill/>
                          </a:ln>
                        </pic:spPr>
                      </pic:pic>
                    </a:graphicData>
                  </a:graphic>
                </wp:inline>
              </w:drawing>
            </w:r>
            <w:r w:rsidRPr="00BC4C18">
              <w:rPr>
                <w:rStyle w:val="Funotenzeichen"/>
                <w:b w:val="0"/>
                <w:sz w:val="22"/>
                <w:szCs w:val="22"/>
              </w:rPr>
              <w:footnoteReference w:id="8"/>
            </w:r>
          </w:p>
        </w:tc>
        <w:tc>
          <w:tcPr>
            <w:tcW w:w="3651" w:type="dxa"/>
            <w:shd w:val="clear" w:color="C0C0C0" w:fill="auto"/>
          </w:tcPr>
          <w:p w14:paraId="48D7DBFD" w14:textId="77777777" w:rsidR="00BC4C18" w:rsidRDefault="00BC4C18" w:rsidP="00BC4C18">
            <w:pPr>
              <w:cnfStyle w:val="100000000000" w:firstRow="1" w:lastRow="0" w:firstColumn="0" w:lastColumn="0" w:oddVBand="0" w:evenVBand="0" w:oddHBand="0" w:evenHBand="0" w:firstRowFirstColumn="0" w:firstRowLastColumn="0" w:lastRowFirstColumn="0" w:lastRowLastColumn="0"/>
              <w:rPr>
                <w:b w:val="0"/>
                <w:i/>
                <w:sz w:val="22"/>
                <w:szCs w:val="22"/>
              </w:rPr>
            </w:pPr>
          </w:p>
          <w:p w14:paraId="25CB99A7" w14:textId="77777777" w:rsidR="00BC4C18" w:rsidRPr="00BC4C18" w:rsidRDefault="00BC4C18" w:rsidP="00BC4C18">
            <w:pPr>
              <w:cnfStyle w:val="100000000000" w:firstRow="1" w:lastRow="0" w:firstColumn="0" w:lastColumn="0" w:oddVBand="0" w:evenVBand="0" w:oddHBand="0" w:evenHBand="0" w:firstRowFirstColumn="0" w:firstRowLastColumn="0" w:lastRowFirstColumn="0" w:lastRowLastColumn="0"/>
              <w:rPr>
                <w:b w:val="0"/>
                <w:i/>
                <w:sz w:val="22"/>
                <w:szCs w:val="22"/>
              </w:rPr>
            </w:pPr>
            <w:r w:rsidRPr="00BC4C18">
              <w:rPr>
                <w:b w:val="0"/>
                <w:i/>
                <w:sz w:val="22"/>
                <w:szCs w:val="22"/>
              </w:rPr>
              <w:t>„Da brauchen wir ja gar nicht mehr in die Kirche zu gehen. Da haben wir ja die Ki</w:t>
            </w:r>
            <w:r w:rsidRPr="00BC4C18">
              <w:rPr>
                <w:b w:val="0"/>
                <w:i/>
                <w:sz w:val="22"/>
                <w:szCs w:val="22"/>
              </w:rPr>
              <w:t>r</w:t>
            </w:r>
            <w:r w:rsidRPr="00BC4C18">
              <w:rPr>
                <w:b w:val="0"/>
                <w:i/>
                <w:sz w:val="22"/>
                <w:szCs w:val="22"/>
              </w:rPr>
              <w:t>che hier.“</w:t>
            </w:r>
            <w:r w:rsidRPr="00BC4C18">
              <w:rPr>
                <w:rStyle w:val="Funotenzeichen"/>
                <w:b w:val="0"/>
                <w:i/>
                <w:sz w:val="22"/>
                <w:szCs w:val="22"/>
              </w:rPr>
              <w:footnoteReference w:id="9"/>
            </w:r>
          </w:p>
          <w:p w14:paraId="00B9F4DA" w14:textId="77777777" w:rsidR="00BC4C18" w:rsidRDefault="00BC4C18" w:rsidP="00E31E59">
            <w:pPr>
              <w:cnfStyle w:val="100000000000" w:firstRow="1" w:lastRow="0" w:firstColumn="0" w:lastColumn="0" w:oddVBand="0" w:evenVBand="0" w:oddHBand="0" w:evenHBand="0" w:firstRowFirstColumn="0" w:firstRowLastColumn="0" w:lastRowFirstColumn="0" w:lastRowLastColumn="0"/>
            </w:pPr>
          </w:p>
        </w:tc>
      </w:tr>
    </w:tbl>
    <w:p w14:paraId="65214FAD" w14:textId="77777777" w:rsidR="00E31E59" w:rsidRDefault="00E31E59" w:rsidP="00E31E59">
      <w:pPr>
        <w:pStyle w:val="berschrift4"/>
      </w:pPr>
      <w:bookmarkStart w:id="24" w:name="_Toc216958232"/>
      <w:r>
        <w:t>Drittens: Gemeinden mit einer Botschaft</w:t>
      </w:r>
      <w:bookmarkEnd w:id="24"/>
    </w:p>
    <w:p w14:paraId="1C971F88" w14:textId="1D89E38B" w:rsidR="00812431" w:rsidRDefault="00812431" w:rsidP="00812431">
      <w:pPr>
        <w:jc w:val="center"/>
      </w:pPr>
      <w:r w:rsidRPr="00812431">
        <w:drawing>
          <wp:inline distT="0" distB="0" distL="0" distR="0" wp14:anchorId="6F100C8A" wp14:editId="6337D1FA">
            <wp:extent cx="3240882" cy="2429396"/>
            <wp:effectExtent l="0" t="0" r="10795" b="9525"/>
            <wp:docPr id="2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1100" cy="2429560"/>
                    </a:xfrm>
                    <a:prstGeom prst="rect">
                      <a:avLst/>
                    </a:prstGeom>
                    <a:noFill/>
                    <a:ln>
                      <a:noFill/>
                    </a:ln>
                  </pic:spPr>
                </pic:pic>
              </a:graphicData>
            </a:graphic>
          </wp:inline>
        </w:drawing>
      </w:r>
    </w:p>
    <w:tbl>
      <w:tblPr>
        <w:tblStyle w:val="Tabellenraster"/>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ayout w:type="fixed"/>
        <w:tblLook w:val="04A0" w:firstRow="1" w:lastRow="0" w:firstColumn="1" w:lastColumn="0" w:noHBand="0" w:noVBand="1"/>
      </w:tblPr>
      <w:tblGrid>
        <w:gridCol w:w="4962"/>
        <w:gridCol w:w="4678"/>
      </w:tblGrid>
      <w:tr w:rsidR="00812431" w14:paraId="213C4554" w14:textId="77777777" w:rsidTr="00812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none" w:sz="0" w:space="0" w:color="auto"/>
            </w:tcBorders>
            <w:shd w:val="clear" w:color="C0C0C0" w:fill="auto"/>
          </w:tcPr>
          <w:p w14:paraId="1E67103F" w14:textId="677FF306" w:rsidR="00812431" w:rsidRDefault="00812431" w:rsidP="00E31E59">
            <w:r>
              <w:rPr>
                <w:noProof/>
                <w:lang w:eastAsia="de-DE"/>
              </w:rPr>
              <w:drawing>
                <wp:inline distT="0" distB="0" distL="0" distR="0" wp14:anchorId="423A7AE2" wp14:editId="68FC0F3E">
                  <wp:extent cx="2905855" cy="2179470"/>
                  <wp:effectExtent l="0" t="0" r="0" b="5080"/>
                  <wp:docPr id="2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7256" cy="2180521"/>
                          </a:xfrm>
                          <a:prstGeom prst="rect">
                            <a:avLst/>
                          </a:prstGeom>
                          <a:noFill/>
                          <a:ln>
                            <a:noFill/>
                          </a:ln>
                        </pic:spPr>
                      </pic:pic>
                    </a:graphicData>
                  </a:graphic>
                </wp:inline>
              </w:drawing>
            </w:r>
            <w:r w:rsidRPr="00812431">
              <w:rPr>
                <w:rStyle w:val="Funotenzeichen"/>
                <w:b w:val="0"/>
                <w:sz w:val="22"/>
                <w:szCs w:val="22"/>
              </w:rPr>
              <w:footnoteReference w:id="10"/>
            </w:r>
          </w:p>
        </w:tc>
        <w:tc>
          <w:tcPr>
            <w:tcW w:w="4678" w:type="dxa"/>
            <w:shd w:val="clear" w:color="C0C0C0" w:fill="auto"/>
          </w:tcPr>
          <w:p w14:paraId="72E6F46F" w14:textId="5DFF65E4" w:rsidR="00812431" w:rsidRDefault="00812431" w:rsidP="00E31E59">
            <w:pPr>
              <w:cnfStyle w:val="100000000000" w:firstRow="1" w:lastRow="0" w:firstColumn="0" w:lastColumn="0" w:oddVBand="0" w:evenVBand="0" w:oddHBand="0" w:evenHBand="0" w:firstRowFirstColumn="0" w:firstRowLastColumn="0" w:lastRowFirstColumn="0" w:lastRowLastColumn="0"/>
            </w:pPr>
            <w:r>
              <w:rPr>
                <w:noProof/>
                <w:lang w:eastAsia="de-DE"/>
              </w:rPr>
              <w:drawing>
                <wp:inline distT="0" distB="0" distL="0" distR="0" wp14:anchorId="26029D3A" wp14:editId="1EC2FD81">
                  <wp:extent cx="2901959" cy="2176550"/>
                  <wp:effectExtent l="0" t="0" r="0" b="8255"/>
                  <wp:docPr id="2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3371" cy="2177609"/>
                          </a:xfrm>
                          <a:prstGeom prst="rect">
                            <a:avLst/>
                          </a:prstGeom>
                          <a:noFill/>
                          <a:ln>
                            <a:noFill/>
                          </a:ln>
                        </pic:spPr>
                      </pic:pic>
                    </a:graphicData>
                  </a:graphic>
                </wp:inline>
              </w:drawing>
            </w:r>
          </w:p>
        </w:tc>
      </w:tr>
    </w:tbl>
    <w:p w14:paraId="09579D68" w14:textId="54FA9276" w:rsidR="00E31E59" w:rsidRDefault="00D7081A" w:rsidP="00E31E59">
      <w:r>
        <w:t>M</w:t>
      </w:r>
      <w:r w:rsidR="00E31E59">
        <w:t xml:space="preserve">issionstheologisch </w:t>
      </w:r>
      <w:r>
        <w:t xml:space="preserve">geht es </w:t>
      </w:r>
      <w:r w:rsidR="00E31E59">
        <w:t>nicht um Bestätigung menschlicher Religiosität</w:t>
      </w:r>
      <w:r w:rsidR="00B54729">
        <w:t xml:space="preserve">, sondern um eine </w:t>
      </w:r>
      <w:r w:rsidR="00E31E59">
        <w:t>„emp</w:t>
      </w:r>
      <w:r w:rsidR="00E31E59">
        <w:t>a</w:t>
      </w:r>
      <w:r w:rsidR="00E31E59">
        <w:t>thische Spiritualitätskritik“</w:t>
      </w:r>
      <w:r w:rsidR="00B54729">
        <w:t xml:space="preserve"> (Paul Zulehner</w:t>
      </w:r>
      <w:r w:rsidR="00E31E59">
        <w:rPr>
          <w:rStyle w:val="Funotenzeichen"/>
        </w:rPr>
        <w:footnoteReference w:id="11"/>
      </w:r>
      <w:r w:rsidR="00B54729">
        <w:t>).</w:t>
      </w:r>
    </w:p>
    <w:p w14:paraId="013E6179" w14:textId="77777777" w:rsidR="00E31E59" w:rsidRDefault="00E31E59" w:rsidP="00E31E59">
      <w:pPr>
        <w:pStyle w:val="berschrift4"/>
      </w:pPr>
      <w:bookmarkStart w:id="25" w:name="_Toc216958233"/>
      <w:r>
        <w:t>Viertens: Gemeinden für Zielgruppen – Einheit und/oder Vielfalt</w:t>
      </w:r>
      <w:bookmarkEnd w:id="2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896"/>
        <w:gridCol w:w="4392"/>
      </w:tblGrid>
      <w:tr w:rsidR="00271E1D" w14:paraId="6F7E2AC3" w14:textId="77777777" w:rsidTr="00271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742A5BE8" w14:textId="5C977D24" w:rsidR="00271E1D" w:rsidRDefault="00271E1D" w:rsidP="00271E1D">
            <w:r w:rsidRPr="008B6578">
              <w:drawing>
                <wp:inline distT="0" distB="0" distL="0" distR="0" wp14:anchorId="3AA8A7D8" wp14:editId="2A8ED421">
                  <wp:extent cx="2971708" cy="2227621"/>
                  <wp:effectExtent l="0" t="0" r="635" b="7620"/>
                  <wp:docPr id="27"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2376" cy="2228122"/>
                          </a:xfrm>
                          <a:prstGeom prst="rect">
                            <a:avLst/>
                          </a:prstGeom>
                          <a:noFill/>
                          <a:ln>
                            <a:noFill/>
                          </a:ln>
                        </pic:spPr>
                      </pic:pic>
                    </a:graphicData>
                  </a:graphic>
                </wp:inline>
              </w:drawing>
            </w:r>
          </w:p>
        </w:tc>
        <w:tc>
          <w:tcPr>
            <w:tcW w:w="4606" w:type="dxa"/>
            <w:shd w:val="clear" w:color="C0C0C0" w:fill="auto"/>
          </w:tcPr>
          <w:p w14:paraId="1521D26F" w14:textId="77777777" w:rsidR="009E7A3F" w:rsidRDefault="009E7A3F" w:rsidP="00271E1D">
            <w:pPr>
              <w:cnfStyle w:val="100000000000" w:firstRow="1" w:lastRow="0" w:firstColumn="0" w:lastColumn="0" w:oddVBand="0" w:evenVBand="0" w:oddHBand="0" w:evenHBand="0" w:firstRowFirstColumn="0" w:firstRowLastColumn="0" w:lastRowFirstColumn="0" w:lastRowLastColumn="0"/>
              <w:rPr>
                <w:b w:val="0"/>
                <w:sz w:val="22"/>
                <w:szCs w:val="22"/>
              </w:rPr>
            </w:pPr>
          </w:p>
          <w:p w14:paraId="2A6C8CD7" w14:textId="446CCA22" w:rsidR="00271E1D" w:rsidRDefault="00271E1D" w:rsidP="00271E1D">
            <w:pPr>
              <w:cnfStyle w:val="100000000000" w:firstRow="1" w:lastRow="0" w:firstColumn="0" w:lastColumn="0" w:oddVBand="0" w:evenVBand="0" w:oddHBand="0" w:evenHBand="0" w:firstRowFirstColumn="0" w:firstRowLastColumn="0" w:lastRowFirstColumn="0" w:lastRowLastColumn="0"/>
              <w:rPr>
                <w:b w:val="0"/>
                <w:sz w:val="22"/>
                <w:szCs w:val="22"/>
              </w:rPr>
            </w:pPr>
            <w:r w:rsidRPr="00271E1D">
              <w:rPr>
                <w:b w:val="0"/>
                <w:sz w:val="22"/>
                <w:szCs w:val="22"/>
              </w:rPr>
              <w:t xml:space="preserve">Gemeinden sollen </w:t>
            </w:r>
            <w:r w:rsidRPr="00271E1D">
              <w:rPr>
                <w:b w:val="0"/>
                <w:i/>
                <w:sz w:val="22"/>
                <w:szCs w:val="22"/>
              </w:rPr>
              <w:t>focused-and-connected-churches</w:t>
            </w:r>
            <w:r w:rsidRPr="00271E1D">
              <w:rPr>
                <w:b w:val="0"/>
                <w:sz w:val="22"/>
                <w:szCs w:val="22"/>
              </w:rPr>
              <w:t xml:space="preserve"> sein (Michael Moynagh</w:t>
            </w:r>
            <w:r w:rsidRPr="00271E1D">
              <w:rPr>
                <w:rStyle w:val="Funotenzeichen"/>
                <w:b w:val="0"/>
                <w:sz w:val="22"/>
                <w:szCs w:val="22"/>
              </w:rPr>
              <w:footnoteReference w:id="12"/>
            </w:r>
            <w:r w:rsidRPr="00271E1D">
              <w:rPr>
                <w:b w:val="0"/>
                <w:sz w:val="22"/>
                <w:szCs w:val="22"/>
              </w:rPr>
              <w:t>): „focused“, weil sie z.B. in einer sozialen Nac</w:t>
            </w:r>
            <w:r w:rsidRPr="00271E1D">
              <w:rPr>
                <w:b w:val="0"/>
                <w:sz w:val="22"/>
                <w:szCs w:val="22"/>
              </w:rPr>
              <w:t>h</w:t>
            </w:r>
            <w:r w:rsidRPr="00271E1D">
              <w:rPr>
                <w:b w:val="0"/>
                <w:sz w:val="22"/>
                <w:szCs w:val="22"/>
              </w:rPr>
              <w:t>barschaft ve</w:t>
            </w:r>
            <w:r w:rsidRPr="00271E1D">
              <w:rPr>
                <w:b w:val="0"/>
                <w:sz w:val="22"/>
                <w:szCs w:val="22"/>
              </w:rPr>
              <w:t>r</w:t>
            </w:r>
            <w:r w:rsidRPr="00271E1D">
              <w:rPr>
                <w:b w:val="0"/>
                <w:sz w:val="22"/>
                <w:szCs w:val="22"/>
              </w:rPr>
              <w:t>ankert sind; „connected“, weil sie untereinander vernetzt sind und zu gemei</w:t>
            </w:r>
            <w:r w:rsidRPr="00271E1D">
              <w:rPr>
                <w:b w:val="0"/>
                <w:sz w:val="22"/>
                <w:szCs w:val="22"/>
              </w:rPr>
              <w:t>n</w:t>
            </w:r>
            <w:r w:rsidRPr="00271E1D">
              <w:rPr>
                <w:b w:val="0"/>
                <w:sz w:val="22"/>
                <w:szCs w:val="22"/>
              </w:rPr>
              <w:t>samen Versammlungen zusammen kommen.</w:t>
            </w:r>
            <w:r w:rsidR="00AB7ACE" w:rsidRPr="00AB7ACE">
              <w:rPr>
                <w:rStyle w:val="Funotenzeichen"/>
                <w:b w:val="0"/>
                <w:sz w:val="22"/>
                <w:szCs w:val="22"/>
              </w:rPr>
              <w:footnoteReference w:id="13"/>
            </w:r>
          </w:p>
          <w:p w14:paraId="1814C2B4" w14:textId="2163E328" w:rsidR="000F2E01" w:rsidRPr="000F2E01" w:rsidRDefault="000F2E01" w:rsidP="00271E1D">
            <w:pPr>
              <w:cnfStyle w:val="100000000000" w:firstRow="1" w:lastRow="0" w:firstColumn="0" w:lastColumn="0" w:oddVBand="0" w:evenVBand="0" w:oddHBand="0" w:evenHBand="0" w:firstRowFirstColumn="0" w:firstRowLastColumn="0" w:lastRowFirstColumn="0" w:lastRowLastColumn="0"/>
              <w:rPr>
                <w:b w:val="0"/>
                <w:sz w:val="22"/>
                <w:szCs w:val="22"/>
              </w:rPr>
            </w:pPr>
            <w:r w:rsidRPr="000F2E01">
              <w:rPr>
                <w:b w:val="0"/>
                <w:sz w:val="22"/>
                <w:szCs w:val="22"/>
              </w:rPr>
              <w:t>Die Pfingstgeschichte bringt es schön zur Sprache (Apg 2): Sie sind beieinander, sie h</w:t>
            </w:r>
            <w:r w:rsidRPr="000F2E01">
              <w:rPr>
                <w:b w:val="0"/>
                <w:sz w:val="22"/>
                <w:szCs w:val="22"/>
              </w:rPr>
              <w:t>ö</w:t>
            </w:r>
            <w:r w:rsidRPr="000F2E01">
              <w:rPr>
                <w:b w:val="0"/>
                <w:sz w:val="22"/>
                <w:szCs w:val="22"/>
              </w:rPr>
              <w:t>ren dasselbe Evangelium, aber sie h</w:t>
            </w:r>
            <w:r w:rsidRPr="000F2E01">
              <w:rPr>
                <w:b w:val="0"/>
                <w:sz w:val="22"/>
                <w:szCs w:val="22"/>
              </w:rPr>
              <w:t>ö</w:t>
            </w:r>
            <w:r w:rsidRPr="000F2E01">
              <w:rPr>
                <w:b w:val="0"/>
                <w:sz w:val="22"/>
                <w:szCs w:val="22"/>
              </w:rPr>
              <w:t xml:space="preserve">ren es in </w:t>
            </w:r>
            <w:r w:rsidRPr="000F2E01">
              <w:rPr>
                <w:b w:val="0"/>
                <w:i/>
                <w:sz w:val="22"/>
                <w:szCs w:val="22"/>
              </w:rPr>
              <w:t>je ihrer Sprache</w:t>
            </w:r>
            <w:r w:rsidRPr="000F2E01">
              <w:rPr>
                <w:b w:val="0"/>
                <w:sz w:val="22"/>
                <w:szCs w:val="22"/>
              </w:rPr>
              <w:t>. „Unity“ und „divers</w:t>
            </w:r>
            <w:r w:rsidRPr="000F2E01">
              <w:rPr>
                <w:b w:val="0"/>
                <w:sz w:val="22"/>
                <w:szCs w:val="22"/>
              </w:rPr>
              <w:t>i</w:t>
            </w:r>
            <w:r w:rsidRPr="000F2E01">
              <w:rPr>
                <w:b w:val="0"/>
                <w:sz w:val="22"/>
                <w:szCs w:val="22"/>
              </w:rPr>
              <w:t>ty“!</w:t>
            </w:r>
          </w:p>
        </w:tc>
      </w:tr>
    </w:tbl>
    <w:p w14:paraId="5418FF11" w14:textId="093E9684" w:rsidR="00E31E59" w:rsidRPr="002B37A1" w:rsidRDefault="00E31E59" w:rsidP="00E31E59">
      <w:r w:rsidRPr="002B37A1">
        <w:t>In unserem Kirchenkontext ließe sich das übersetzen auf eine neue Sicht von Einheit und Diversität auf regionaler Ebene. Das Problem des parochialen Modells ist der Anspruch, dass alle alles m</w:t>
      </w:r>
      <w:r w:rsidRPr="002B37A1">
        <w:t>a</w:t>
      </w:r>
      <w:r w:rsidRPr="002B37A1">
        <w:t xml:space="preserve">chen müssen. Weitaus sinnvoller </w:t>
      </w:r>
      <w:r w:rsidR="002B37A1" w:rsidRPr="002B37A1">
        <w:t xml:space="preserve">wäre, wenn </w:t>
      </w:r>
      <w:r w:rsidRPr="002B37A1">
        <w:t xml:space="preserve">Gemeinden </w:t>
      </w:r>
      <w:r w:rsidR="002B37A1" w:rsidRPr="002B37A1">
        <w:t xml:space="preserve">sich </w:t>
      </w:r>
      <w:r w:rsidRPr="002B37A1">
        <w:t>sowohl profilieren als auch verne</w:t>
      </w:r>
      <w:r w:rsidRPr="002B37A1">
        <w:t>t</w:t>
      </w:r>
      <w:r w:rsidRPr="002B37A1">
        <w:t>zen. Im Bild des Fischfangs: Wir fischen aus einem größeren Teich, wir fischen nicht nach denselben Fischen – und am Ende zählen wir alle z</w:t>
      </w:r>
      <w:r w:rsidRPr="002B37A1">
        <w:t>u</w:t>
      </w:r>
      <w:r w:rsidRPr="002B37A1">
        <w:t>sammen und vergleichen nicht, ob jemand mehr hat als wir.</w:t>
      </w:r>
    </w:p>
    <w:p w14:paraId="5DFE21AA" w14:textId="6B0EC918" w:rsidR="00E31E59" w:rsidRDefault="00E31E59" w:rsidP="00E31E59">
      <w:r>
        <w:t xml:space="preserve">John Stotts </w:t>
      </w:r>
      <w:r w:rsidR="002B37A1">
        <w:t xml:space="preserve">legt </w:t>
      </w:r>
      <w:r>
        <w:t>Röm 1,14-17</w:t>
      </w:r>
      <w:r w:rsidR="002B37A1">
        <w:t xml:space="preserve"> so aus</w:t>
      </w:r>
      <w:r>
        <w:t>: Wir können auf zweierlei We</w:t>
      </w:r>
      <w:r>
        <w:t>i</w:t>
      </w:r>
      <w:r>
        <w:t>se Schuldner sein. Entweder hat uns ein anderer etwas geliehen, das wir ihm zurückzahlen müssen. Oder aber uns ist etwas anve</w:t>
      </w:r>
      <w:r>
        <w:t>r</w:t>
      </w:r>
      <w:r>
        <w:t xml:space="preserve">traut für andere, auf dass diese nun einen Anspruch haben. Uns ist anvertraut, was </w:t>
      </w:r>
      <w:r w:rsidR="002B37A1">
        <w:t xml:space="preserve">andere </w:t>
      </w:r>
      <w:r>
        <w:t xml:space="preserve">brauchen und worauf sie nun um des Gekreuzigten willen einen Anspruch haben. </w:t>
      </w:r>
      <w:r w:rsidR="002B37A1">
        <w:t xml:space="preserve">Die missionstheologische </w:t>
      </w:r>
      <w:r>
        <w:t>Kernfrage lautet</w:t>
      </w:r>
      <w:r w:rsidR="002B37A1">
        <w:t xml:space="preserve"> darum</w:t>
      </w:r>
      <w:r>
        <w:t>: W</w:t>
      </w:r>
      <w:r w:rsidR="002B37A1">
        <w:t xml:space="preserve">er </w:t>
      </w:r>
      <w:r>
        <w:t>bekommt nie, was die Gemeinde des Gekreuzi</w:t>
      </w:r>
      <w:r>
        <w:t>g</w:t>
      </w:r>
      <w:r>
        <w:t>ten ihm schuldet, wenn wir nur das machen, was wir immer schon gemacht haben? Wer bleibt une</w:t>
      </w:r>
      <w:r>
        <w:t>r</w:t>
      </w:r>
      <w:r>
        <w:t>reicht, wenn wir nur tun, was wir jetzt tun?</w:t>
      </w:r>
    </w:p>
    <w:p w14:paraId="795E6593" w14:textId="77777777" w:rsidR="00E31E59" w:rsidRDefault="00E31E59" w:rsidP="00E31E59">
      <w:pPr>
        <w:pStyle w:val="berschrift4"/>
      </w:pPr>
      <w:bookmarkStart w:id="26" w:name="_Toc216958234"/>
      <w:r>
        <w:t>Fünftens: Gemeinden mit attraktionaler und inkarnatorischer Qualität</w:t>
      </w:r>
      <w:bookmarkEnd w:id="26"/>
    </w:p>
    <w:p w14:paraId="1038160C" w14:textId="77777777" w:rsidR="00354BF3" w:rsidRDefault="00E31E59" w:rsidP="00E31E59">
      <w:r>
        <w:t>Auch das ist ein alter und immer neuer Streit in der Missionsdebatte</w:t>
      </w:r>
      <w:r w:rsidR="00996DA8">
        <w:t xml:space="preserve">: </w:t>
      </w:r>
      <w:r>
        <w:t>attraktional versus inkarnat</w:t>
      </w:r>
      <w:r>
        <w:t>o</w:t>
      </w:r>
      <w:r>
        <w:t>risch, Sammlung versus Sendung, zentrifugale Mission versus zentripet</w:t>
      </w:r>
      <w:r>
        <w:t>a</w:t>
      </w:r>
      <w:r>
        <w:t>le Mission.</w:t>
      </w:r>
      <w:r w:rsidR="00996DA8">
        <w:t xml:space="preserve"> „Komm-Struktur“ versus „Geh-Struktur“.</w:t>
      </w:r>
      <w:r w:rsidR="00996DA8" w:rsidRPr="00996DA8">
        <w:rPr>
          <w:rStyle w:val="Funotenzeichen"/>
        </w:rPr>
        <w:t xml:space="preserve"> </w:t>
      </w:r>
      <w:r w:rsidR="00996DA8">
        <w:rPr>
          <w:rStyle w:val="Funotenzeichen"/>
        </w:rPr>
        <w:footnoteReference w:id="14"/>
      </w:r>
      <w:r w:rsidR="00354BF3">
        <w:t xml:space="preserve"> </w:t>
      </w:r>
      <w:r>
        <w:t xml:space="preserve">Unter dem Strich ist der Gegensatz </w:t>
      </w:r>
      <w:r w:rsidR="00354BF3">
        <w:t xml:space="preserve">etwas </w:t>
      </w:r>
      <w:r>
        <w:t xml:space="preserve">künstlich. </w:t>
      </w:r>
    </w:p>
    <w:p w14:paraId="19EEFDFE" w14:textId="77777777" w:rsidR="00463C56" w:rsidRDefault="00E31E59" w:rsidP="00E016A6">
      <w:pPr>
        <w:pStyle w:val="berschrift5"/>
        <w:numPr>
          <w:ilvl w:val="0"/>
          <w:numId w:val="33"/>
        </w:numPr>
        <w:ind w:left="714" w:hanging="357"/>
        <w:contextualSpacing/>
        <w:rPr>
          <w:color w:val="auto"/>
        </w:rPr>
      </w:pPr>
      <w:r w:rsidRPr="00463C56">
        <w:rPr>
          <w:color w:val="auto"/>
        </w:rPr>
        <w:t>Attraktional wird attraktiv!</w:t>
      </w:r>
      <w:r w:rsidR="00463C56">
        <w:rPr>
          <w:color w:val="auto"/>
        </w:rPr>
        <w:t xml:space="preserve"> </w:t>
      </w:r>
    </w:p>
    <w:p w14:paraId="6820E704" w14:textId="7B5F368A" w:rsidR="00E31E59" w:rsidRPr="00272409" w:rsidRDefault="00E31E59" w:rsidP="00463C56">
      <w:pPr>
        <w:pStyle w:val="berschrift5"/>
        <w:rPr>
          <w:color w:val="auto"/>
        </w:rPr>
      </w:pPr>
      <w:r w:rsidRPr="00272409">
        <w:rPr>
          <w:color w:val="auto"/>
        </w:rPr>
        <w:t xml:space="preserve">Das Sozialwissenschaftliche Institut der EKD ist 2011 der Frage nachgegangen, was Gemeinden nicht nur attraktional ausrichtet, sondern attraktiv macht. </w:t>
      </w:r>
      <w:r w:rsidR="00463C56" w:rsidRPr="00272409">
        <w:rPr>
          <w:color w:val="auto"/>
        </w:rPr>
        <w:t xml:space="preserve">Ergebnis: </w:t>
      </w:r>
      <w:r w:rsidRPr="00272409">
        <w:rPr>
          <w:color w:val="auto"/>
        </w:rPr>
        <w:t>Attraktiv ist eine Gemeinde,</w:t>
      </w:r>
      <w:r w:rsidR="00463C56" w:rsidRPr="00272409">
        <w:rPr>
          <w:color w:val="auto"/>
        </w:rPr>
        <w:t xml:space="preserve"> wenn sie – so Gerhard Wegner – </w:t>
      </w:r>
      <w:r w:rsidRPr="00272409">
        <w:rPr>
          <w:color w:val="auto"/>
        </w:rPr>
        <w:t>religiös produktiv ist, und das heißt (mit der Reihenfolge nach wachsender B</w:t>
      </w:r>
      <w:r w:rsidRPr="00272409">
        <w:rPr>
          <w:color w:val="auto"/>
        </w:rPr>
        <w:t>e</w:t>
      </w:r>
      <w:r w:rsidRPr="00272409">
        <w:rPr>
          <w:color w:val="auto"/>
        </w:rPr>
        <w:t>deutung):</w:t>
      </w:r>
      <w:r w:rsidRPr="00272409">
        <w:rPr>
          <w:rStyle w:val="Funotenzeichen"/>
          <w:color w:val="auto"/>
        </w:rPr>
        <w:footnoteReference w:id="15"/>
      </w:r>
    </w:p>
    <w:p w14:paraId="773870C1" w14:textId="01F7785A" w:rsidR="006D7EFA" w:rsidRPr="00272409" w:rsidRDefault="00E31E59" w:rsidP="006D7EFA">
      <w:pPr>
        <w:pStyle w:val="Listenabsatz"/>
        <w:numPr>
          <w:ilvl w:val="0"/>
          <w:numId w:val="31"/>
        </w:numPr>
        <w:spacing w:after="200"/>
      </w:pPr>
      <w:r w:rsidRPr="00272409">
        <w:t xml:space="preserve">Attraktive Gemeinden sind </w:t>
      </w:r>
      <w:r w:rsidRPr="00272409">
        <w:rPr>
          <w:i/>
        </w:rPr>
        <w:t>freundliche</w:t>
      </w:r>
      <w:r w:rsidRPr="00272409">
        <w:t xml:space="preserve"> Gemeinden</w:t>
      </w:r>
      <w:r w:rsidR="006D7EFA" w:rsidRPr="00272409">
        <w:t xml:space="preserve"> (Gemeinschaft, Organisation, Außenwi</w:t>
      </w:r>
      <w:r w:rsidR="006D7EFA" w:rsidRPr="00272409">
        <w:t>r</w:t>
      </w:r>
      <w:r w:rsidR="006D7EFA" w:rsidRPr="00272409">
        <w:t>kung)</w:t>
      </w:r>
      <w:r w:rsidR="00272409">
        <w:t>.</w:t>
      </w:r>
      <w:r w:rsidR="006D7EFA" w:rsidRPr="00272409">
        <w:t xml:space="preserve"> </w:t>
      </w:r>
    </w:p>
    <w:p w14:paraId="5586BCBC" w14:textId="645B36D1" w:rsidR="00E31E59" w:rsidRPr="00272409" w:rsidRDefault="00E31E59" w:rsidP="00E31E59">
      <w:pPr>
        <w:pStyle w:val="Listenabsatz"/>
        <w:numPr>
          <w:ilvl w:val="0"/>
          <w:numId w:val="31"/>
        </w:numPr>
        <w:spacing w:after="200"/>
      </w:pPr>
      <w:r w:rsidRPr="00272409">
        <w:t xml:space="preserve">Attraktive Gemeinden sind </w:t>
      </w:r>
      <w:r w:rsidRPr="00272409">
        <w:rPr>
          <w:i/>
        </w:rPr>
        <w:t>bestimmte</w:t>
      </w:r>
      <w:r w:rsidRPr="00272409">
        <w:t xml:space="preserve"> Gemeinden</w:t>
      </w:r>
      <w:r w:rsidR="006D7EFA" w:rsidRPr="00272409">
        <w:t xml:space="preserve">: Sie haben ein </w:t>
      </w:r>
      <w:r w:rsidRPr="00272409">
        <w:t>Profil, das Bindung e</w:t>
      </w:r>
      <w:r w:rsidRPr="00272409">
        <w:t>r</w:t>
      </w:r>
      <w:r w:rsidRPr="00272409">
        <w:t xml:space="preserve">laubt. </w:t>
      </w:r>
    </w:p>
    <w:p w14:paraId="7F780B75" w14:textId="77777777" w:rsidR="006D7EFA" w:rsidRPr="00272409" w:rsidRDefault="00E31E59" w:rsidP="00E31E59">
      <w:pPr>
        <w:pStyle w:val="Listenabsatz"/>
        <w:numPr>
          <w:ilvl w:val="0"/>
          <w:numId w:val="31"/>
        </w:numPr>
        <w:spacing w:after="200"/>
      </w:pPr>
      <w:r w:rsidRPr="00272409">
        <w:t xml:space="preserve">Attraktive Gemeinden sind Gemeinden, die </w:t>
      </w:r>
      <w:r w:rsidRPr="00272409">
        <w:rPr>
          <w:i/>
        </w:rPr>
        <w:t>etwas wollen</w:t>
      </w:r>
      <w:r w:rsidR="006D7EFA" w:rsidRPr="00272409">
        <w:t>: Sie sind von „inspirierter Diff</w:t>
      </w:r>
      <w:r w:rsidR="006D7EFA" w:rsidRPr="00272409">
        <w:t>e</w:t>
      </w:r>
      <w:r w:rsidR="006D7EFA" w:rsidRPr="00272409">
        <w:t xml:space="preserve">renz“ gekennzeichnet. </w:t>
      </w:r>
    </w:p>
    <w:p w14:paraId="02F00BB9" w14:textId="270B9247" w:rsidR="006D7EFA" w:rsidRPr="00272409" w:rsidRDefault="00E31E59" w:rsidP="00E31E59">
      <w:pPr>
        <w:pStyle w:val="Listenabsatz"/>
        <w:numPr>
          <w:ilvl w:val="0"/>
          <w:numId w:val="31"/>
        </w:numPr>
        <w:spacing w:after="200"/>
      </w:pPr>
      <w:r w:rsidRPr="00272409">
        <w:t xml:space="preserve">Attraktive Gemeinden leben von einer </w:t>
      </w:r>
      <w:r w:rsidR="006D7EFA" w:rsidRPr="00272409">
        <w:rPr>
          <w:i/>
        </w:rPr>
        <w:t xml:space="preserve">inneren </w:t>
      </w:r>
      <w:r w:rsidRPr="00272409">
        <w:rPr>
          <w:i/>
        </w:rPr>
        <w:t>Verpflichtung</w:t>
      </w:r>
      <w:r w:rsidR="00272409">
        <w:rPr>
          <w:i/>
        </w:rPr>
        <w:t>.</w:t>
      </w:r>
    </w:p>
    <w:p w14:paraId="2029C8EF" w14:textId="3DDECA81" w:rsidR="00E31E59" w:rsidRPr="00272409" w:rsidRDefault="00E31E59" w:rsidP="00E31E59">
      <w:pPr>
        <w:pStyle w:val="Listenabsatz"/>
        <w:numPr>
          <w:ilvl w:val="0"/>
          <w:numId w:val="31"/>
        </w:numPr>
        <w:spacing w:after="200"/>
      </w:pPr>
      <w:r w:rsidRPr="00272409">
        <w:t xml:space="preserve">Attraktive Gemeinden leben vom </w:t>
      </w:r>
      <w:r w:rsidRPr="00272409">
        <w:rPr>
          <w:i/>
        </w:rPr>
        <w:t>Ergriffensein</w:t>
      </w:r>
      <w:r w:rsidRPr="00272409">
        <w:t>: Der Glaube formt diese Gemeinden</w:t>
      </w:r>
      <w:r w:rsidR="00272409" w:rsidRPr="00272409">
        <w:t xml:space="preserve"> und hat dabei einen </w:t>
      </w:r>
      <w:r w:rsidRPr="00272409">
        <w:t>Zug zum Passiven, ohne als un</w:t>
      </w:r>
      <w:r w:rsidR="00272409" w:rsidRPr="00272409">
        <w:t xml:space="preserve">freiwillig verstanden zu werden: </w:t>
      </w:r>
      <w:r w:rsidRPr="00272409">
        <w:t>„Das Ergriffe</w:t>
      </w:r>
      <w:r w:rsidRPr="00272409">
        <w:t>n</w:t>
      </w:r>
      <w:r w:rsidRPr="00272409">
        <w:t>werden von dieser Liebe wird in attraktiven Gemeinden gefeiert. Und damit schließt sich der Kreis: Wer liebt und geliebt wird, dem sieht man das nicht nur an; er kann sich Freun</w:t>
      </w:r>
      <w:r w:rsidRPr="00272409">
        <w:t>d</w:t>
      </w:r>
      <w:r w:rsidRPr="00272409">
        <w:t>lichkeit und Großzügigkeit leisten. Und genau das macht attra</w:t>
      </w:r>
      <w:r w:rsidRPr="00272409">
        <w:t>k</w:t>
      </w:r>
      <w:r w:rsidRPr="00272409">
        <w:t xml:space="preserve">tiv.“ </w:t>
      </w:r>
    </w:p>
    <w:p w14:paraId="144C42FE" w14:textId="77777777" w:rsidR="00E016A6" w:rsidRPr="00E016A6" w:rsidRDefault="00E31E59" w:rsidP="00E31E59">
      <w:pPr>
        <w:pStyle w:val="berschrift5"/>
        <w:numPr>
          <w:ilvl w:val="0"/>
          <w:numId w:val="33"/>
        </w:numPr>
      </w:pPr>
      <w:r w:rsidRPr="00272409">
        <w:rPr>
          <w:color w:val="auto"/>
        </w:rPr>
        <w:t>Inkarnatorisch geht immer weiter hinaus!</w:t>
      </w:r>
    </w:p>
    <w:p w14:paraId="01F14A33" w14:textId="4CB2D2E1" w:rsidR="00E31E59" w:rsidRPr="00E016A6" w:rsidRDefault="00E31E59" w:rsidP="00E016A6">
      <w:pPr>
        <w:pStyle w:val="berschrift5"/>
        <w:spacing w:after="120"/>
        <w:rPr>
          <w:color w:val="auto"/>
        </w:rPr>
      </w:pPr>
      <w:r w:rsidRPr="00E016A6">
        <w:rPr>
          <w:color w:val="auto"/>
        </w:rPr>
        <w:t>Inkarnatorische Mission möchte alles tun, um an den Orten heimisch zu werden, wo Menschen l</w:t>
      </w:r>
      <w:r w:rsidRPr="00E016A6">
        <w:rPr>
          <w:color w:val="auto"/>
        </w:rPr>
        <w:t>e</w:t>
      </w:r>
      <w:r w:rsidRPr="00E016A6">
        <w:rPr>
          <w:color w:val="auto"/>
        </w:rPr>
        <w:t>ben, zu denen sie sich gesandt weiß. Sie wird alles hinter sich lassen und aufgeben, was sie hi</w:t>
      </w:r>
      <w:r w:rsidRPr="00E016A6">
        <w:rPr>
          <w:color w:val="auto"/>
        </w:rPr>
        <w:t>n</w:t>
      </w:r>
      <w:r w:rsidRPr="00E016A6">
        <w:rPr>
          <w:color w:val="auto"/>
        </w:rPr>
        <w:t>dern könnte, den Menschen im Geist Jesu zu dienen und ihnen die Liebe des Gekreuzigten zu b</w:t>
      </w:r>
      <w:r w:rsidRPr="00E016A6">
        <w:rPr>
          <w:color w:val="auto"/>
        </w:rPr>
        <w:t>e</w:t>
      </w:r>
      <w:r w:rsidRPr="00E016A6">
        <w:rPr>
          <w:color w:val="auto"/>
        </w:rPr>
        <w:t>zeugen. Alles außer dem Evangelium. Alle Traditionen und Trachten, alle Liturgien und Lieder, a</w:t>
      </w:r>
      <w:r w:rsidRPr="00E016A6">
        <w:rPr>
          <w:color w:val="auto"/>
        </w:rPr>
        <w:t>l</w:t>
      </w:r>
      <w:r w:rsidRPr="00E016A6">
        <w:rPr>
          <w:color w:val="auto"/>
        </w:rPr>
        <w:t>le Strukturen und Strategien, alle G</w:t>
      </w:r>
      <w:r w:rsidRPr="00E016A6">
        <w:rPr>
          <w:color w:val="auto"/>
        </w:rPr>
        <w:t>e</w:t>
      </w:r>
      <w:r w:rsidRPr="00E016A6">
        <w:rPr>
          <w:color w:val="auto"/>
        </w:rPr>
        <w:t>bäude und Gelder. Alles. Das heißt es für die Gemeinde: sich selbst verleugnen und ihr Kreuz auf sich nehmen.</w:t>
      </w:r>
    </w:p>
    <w:p w14:paraId="5012EDCA" w14:textId="77777777" w:rsidR="00E016A6" w:rsidRDefault="00E31E59" w:rsidP="00E016A6">
      <w:pPr>
        <w:ind w:left="284"/>
        <w:rPr>
          <w:i/>
        </w:rPr>
      </w:pPr>
      <w:bookmarkStart w:id="27" w:name="OLE_LINK43"/>
      <w:bookmarkStart w:id="28" w:name="OLE_LINK44"/>
      <w:bookmarkStart w:id="29" w:name="OLE_LINK16"/>
      <w:r w:rsidRPr="00E016A6">
        <w:rPr>
          <w:i/>
        </w:rPr>
        <w:t>„Wenn das Weizenkorn nicht in die Erde fällt und stirbt, bleibt es ein einzelnes Korn. Wenn es aber stirbt, bringt es viel Frucht“ (Joh 12,24 NGÜ).</w:t>
      </w:r>
      <w:bookmarkEnd w:id="27"/>
      <w:bookmarkEnd w:id="28"/>
      <w:r w:rsidRPr="00E016A6">
        <w:rPr>
          <w:i/>
        </w:rPr>
        <w:t xml:space="preserve"> </w:t>
      </w:r>
      <w:bookmarkEnd w:id="29"/>
    </w:p>
    <w:p w14:paraId="0F4D54E1" w14:textId="6870F7C8" w:rsidR="00E016A6" w:rsidRPr="00E016A6" w:rsidRDefault="00E016A6" w:rsidP="00E016A6">
      <w:pPr>
        <w:pStyle w:val="Aufzhlung2"/>
        <w:numPr>
          <w:ilvl w:val="0"/>
          <w:numId w:val="0"/>
        </w:numPr>
        <w:spacing w:before="0" w:line="276" w:lineRule="auto"/>
        <w:jc w:val="left"/>
        <w:rPr>
          <w:rFonts w:asciiTheme="minorHAnsi" w:hAnsiTheme="minorHAnsi"/>
        </w:rPr>
      </w:pPr>
      <w:r>
        <w:rPr>
          <w:rFonts w:asciiTheme="minorHAnsi" w:hAnsiTheme="minorHAnsi"/>
        </w:rPr>
        <w:t xml:space="preserve">1) </w:t>
      </w:r>
      <w:r w:rsidR="00E31E59" w:rsidRPr="00E016A6">
        <w:rPr>
          <w:rFonts w:asciiTheme="minorHAnsi" w:hAnsiTheme="minorHAnsi"/>
        </w:rPr>
        <w:t xml:space="preserve">Früher konnte man sagen: „Alle gehören irgendwie zu uns!“ </w:t>
      </w:r>
      <w:r>
        <w:rPr>
          <w:rFonts w:asciiTheme="minorHAnsi" w:hAnsiTheme="minorHAnsi"/>
        </w:rPr>
        <w:t xml:space="preserve">2) </w:t>
      </w:r>
      <w:r w:rsidR="00E31E59" w:rsidRPr="00E016A6">
        <w:rPr>
          <w:rFonts w:asciiTheme="minorHAnsi" w:hAnsiTheme="minorHAnsi"/>
        </w:rPr>
        <w:t>Dann haben wir erkannt: So ohne weiteres kommen sie nicht mehr. In „Mission-shaped church“ heißt es: „They are no longer our p</w:t>
      </w:r>
      <w:r w:rsidR="00E31E59" w:rsidRPr="00E016A6">
        <w:rPr>
          <w:rFonts w:asciiTheme="minorHAnsi" w:hAnsiTheme="minorHAnsi"/>
        </w:rPr>
        <w:t>e</w:t>
      </w:r>
      <w:r w:rsidR="00E31E59" w:rsidRPr="00E016A6">
        <w:rPr>
          <w:rFonts w:asciiTheme="minorHAnsi" w:hAnsiTheme="minorHAnsi"/>
        </w:rPr>
        <w:t xml:space="preserve">ople!“ </w:t>
      </w:r>
      <w:r>
        <w:rPr>
          <w:rFonts w:asciiTheme="minorHAnsi" w:hAnsiTheme="minorHAnsi"/>
        </w:rPr>
        <w:t xml:space="preserve">3) </w:t>
      </w:r>
      <w:r w:rsidRPr="00E016A6">
        <w:rPr>
          <w:rFonts w:asciiTheme="minorHAnsi" w:hAnsiTheme="minorHAnsi"/>
        </w:rPr>
        <w:t xml:space="preserve">Dann erkannten einige: </w:t>
      </w:r>
      <w:r w:rsidR="00E31E59" w:rsidRPr="00E016A6">
        <w:rPr>
          <w:rFonts w:asciiTheme="minorHAnsi" w:hAnsiTheme="minorHAnsi"/>
        </w:rPr>
        <w:t>Es funktioniert nur, wo die Nähe beim anderen noch gegeben war. Andere finden nicht zu uns, für sie wäre es auch kein „zurückkommen“.</w:t>
      </w:r>
      <w:r>
        <w:rPr>
          <w:rFonts w:asciiTheme="minorHAnsi" w:hAnsiTheme="minorHAnsi"/>
        </w:rPr>
        <w:t xml:space="preserve"> 4) </w:t>
      </w:r>
      <w:r w:rsidR="00E31E59" w:rsidRPr="00E016A6">
        <w:rPr>
          <w:rFonts w:asciiTheme="minorHAnsi" w:hAnsiTheme="minorHAnsi"/>
        </w:rPr>
        <w:t xml:space="preserve">Inkarnatorische Mission führt noch einen Schritt weiter. Sie sehen sich in unserem Kontext um und entdecken: So viele haben es noch nicht gehört. </w:t>
      </w:r>
    </w:p>
    <w:p w14:paraId="291E1289" w14:textId="51EFF95D" w:rsidR="00E016A6" w:rsidRDefault="00E016A6" w:rsidP="00E016A6">
      <w:pPr>
        <w:pStyle w:val="Aufzhlung2"/>
        <w:numPr>
          <w:ilvl w:val="0"/>
          <w:numId w:val="0"/>
        </w:numPr>
        <w:spacing w:before="0" w:after="200" w:line="264" w:lineRule="auto"/>
        <w:ind w:left="643" w:hanging="360"/>
        <w:jc w:val="center"/>
      </w:pPr>
      <w:r w:rsidRPr="00E016A6">
        <w:drawing>
          <wp:inline distT="0" distB="0" distL="0" distR="0" wp14:anchorId="1FBEA3BD" wp14:editId="260186EB">
            <wp:extent cx="3231246" cy="2422174"/>
            <wp:effectExtent l="0" t="0" r="0" b="0"/>
            <wp:docPr id="28"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3284" cy="2423701"/>
                    </a:xfrm>
                    <a:prstGeom prst="rect">
                      <a:avLst/>
                    </a:prstGeom>
                    <a:noFill/>
                    <a:ln>
                      <a:noFill/>
                    </a:ln>
                  </pic:spPr>
                </pic:pic>
              </a:graphicData>
            </a:graphic>
          </wp:inline>
        </w:drawing>
      </w:r>
    </w:p>
    <w:bookmarkStart w:id="30" w:name="OLE_LINK17"/>
    <w:bookmarkStart w:id="31" w:name="OLE_LINK27"/>
    <w:p w14:paraId="6FCD9F9D" w14:textId="2734B768" w:rsidR="00E31E59" w:rsidRPr="00B41A10" w:rsidRDefault="00E31E59" w:rsidP="00164F08">
      <w:pPr>
        <w:pStyle w:val="berschrift2"/>
        <w:ind w:left="284" w:hanging="284"/>
        <w:rPr>
          <w:noProof/>
          <w:lang w:eastAsia="de-DE"/>
        </w:rPr>
      </w:pPr>
      <w:r w:rsidRPr="004F502E">
        <w:rPr>
          <w:lang w:eastAsia="de-DE"/>
        </w:rPr>
        <w:fldChar w:fldCharType="begin"/>
      </w:r>
      <w:r w:rsidRPr="004F502E">
        <w:rPr>
          <w:lang w:eastAsia="de-DE"/>
        </w:rPr>
        <w:instrText xml:space="preserve"> ADDIN EN.REFLIST </w:instrText>
      </w:r>
      <w:r w:rsidRPr="004F502E">
        <w:rPr>
          <w:lang w:eastAsia="de-DE"/>
        </w:rPr>
        <w:fldChar w:fldCharType="separate"/>
      </w:r>
      <w:bookmarkStart w:id="32" w:name="_Toc216958236"/>
      <w:r w:rsidRPr="00B41A10">
        <w:rPr>
          <w:noProof/>
          <w:lang w:eastAsia="de-DE"/>
        </w:rPr>
        <w:t>Literaturliste</w:t>
      </w:r>
      <w:bookmarkEnd w:id="32"/>
    </w:p>
    <w:p w14:paraId="6F7907E8" w14:textId="77777777" w:rsidR="00E31E59" w:rsidRDefault="00E31E59" w:rsidP="00164F08">
      <w:pPr>
        <w:spacing w:after="0"/>
        <w:ind w:left="284" w:hanging="284"/>
        <w:rPr>
          <w:noProof/>
          <w:lang w:eastAsia="de-DE"/>
        </w:rPr>
      </w:pPr>
      <w:bookmarkStart w:id="33" w:name="_ENREF_4"/>
      <w:r>
        <w:rPr>
          <w:noProof/>
          <w:lang w:eastAsia="de-DE"/>
        </w:rPr>
        <w:t xml:space="preserve">Bosch, David J.: </w:t>
      </w:r>
      <w:r w:rsidRPr="00B41A10">
        <w:rPr>
          <w:i/>
          <w:noProof/>
          <w:lang w:eastAsia="de-DE"/>
        </w:rPr>
        <w:t>Mission im Wandel. Paradigmenwechsel in der Missionstheologie. Mit einem abschließenden Kapitel von Darrel I. Guder und Martin Reppenhagen</w:t>
      </w:r>
      <w:r>
        <w:rPr>
          <w:noProof/>
          <w:lang w:eastAsia="de-DE"/>
        </w:rPr>
        <w:t xml:space="preserve">. Gießen und Basel 2012 </w:t>
      </w:r>
      <w:bookmarkEnd w:id="33"/>
    </w:p>
    <w:p w14:paraId="280304FE" w14:textId="77777777" w:rsidR="00E31E59" w:rsidRDefault="00E31E59" w:rsidP="00164F08">
      <w:pPr>
        <w:spacing w:after="0"/>
        <w:ind w:left="284" w:hanging="284"/>
        <w:rPr>
          <w:noProof/>
          <w:lang w:eastAsia="de-DE"/>
        </w:rPr>
      </w:pPr>
      <w:bookmarkStart w:id="34" w:name="_ENREF_8"/>
      <w:r>
        <w:rPr>
          <w:noProof/>
          <w:lang w:eastAsia="de-DE"/>
        </w:rPr>
        <w:t xml:space="preserve">Frost, Michael und Hirsch, Alan: </w:t>
      </w:r>
      <w:r w:rsidRPr="00B41A10">
        <w:rPr>
          <w:i/>
          <w:noProof/>
          <w:lang w:eastAsia="de-DE"/>
        </w:rPr>
        <w:t>Zukunft gestalten. Innovation und Evangelisation in der Kirche des 21. Jahrhunderts</w:t>
      </w:r>
      <w:r>
        <w:rPr>
          <w:noProof/>
          <w:lang w:eastAsia="de-DE"/>
        </w:rPr>
        <w:t xml:space="preserve">. Asslar 2008 </w:t>
      </w:r>
      <w:bookmarkEnd w:id="34"/>
    </w:p>
    <w:p w14:paraId="38F81AAC" w14:textId="77777777" w:rsidR="00E31E59" w:rsidRDefault="00E31E59" w:rsidP="00164F08">
      <w:pPr>
        <w:spacing w:after="0"/>
        <w:ind w:left="284" w:hanging="284"/>
        <w:rPr>
          <w:noProof/>
          <w:lang w:eastAsia="de-DE"/>
        </w:rPr>
      </w:pPr>
      <w:bookmarkStart w:id="35" w:name="_ENREF_13"/>
      <w:r>
        <w:rPr>
          <w:noProof/>
          <w:lang w:eastAsia="de-DE"/>
        </w:rPr>
        <w:t xml:space="preserve">Hempelmann, Heinzpeter: </w:t>
      </w:r>
      <w:r w:rsidRPr="00B41A10">
        <w:rPr>
          <w:i/>
          <w:noProof/>
          <w:lang w:eastAsia="de-DE"/>
        </w:rPr>
        <w:t>"Wir haben den Horizont weggewischt". Die Herausforderung: Postmoderner Wahrheitsverlust und christliches Wahrheitszeugnis</w:t>
      </w:r>
      <w:r>
        <w:rPr>
          <w:noProof/>
          <w:lang w:eastAsia="de-DE"/>
        </w:rPr>
        <w:t>. Witten 2008 (Systematisch-Theologische Monographien Bd. 17)</w:t>
      </w:r>
      <w:bookmarkEnd w:id="35"/>
    </w:p>
    <w:p w14:paraId="21241A6B" w14:textId="77777777" w:rsidR="00E31E59" w:rsidRDefault="00E31E59" w:rsidP="00164F08">
      <w:pPr>
        <w:spacing w:after="0"/>
        <w:ind w:left="284" w:hanging="284"/>
        <w:rPr>
          <w:noProof/>
          <w:lang w:eastAsia="de-DE"/>
        </w:rPr>
      </w:pPr>
      <w:bookmarkStart w:id="36" w:name="_ENREF_14"/>
      <w:r>
        <w:rPr>
          <w:noProof/>
          <w:lang w:eastAsia="de-DE"/>
        </w:rPr>
        <w:t xml:space="preserve">Herbst, Michael: </w:t>
      </w:r>
      <w:r w:rsidRPr="00B41A10">
        <w:rPr>
          <w:i/>
          <w:noProof/>
          <w:lang w:eastAsia="de-DE"/>
        </w:rPr>
        <w:t>Missionarischer Gemeindeaufbau in der Volkskirche</w:t>
      </w:r>
      <w:r>
        <w:rPr>
          <w:noProof/>
          <w:lang w:eastAsia="de-DE"/>
        </w:rPr>
        <w:t>. Neukirchen-Vluyn 5. deutlich erweiterte Aufl.2010 (BEG Bd. 8)</w:t>
      </w:r>
      <w:bookmarkEnd w:id="36"/>
    </w:p>
    <w:p w14:paraId="01163DDC" w14:textId="77777777" w:rsidR="00E31E59" w:rsidRDefault="00E31E59" w:rsidP="00164F08">
      <w:pPr>
        <w:spacing w:after="0"/>
        <w:ind w:left="284" w:hanging="284"/>
        <w:rPr>
          <w:noProof/>
          <w:lang w:eastAsia="de-DE"/>
        </w:rPr>
      </w:pPr>
      <w:bookmarkStart w:id="37" w:name="_ENREF_15"/>
      <w:r>
        <w:rPr>
          <w:noProof/>
          <w:lang w:eastAsia="de-DE"/>
        </w:rPr>
        <w:t xml:space="preserve">---: </w:t>
      </w:r>
      <w:r w:rsidRPr="00B41A10">
        <w:rPr>
          <w:i/>
          <w:noProof/>
          <w:lang w:eastAsia="de-DE"/>
        </w:rPr>
        <w:t>Von Lausanne nach Kapstadt: Der 3. Kongress für Weltevangelisation in Kapstadt 2010 im Kontext der „Lausanner“ Geschichte und Theologie</w:t>
      </w:r>
      <w:r>
        <w:rPr>
          <w:noProof/>
          <w:lang w:eastAsia="de-DE"/>
        </w:rPr>
        <w:t xml:space="preserve">. In: Birgit Winterhoff, Michael Herbst und Ulf Harder (Hg.): </w:t>
      </w:r>
      <w:r w:rsidRPr="00B41A10">
        <w:rPr>
          <w:i/>
          <w:noProof/>
          <w:lang w:eastAsia="de-DE"/>
        </w:rPr>
        <w:t xml:space="preserve">Von Lausanne nach Kapstadt. Der dritte Kongress für Weltevangelisation. </w:t>
      </w:r>
      <w:r>
        <w:rPr>
          <w:noProof/>
          <w:lang w:eastAsia="de-DE"/>
        </w:rPr>
        <w:t xml:space="preserve">Neukirchen-Vluyn 2012, 16-42 (BEG-Praxis) </w:t>
      </w:r>
      <w:bookmarkEnd w:id="37"/>
    </w:p>
    <w:p w14:paraId="39E190C7" w14:textId="77777777" w:rsidR="00E31E59" w:rsidRDefault="00E31E59" w:rsidP="00164F08">
      <w:pPr>
        <w:spacing w:after="0"/>
        <w:ind w:left="284" w:hanging="284"/>
        <w:rPr>
          <w:noProof/>
          <w:lang w:eastAsia="de-DE"/>
        </w:rPr>
      </w:pPr>
      <w:bookmarkStart w:id="38" w:name="_ENREF_18"/>
      <w:r>
        <w:rPr>
          <w:noProof/>
          <w:lang w:eastAsia="de-DE"/>
        </w:rPr>
        <w:t xml:space="preserve">Hirsch, Alan: </w:t>
      </w:r>
      <w:r w:rsidRPr="00B41A10">
        <w:rPr>
          <w:i/>
          <w:noProof/>
          <w:lang w:eastAsia="de-DE"/>
        </w:rPr>
        <w:t>Vergessene Wege. Die Wiederentdeckung der missionalen Kraft der Kirche</w:t>
      </w:r>
      <w:r>
        <w:rPr>
          <w:noProof/>
          <w:lang w:eastAsia="de-DE"/>
        </w:rPr>
        <w:t xml:space="preserve">. Schwarzenfeld 2011 </w:t>
      </w:r>
      <w:bookmarkEnd w:id="38"/>
    </w:p>
    <w:p w14:paraId="012BFC2E" w14:textId="77777777" w:rsidR="00E31E59" w:rsidRDefault="00E31E59" w:rsidP="00164F08">
      <w:pPr>
        <w:spacing w:after="0"/>
        <w:ind w:left="284" w:hanging="284"/>
        <w:rPr>
          <w:noProof/>
          <w:lang w:eastAsia="de-DE"/>
        </w:rPr>
      </w:pPr>
      <w:bookmarkStart w:id="39" w:name="_ENREF_23"/>
      <w:r>
        <w:rPr>
          <w:noProof/>
          <w:lang w:eastAsia="de-DE"/>
        </w:rPr>
        <w:t xml:space="preserve">Luckmann, Thomas: </w:t>
      </w:r>
      <w:r w:rsidRPr="00B41A10">
        <w:rPr>
          <w:i/>
          <w:noProof/>
          <w:lang w:eastAsia="de-DE"/>
        </w:rPr>
        <w:t>Die unsichtbare Religion</w:t>
      </w:r>
      <w:r>
        <w:rPr>
          <w:noProof/>
          <w:lang w:eastAsia="de-DE"/>
        </w:rPr>
        <w:t xml:space="preserve">. Frankfurt/M. 6. Aufl. 1991 </w:t>
      </w:r>
      <w:bookmarkEnd w:id="39"/>
    </w:p>
    <w:p w14:paraId="0F7619DA" w14:textId="77777777" w:rsidR="00E31E59" w:rsidRPr="00164F08" w:rsidRDefault="00E31E59" w:rsidP="00164F08">
      <w:pPr>
        <w:spacing w:after="0"/>
        <w:ind w:left="284" w:hanging="284"/>
        <w:rPr>
          <w:b/>
          <w:noProof/>
          <w:lang w:eastAsia="de-DE"/>
        </w:rPr>
      </w:pPr>
      <w:bookmarkStart w:id="40" w:name="_ENREF_24"/>
      <w:r w:rsidRPr="00164F08">
        <w:rPr>
          <w:b/>
          <w:noProof/>
          <w:lang w:eastAsia="de-DE"/>
        </w:rPr>
        <w:t xml:space="preserve">Moynagh, Michael: </w:t>
      </w:r>
      <w:r w:rsidRPr="00164F08">
        <w:rPr>
          <w:b/>
          <w:i/>
          <w:noProof/>
          <w:lang w:eastAsia="de-DE"/>
        </w:rPr>
        <w:t>Church for every context. An introduction to theology and practice</w:t>
      </w:r>
      <w:r w:rsidRPr="00164F08">
        <w:rPr>
          <w:b/>
          <w:noProof/>
          <w:lang w:eastAsia="de-DE"/>
        </w:rPr>
        <w:t xml:space="preserve">. London 2012 </w:t>
      </w:r>
      <w:bookmarkEnd w:id="40"/>
    </w:p>
    <w:p w14:paraId="40CA68F5" w14:textId="77777777" w:rsidR="00E31E59" w:rsidRDefault="00E31E59" w:rsidP="00164F08">
      <w:pPr>
        <w:spacing w:after="0"/>
        <w:ind w:left="284" w:hanging="284"/>
        <w:rPr>
          <w:noProof/>
          <w:lang w:eastAsia="de-DE"/>
        </w:rPr>
      </w:pPr>
      <w:bookmarkStart w:id="41" w:name="_ENREF_20"/>
      <w:bookmarkStart w:id="42" w:name="_ENREF_25"/>
      <w:r>
        <w:rPr>
          <w:noProof/>
          <w:lang w:eastAsia="de-DE"/>
        </w:rPr>
        <w:t xml:space="preserve">Ökumenischer Rat der Kirchen, Dialog, Päpstlicher Rat für den Interreligiösen Dialog und  Weltweite Evangelische Allianz (Hg.): </w:t>
      </w:r>
      <w:r w:rsidRPr="00B41A10">
        <w:rPr>
          <w:i/>
          <w:noProof/>
          <w:lang w:eastAsia="de-DE"/>
        </w:rPr>
        <w:t>Das christliche Zeugnis in einer multireligiösen Welt. Empfehlungen für einen Verhaltenskodex</w:t>
      </w:r>
      <w:r>
        <w:rPr>
          <w:noProof/>
          <w:lang w:eastAsia="de-DE"/>
        </w:rPr>
        <w:t xml:space="preserve">. Genf 2011 </w:t>
      </w:r>
      <w:bookmarkEnd w:id="41"/>
    </w:p>
    <w:p w14:paraId="3DE770BE" w14:textId="77777777" w:rsidR="00E31E59" w:rsidRDefault="00E31E59" w:rsidP="00164F08">
      <w:pPr>
        <w:spacing w:after="0"/>
        <w:ind w:left="284" w:hanging="284"/>
        <w:rPr>
          <w:noProof/>
          <w:lang w:eastAsia="de-DE"/>
        </w:rPr>
      </w:pPr>
      <w:bookmarkStart w:id="43" w:name="_ENREF_26"/>
      <w:bookmarkEnd w:id="42"/>
      <w:r>
        <w:rPr>
          <w:noProof/>
          <w:lang w:eastAsia="de-DE"/>
        </w:rPr>
        <w:t xml:space="preserve">Padilla, René: </w:t>
      </w:r>
      <w:r w:rsidRPr="00B41A10">
        <w:rPr>
          <w:i/>
          <w:noProof/>
          <w:lang w:eastAsia="de-DE"/>
        </w:rPr>
        <w:t>Evangelisation und die Welt</w:t>
      </w:r>
      <w:r>
        <w:rPr>
          <w:noProof/>
          <w:lang w:eastAsia="de-DE"/>
        </w:rPr>
        <w:t xml:space="preserve">. In: (Hg.): </w:t>
      </w:r>
      <w:r w:rsidRPr="00B41A10">
        <w:rPr>
          <w:i/>
          <w:noProof/>
          <w:lang w:eastAsia="de-DE"/>
        </w:rPr>
        <w:t xml:space="preserve">Alle Welt soll sein Wort hören. Lausanne-Dokumente. </w:t>
      </w:r>
      <w:r>
        <w:rPr>
          <w:noProof/>
          <w:lang w:eastAsia="de-DE"/>
        </w:rPr>
        <w:t xml:space="preserve">Neuhausen und Stuttgart 1974, 146-194 </w:t>
      </w:r>
      <w:bookmarkEnd w:id="43"/>
    </w:p>
    <w:p w14:paraId="72DCFF1D" w14:textId="77777777" w:rsidR="00E31E59" w:rsidRDefault="00E31E59" w:rsidP="00164F08">
      <w:pPr>
        <w:spacing w:after="0"/>
        <w:ind w:left="284" w:hanging="284"/>
        <w:rPr>
          <w:noProof/>
          <w:lang w:eastAsia="de-DE"/>
        </w:rPr>
      </w:pPr>
      <w:bookmarkStart w:id="44" w:name="_ENREF_27"/>
      <w:r>
        <w:rPr>
          <w:noProof/>
          <w:lang w:eastAsia="de-DE"/>
        </w:rPr>
        <w:t xml:space="preserve">Pollack, Detlef: </w:t>
      </w:r>
      <w:r w:rsidRPr="00B41A10">
        <w:rPr>
          <w:i/>
          <w:noProof/>
          <w:lang w:eastAsia="de-DE"/>
        </w:rPr>
        <w:t>Wiederkehr des Religiösen? Studien zum religiösen Wandel in Deutschland und Europa II</w:t>
      </w:r>
      <w:r>
        <w:rPr>
          <w:noProof/>
          <w:lang w:eastAsia="de-DE"/>
        </w:rPr>
        <w:t xml:space="preserve">. Tübingen 2009 </w:t>
      </w:r>
      <w:bookmarkEnd w:id="44"/>
    </w:p>
    <w:p w14:paraId="1A9B46DD" w14:textId="77777777" w:rsidR="00E31E59" w:rsidRDefault="00E31E59" w:rsidP="00164F08">
      <w:pPr>
        <w:spacing w:after="0"/>
        <w:ind w:left="284" w:hanging="284"/>
        <w:rPr>
          <w:noProof/>
          <w:lang w:eastAsia="de-DE"/>
        </w:rPr>
      </w:pPr>
      <w:bookmarkStart w:id="45" w:name="_ENREF_29"/>
      <w:r>
        <w:rPr>
          <w:noProof/>
          <w:lang w:eastAsia="de-DE"/>
        </w:rPr>
        <w:t xml:space="preserve">Reppenhagen, Martin: </w:t>
      </w:r>
      <w:r w:rsidRPr="00B41A10">
        <w:rPr>
          <w:i/>
          <w:noProof/>
          <w:lang w:eastAsia="de-DE"/>
        </w:rPr>
        <w:t>Auf dem Weg zu einer missionalen Kirche. Diskussion um eine 'Missional Church' in den USA</w:t>
      </w:r>
      <w:r>
        <w:rPr>
          <w:noProof/>
          <w:lang w:eastAsia="de-DE"/>
        </w:rPr>
        <w:t>. Neukirchen-Vluyn 2011 (BEG Bd. 17)</w:t>
      </w:r>
      <w:bookmarkEnd w:id="45"/>
    </w:p>
    <w:p w14:paraId="2463D675" w14:textId="77777777" w:rsidR="00E31E59" w:rsidRPr="003E6B7B" w:rsidRDefault="00E31E59" w:rsidP="00164F08">
      <w:pPr>
        <w:spacing w:after="0"/>
        <w:ind w:left="284" w:hanging="284"/>
        <w:rPr>
          <w:b/>
          <w:noProof/>
          <w:lang w:eastAsia="de-DE"/>
        </w:rPr>
      </w:pPr>
      <w:bookmarkStart w:id="46" w:name="_ENREF_34"/>
      <w:r w:rsidRPr="003E6B7B">
        <w:rPr>
          <w:b/>
          <w:noProof/>
          <w:lang w:eastAsia="de-DE"/>
        </w:rPr>
        <w:t xml:space="preserve">Stott, John: </w:t>
      </w:r>
      <w:r w:rsidRPr="003E6B7B">
        <w:rPr>
          <w:b/>
          <w:i/>
          <w:noProof/>
          <w:lang w:eastAsia="de-DE"/>
        </w:rPr>
        <w:t>Die biblische Grundlage der Evangelisation</w:t>
      </w:r>
      <w:r w:rsidRPr="003E6B7B">
        <w:rPr>
          <w:b/>
          <w:noProof/>
          <w:lang w:eastAsia="de-DE"/>
        </w:rPr>
        <w:t xml:space="preserve">. In: (Hg.): </w:t>
      </w:r>
      <w:r w:rsidRPr="003E6B7B">
        <w:rPr>
          <w:b/>
          <w:i/>
          <w:noProof/>
          <w:lang w:eastAsia="de-DE"/>
        </w:rPr>
        <w:t xml:space="preserve">Alle Welt soll sein Wort hören. Lausanne-Dokumente. </w:t>
      </w:r>
      <w:r w:rsidRPr="003E6B7B">
        <w:rPr>
          <w:b/>
          <w:noProof/>
          <w:lang w:eastAsia="de-DE"/>
        </w:rPr>
        <w:t xml:space="preserve">Neuhausen und Stuttgart 1974, 60-84 </w:t>
      </w:r>
      <w:bookmarkEnd w:id="46"/>
    </w:p>
    <w:p w14:paraId="25270765" w14:textId="77777777" w:rsidR="00E31E59" w:rsidRDefault="00E31E59" w:rsidP="00164F08">
      <w:pPr>
        <w:spacing w:after="0"/>
        <w:ind w:left="284" w:hanging="284"/>
        <w:rPr>
          <w:noProof/>
          <w:lang w:eastAsia="de-DE"/>
        </w:rPr>
      </w:pPr>
      <w:bookmarkStart w:id="47" w:name="_ENREF_35"/>
      <w:r>
        <w:rPr>
          <w:noProof/>
          <w:lang w:eastAsia="de-DE"/>
        </w:rPr>
        <w:t xml:space="preserve">---: </w:t>
      </w:r>
      <w:r w:rsidRPr="00B41A10">
        <w:rPr>
          <w:i/>
          <w:noProof/>
          <w:lang w:eastAsia="de-DE"/>
        </w:rPr>
        <w:t>Gesandt wie Christus. Grundfragen christlicher Mission und Evangelisation</w:t>
      </w:r>
      <w:r>
        <w:rPr>
          <w:noProof/>
          <w:lang w:eastAsia="de-DE"/>
        </w:rPr>
        <w:t xml:space="preserve">. Wuppertal 1976 </w:t>
      </w:r>
      <w:bookmarkEnd w:id="47"/>
    </w:p>
    <w:p w14:paraId="1F7949CD" w14:textId="77777777" w:rsidR="00E31E59" w:rsidRDefault="00E31E59" w:rsidP="00164F08">
      <w:pPr>
        <w:spacing w:after="0"/>
        <w:ind w:left="284" w:hanging="284"/>
        <w:rPr>
          <w:noProof/>
          <w:lang w:eastAsia="de-DE"/>
        </w:rPr>
      </w:pPr>
      <w:bookmarkStart w:id="48" w:name="_ENREF_38"/>
      <w:r>
        <w:rPr>
          <w:noProof/>
          <w:lang w:eastAsia="de-DE"/>
        </w:rPr>
        <w:t xml:space="preserve">Wagner, G. Burkhard: </w:t>
      </w:r>
      <w:r w:rsidRPr="00B41A10">
        <w:rPr>
          <w:i/>
          <w:noProof/>
          <w:lang w:eastAsia="de-DE"/>
        </w:rPr>
        <w:t>"nebenan" in der Platte</w:t>
      </w:r>
      <w:r>
        <w:rPr>
          <w:noProof/>
          <w:lang w:eastAsia="de-DE"/>
        </w:rPr>
        <w:t xml:space="preserve">. In: Philipp Elhaus und Christian Hennecke (Hg.): </w:t>
      </w:r>
      <w:r w:rsidRPr="00B41A10">
        <w:rPr>
          <w:i/>
          <w:noProof/>
          <w:lang w:eastAsia="de-DE"/>
        </w:rPr>
        <w:t xml:space="preserve">Gottes Sehnsucht in der Stadt. Auf der Suche nach Gemeinden von morgen. </w:t>
      </w:r>
      <w:r>
        <w:rPr>
          <w:noProof/>
          <w:lang w:eastAsia="de-DE"/>
        </w:rPr>
        <w:t xml:space="preserve">Würzburg 2011, 279-286 </w:t>
      </w:r>
      <w:bookmarkEnd w:id="48"/>
    </w:p>
    <w:p w14:paraId="0B10F8AB" w14:textId="77777777" w:rsidR="00E31E59" w:rsidRDefault="00E31E59" w:rsidP="00164F08">
      <w:pPr>
        <w:spacing w:after="0"/>
        <w:ind w:left="284" w:hanging="284"/>
        <w:rPr>
          <w:noProof/>
          <w:lang w:eastAsia="de-DE"/>
        </w:rPr>
      </w:pPr>
      <w:bookmarkStart w:id="49" w:name="_ENREF_39"/>
      <w:r>
        <w:rPr>
          <w:noProof/>
          <w:lang w:eastAsia="de-DE"/>
        </w:rPr>
        <w:t xml:space="preserve">Wagner, G. Burkhardt: </w:t>
      </w:r>
      <w:r w:rsidRPr="00B41A10">
        <w:rPr>
          <w:i/>
          <w:noProof/>
          <w:lang w:eastAsia="de-DE"/>
        </w:rPr>
        <w:t>Missionarisch leben in der "Platte" - "nebenan" in Bergen auf Rügen</w:t>
      </w:r>
      <w:r>
        <w:rPr>
          <w:noProof/>
          <w:lang w:eastAsia="de-DE"/>
        </w:rPr>
        <w:t xml:space="preserve">. In: Christiane Moldenhauer und Georg Warnecke (Hg.): </w:t>
      </w:r>
      <w:r w:rsidRPr="00B41A10">
        <w:rPr>
          <w:i/>
          <w:noProof/>
          <w:lang w:eastAsia="de-DE"/>
        </w:rPr>
        <w:t xml:space="preserve">Gemeinde im Kontext. Neue Ausdrucksformen gemeindlichen Lebens. </w:t>
      </w:r>
      <w:r>
        <w:rPr>
          <w:noProof/>
          <w:lang w:eastAsia="de-DE"/>
        </w:rPr>
        <w:t xml:space="preserve">Neukirchen-Vluyn 2012, 124-133 (BEG-Praxis) </w:t>
      </w:r>
      <w:bookmarkEnd w:id="49"/>
    </w:p>
    <w:p w14:paraId="25207EA1" w14:textId="77777777" w:rsidR="00E31E59" w:rsidRDefault="00E31E59" w:rsidP="00164F08">
      <w:pPr>
        <w:spacing w:after="0"/>
        <w:ind w:left="284" w:hanging="284"/>
        <w:rPr>
          <w:noProof/>
          <w:lang w:eastAsia="de-DE"/>
        </w:rPr>
      </w:pPr>
      <w:bookmarkStart w:id="50" w:name="_ENREF_40"/>
      <w:r>
        <w:rPr>
          <w:noProof/>
          <w:lang w:eastAsia="de-DE"/>
        </w:rPr>
        <w:t xml:space="preserve">Wick, Peter: </w:t>
      </w:r>
      <w:r w:rsidRPr="00B41A10">
        <w:rPr>
          <w:i/>
          <w:noProof/>
          <w:lang w:eastAsia="de-DE"/>
        </w:rPr>
        <w:t>Die urchristlichen Gottesdienste. Entstehung und Entwicklung im Rahmen der frühjüdischen Tempel-, Synagogen- und Hausfrömmigkeit</w:t>
      </w:r>
      <w:r>
        <w:rPr>
          <w:noProof/>
          <w:lang w:eastAsia="de-DE"/>
        </w:rPr>
        <w:t>. Stuttgart 2. Aufl. 2003 (BWANT Bd. 150)</w:t>
      </w:r>
      <w:bookmarkEnd w:id="50"/>
    </w:p>
    <w:p w14:paraId="6AA6BD67" w14:textId="77777777" w:rsidR="00E31E59" w:rsidRPr="00164F08" w:rsidRDefault="00E31E59" w:rsidP="00164F08">
      <w:pPr>
        <w:spacing w:after="0"/>
        <w:ind w:left="284" w:hanging="284"/>
        <w:rPr>
          <w:b/>
          <w:noProof/>
          <w:lang w:eastAsia="de-DE"/>
        </w:rPr>
      </w:pPr>
      <w:bookmarkStart w:id="51" w:name="OLE_LINK45"/>
      <w:bookmarkStart w:id="52" w:name="OLE_LINK46"/>
      <w:bookmarkStart w:id="53" w:name="_ENREF_41"/>
      <w:r w:rsidRPr="00164F08">
        <w:rPr>
          <w:b/>
          <w:noProof/>
          <w:lang w:eastAsia="de-DE"/>
        </w:rPr>
        <w:t xml:space="preserve">Wright, Christopher J.H.: </w:t>
      </w:r>
      <w:r w:rsidRPr="00164F08">
        <w:rPr>
          <w:b/>
          <w:i/>
          <w:noProof/>
          <w:lang w:eastAsia="de-DE"/>
        </w:rPr>
        <w:t>The Mission of God's People. A Biblical Theology of the Church's Mission</w:t>
      </w:r>
      <w:r w:rsidRPr="00164F08">
        <w:rPr>
          <w:b/>
          <w:noProof/>
          <w:lang w:eastAsia="de-DE"/>
        </w:rPr>
        <w:t>. Grand Rapids 2010</w:t>
      </w:r>
      <w:bookmarkEnd w:id="51"/>
      <w:bookmarkEnd w:id="52"/>
      <w:r w:rsidRPr="00164F08">
        <w:rPr>
          <w:b/>
          <w:noProof/>
          <w:lang w:eastAsia="de-DE"/>
        </w:rPr>
        <w:t xml:space="preserve"> (Biblical Theology for Life</w:t>
      </w:r>
      <w:bookmarkEnd w:id="53"/>
      <w:r w:rsidRPr="00164F08">
        <w:rPr>
          <w:b/>
          <w:noProof/>
          <w:lang w:eastAsia="de-DE"/>
        </w:rPr>
        <w:t>)</w:t>
      </w:r>
    </w:p>
    <w:p w14:paraId="04B17118" w14:textId="77777777" w:rsidR="00E31E59" w:rsidRPr="00CE35E7" w:rsidRDefault="00E31E59" w:rsidP="00164F08">
      <w:pPr>
        <w:ind w:left="284" w:hanging="284"/>
        <w:rPr>
          <w:lang w:eastAsia="de-DE"/>
        </w:rPr>
      </w:pPr>
      <w:bookmarkStart w:id="54" w:name="_ENREF_43"/>
      <w:bookmarkStart w:id="55" w:name="_GoBack"/>
      <w:bookmarkEnd w:id="55"/>
      <w:r>
        <w:rPr>
          <w:noProof/>
          <w:lang w:eastAsia="de-DE"/>
        </w:rPr>
        <w:t xml:space="preserve">Zulehner, Paul M.: </w:t>
      </w:r>
      <w:r w:rsidRPr="00B41A10">
        <w:rPr>
          <w:i/>
          <w:noProof/>
          <w:lang w:eastAsia="de-DE"/>
        </w:rPr>
        <w:t>Empathische Spiritualitätskritik</w:t>
      </w:r>
      <w:r>
        <w:rPr>
          <w:noProof/>
          <w:lang w:eastAsia="de-DE"/>
        </w:rPr>
        <w:t xml:space="preserve">. In: (Hg.): </w:t>
      </w:r>
      <w:r w:rsidRPr="00B41A10">
        <w:rPr>
          <w:i/>
          <w:noProof/>
          <w:lang w:eastAsia="de-DE"/>
        </w:rPr>
        <w:t xml:space="preserve">"Mit Euch bin ich Mensch…" FS Friedrich Schleinzer. </w:t>
      </w:r>
      <w:r>
        <w:rPr>
          <w:noProof/>
          <w:lang w:eastAsia="de-DE"/>
        </w:rPr>
        <w:t xml:space="preserve">Innsbruck und Wien 2008 2008, 307-314 </w:t>
      </w:r>
      <w:bookmarkEnd w:id="54"/>
      <w:r w:rsidRPr="004F502E">
        <w:rPr>
          <w:sz w:val="20"/>
          <w:lang w:eastAsia="de-DE"/>
        </w:rPr>
        <w:fldChar w:fldCharType="end"/>
      </w:r>
      <w:r w:rsidRPr="00CE35E7">
        <w:rPr>
          <w:lang w:eastAsia="de-DE"/>
        </w:rPr>
        <w:t xml:space="preserve"> </w:t>
      </w:r>
      <w:bookmarkEnd w:id="30"/>
      <w:bookmarkEnd w:id="31"/>
    </w:p>
    <w:p w14:paraId="481F9173" w14:textId="4E4051A7" w:rsidR="00D177BB" w:rsidRPr="00CE35E7" w:rsidRDefault="00D177BB" w:rsidP="00D177BB">
      <w:pPr>
        <w:spacing w:after="0" w:line="240" w:lineRule="auto"/>
        <w:ind w:left="720" w:hanging="720"/>
        <w:rPr>
          <w:lang w:eastAsia="de-DE"/>
        </w:rPr>
      </w:pPr>
    </w:p>
    <w:p w14:paraId="7E1BC23D" w14:textId="7137F7A4" w:rsidR="00D46D05" w:rsidRPr="003E3366" w:rsidRDefault="00D46D05" w:rsidP="00D177BB">
      <w:pPr>
        <w:pStyle w:val="berschrift1"/>
        <w:rPr>
          <w:rFonts w:eastAsia="Calibri"/>
          <w:color w:val="auto"/>
          <w:sz w:val="24"/>
          <w:szCs w:val="24"/>
        </w:rPr>
      </w:pPr>
    </w:p>
    <w:sectPr w:rsidR="00D46D05" w:rsidRPr="003E3366" w:rsidSect="0032199B">
      <w:headerReference w:type="default" r:id="rId23"/>
      <w:footerReference w:type="even" r:id="rId24"/>
      <w:footerReference w:type="default" r:id="rId25"/>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65EE2" w14:textId="77777777" w:rsidR="003E6B7B" w:rsidRDefault="003E6B7B" w:rsidP="000D11E1">
      <w:pPr>
        <w:spacing w:after="0" w:line="240" w:lineRule="auto"/>
      </w:pPr>
      <w:r>
        <w:separator/>
      </w:r>
    </w:p>
  </w:endnote>
  <w:endnote w:type="continuationSeparator" w:id="0">
    <w:p w14:paraId="548D1700" w14:textId="77777777" w:rsidR="003E6B7B" w:rsidRDefault="003E6B7B"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70D1B" w14:textId="77777777" w:rsidR="003E6B7B" w:rsidRDefault="003E6B7B"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03EB234" w14:textId="77777777" w:rsidR="003E6B7B" w:rsidRDefault="003E6B7B"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3A0AD" w14:textId="77777777" w:rsidR="003E6B7B" w:rsidRPr="00496B32" w:rsidRDefault="003E6B7B" w:rsidP="0022019D">
    <w:pPr>
      <w:pStyle w:val="Fuzeile"/>
      <w:ind w:right="360"/>
      <w:jc w:val="right"/>
      <w:rPr>
        <w:sz w:val="20"/>
        <w:szCs w:val="20"/>
      </w:rPr>
    </w:pPr>
    <w:r>
      <w:fldChar w:fldCharType="begin"/>
    </w:r>
    <w:r>
      <w:instrText xml:space="preserve"> PAGE  \* MERGEFORMAT </w:instrText>
    </w:r>
    <w:r>
      <w:fldChar w:fldCharType="separate"/>
    </w:r>
    <w:r w:rsidR="00DD5391" w:rsidRPr="00DD5391">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3C2F400A" wp14:editId="7BB89C17">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0AF7C9C5" w14:textId="77777777" w:rsidR="003E6B7B" w:rsidRPr="00496B32" w:rsidRDefault="003E6B7B" w:rsidP="000D11E1">
    <w:pPr>
      <w:pStyle w:val="Fuzeile"/>
      <w:rPr>
        <w:sz w:val="16"/>
        <w:szCs w:val="16"/>
      </w:rPr>
    </w:pPr>
    <w:r>
      <w:rPr>
        <w:sz w:val="16"/>
        <w:szCs w:val="16"/>
      </w:rPr>
      <w:t>14. Dezember 2012</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BAD7F" w14:textId="77777777" w:rsidR="003E6B7B" w:rsidRDefault="003E6B7B" w:rsidP="000D11E1">
      <w:pPr>
        <w:spacing w:after="0" w:line="240" w:lineRule="auto"/>
      </w:pPr>
      <w:r>
        <w:separator/>
      </w:r>
    </w:p>
  </w:footnote>
  <w:footnote w:type="continuationSeparator" w:id="0">
    <w:p w14:paraId="4B2FB026" w14:textId="77777777" w:rsidR="003E6B7B" w:rsidRDefault="003E6B7B" w:rsidP="000D11E1">
      <w:pPr>
        <w:spacing w:after="0" w:line="240" w:lineRule="auto"/>
      </w:pPr>
      <w:r>
        <w:continuationSeparator/>
      </w:r>
    </w:p>
  </w:footnote>
  <w:footnote w:id="1">
    <w:p w14:paraId="264C6556" w14:textId="77777777" w:rsidR="003E6B7B" w:rsidRDefault="003E6B7B" w:rsidP="00E31E59">
      <w:pPr>
        <w:pStyle w:val="Funotentext"/>
      </w:pPr>
      <w:r>
        <w:rPr>
          <w:rStyle w:val="Funotenzeichen"/>
        </w:rPr>
        <w:footnoteRef/>
      </w:r>
      <w:r>
        <w:t xml:space="preserve"> Vgl. z.B. </w:t>
      </w:r>
      <w:r>
        <w:fldChar w:fldCharType="begin"/>
      </w:r>
      <w:r>
        <w:instrText xml:space="preserve"> ADDIN EN.CITE &lt;EndNote&gt;&lt;Cite&gt;&lt;Author&gt;Wright&lt;/Author&gt;&lt;Year&gt;2010&lt;/Year&gt;&lt;RecNum&gt;1540&lt;/RecNum&gt;&lt;DisplayText&gt;Christopher J.H. Wright 2010&lt;/DisplayText&gt;&lt;record&gt;&lt;rec-number&gt;1540&lt;/rec-number&gt;&lt;foreign-keys&gt;&lt;key app="EN" db-id="0t0dxv9vetdatmef0a959d9wdwf995aa9dxw"&gt;1540&lt;/key&gt;&lt;/foreign-keys&gt;&lt;ref-type name="Book"&gt;6&lt;/ref-type&gt;&lt;contributors&gt;&lt;authors&gt;&lt;author&gt;Christopher J.H. Wright&lt;/author&gt;&lt;/authors&gt;&lt;secondary-authors&gt;&lt;author&gt;Jonathan Lunde&lt;/author&gt;&lt;/secondary-authors&gt;&lt;/contributors&gt;&lt;titles&gt;&lt;title&gt;The Mission of God&amp;apos;s People. A Biblical Theology of the Church&amp;apos;s Mission&lt;/title&gt;&lt;secondary-title&gt;Biblical Theology for Life&lt;/secondary-title&gt;&lt;/titles&gt;&lt;dates&gt;&lt;year&gt;2010&lt;/year&gt;&lt;/dates&gt;&lt;pub-location&gt;Grand Rapids&lt;/pub-location&gt;&lt;publisher&gt;Zondervan&lt;/publisher&gt;&lt;urls&gt;&lt;/urls&gt;&lt;/record&gt;&lt;/Cite&gt;&lt;/EndNote&gt;</w:instrText>
      </w:r>
      <w:r>
        <w:fldChar w:fldCharType="separate"/>
      </w:r>
      <w:r>
        <w:rPr>
          <w:noProof/>
        </w:rPr>
        <w:t>Christopher J.H. Wright 2010</w:t>
      </w:r>
      <w:r>
        <w:fldChar w:fldCharType="end"/>
      </w:r>
      <w:r>
        <w:t>.</w:t>
      </w:r>
    </w:p>
  </w:footnote>
  <w:footnote w:id="2">
    <w:p w14:paraId="5BD84FE2" w14:textId="77777777" w:rsidR="003E6B7B" w:rsidRDefault="003E6B7B" w:rsidP="00E31E59">
      <w:pPr>
        <w:pStyle w:val="Funotentext"/>
      </w:pPr>
      <w:r>
        <w:rPr>
          <w:rStyle w:val="Funotenzeichen"/>
        </w:rPr>
        <w:footnoteRef/>
      </w:r>
      <w:r>
        <w:t xml:space="preserve"> Zitiert in </w:t>
      </w:r>
      <w:r>
        <w:fldChar w:fldCharType="begin"/>
      </w:r>
      <w:r>
        <w:instrText xml:space="preserve"> ADDIN EN.CITE &lt;EndNote&gt;&lt;Cite&gt;&lt;Author&gt;Moynagh&lt;/Author&gt;&lt;Year&gt;2012&lt;/Year&gt;&lt;RecNum&gt;2706&lt;/RecNum&gt;&lt;DisplayText&gt;Michael Moynagh 2012&lt;/DisplayText&gt;&lt;record&gt;&lt;rec-number&gt;2706&lt;/rec-number&gt;&lt;foreign-keys&gt;&lt;key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Michael Moynagh 2012</w:t>
      </w:r>
      <w:r>
        <w:fldChar w:fldCharType="end"/>
      </w:r>
      <w:r>
        <w:t>, 129.</w:t>
      </w:r>
    </w:p>
  </w:footnote>
  <w:footnote w:id="3">
    <w:p w14:paraId="5B2C9BE4" w14:textId="77777777" w:rsidR="003E6B7B" w:rsidRDefault="003E6B7B" w:rsidP="00694555">
      <w:pPr>
        <w:pStyle w:val="Funotentext"/>
      </w:pPr>
      <w:r>
        <w:rPr>
          <w:rStyle w:val="Funotenzeichen"/>
        </w:rPr>
        <w:footnoteRef/>
      </w:r>
      <w:r>
        <w:t xml:space="preserve"> Die folgenden Gedanken habe ich ausführlicher dargestellt: </w:t>
      </w:r>
      <w:r>
        <w:fldChar w:fldCharType="begin"/>
      </w:r>
      <w:r>
        <w:instrText xml:space="preserve"> ADDIN EN.CITE &lt;EndNote&gt;&lt;Cite&gt;&lt;Author&gt;Herbst&lt;/Author&gt;&lt;Year&gt;2012&lt;/Year&gt;&lt;RecNum&gt;2743&lt;/RecNum&gt;&lt;DisplayText&gt;Michael Herbst 2012, &lt;/DisplayText&gt;&lt;record&gt;&lt;rec-number&gt;2743&lt;/rec-number&gt;&lt;foreign-keys&gt;&lt;key app="EN" db-id="0t0dxv9vetdatmef0a959d9wdwf995aa9dxw"&gt;2743&lt;/key&gt;&lt;/foreign-keys&gt;&lt;ref-type name="Book Section"&gt;5&lt;/ref-type&gt;&lt;contributors&gt;&lt;authors&gt;&lt;author&gt;Michael Herbst&lt;/author&gt;&lt;/authors&gt;&lt;secondary-authors&gt;&lt;author&gt;Birgit Winterhoff&lt;/author&gt;&lt;author&gt;Michael Herbst&lt;/author&gt;&lt;author&gt;Ulf Harder&lt;/author&gt;&lt;/secondary-authors&gt;&lt;tertiary-authors&gt;&lt;author&gt;Martin Reppenhagen&lt;/author&gt;&lt;/tertiary-authors&gt;&lt;/contributors&gt;&lt;titles&gt;&lt;title&gt;Von Lausanne nach Kapstadt: Der 3. Kongress für Weltevangelisation in Kapstadt 2010 im Kontext der „Lausanner“ Geschichte und Theologie&lt;/title&gt;&lt;secondary-title&gt;Von Lausanne nach Kapstadt. Der dritte Kongress für Weltevangelisation&lt;/secondary-title&gt;&lt;tertiary-title&gt;BEG-Praxis&lt;/tertiary-title&gt;&lt;/titles&gt;&lt;pages&gt;16-42&lt;/pages&gt;&lt;dates&gt;&lt;year&gt;2012&lt;/year&gt;&lt;/dates&gt;&lt;pub-location&gt;Neukirchen-Vluyn&lt;/pub-location&gt;&lt;urls&gt;&lt;/urls&gt;&lt;/record&gt;&lt;/Cite&gt;&lt;/EndNote&gt;</w:instrText>
      </w:r>
      <w:r>
        <w:fldChar w:fldCharType="separate"/>
      </w:r>
      <w:r>
        <w:rPr>
          <w:noProof/>
        </w:rPr>
        <w:t xml:space="preserve">Michael Herbst 2012, </w:t>
      </w:r>
      <w:r>
        <w:fldChar w:fldCharType="end"/>
      </w:r>
      <w:r>
        <w:t xml:space="preserve">16-42. Stott selbst hat diese Überlegungen breiter entfaltet in: </w:t>
      </w:r>
      <w:r>
        <w:fldChar w:fldCharType="begin"/>
      </w:r>
      <w:r>
        <w:instrText xml:space="preserve"> ADDIN EN.CITE &lt;EndNote&gt;&lt;Cite&gt;&lt;Author&gt;Stott&lt;/Author&gt;&lt;Year&gt;1976&lt;/Year&gt;&lt;RecNum&gt;1296&lt;/RecNum&gt;&lt;DisplayText&gt;John Stott 1976&lt;/DisplayText&gt;&lt;record&gt;&lt;rec-number&gt;1296&lt;/rec-number&gt;&lt;foreign-keys&gt;&lt;key app="EN" db-id="0t0dxv9vetdatmef0a959d9wdwf995aa9dxw"&gt;1296&lt;/key&gt;&lt;/foreign-keys&gt;&lt;ref-type name="Book"&gt;6&lt;/ref-type&gt;&lt;contributors&gt;&lt;authors&gt;&lt;author&gt;John Stott&lt;/author&gt;&lt;/authors&gt;&lt;/contributors&gt;&lt;titles&gt;&lt;title&gt;Gesandt wie Christus. Grundfragen christlicher Mission und Evangelisation&lt;/title&gt;&lt;/titles&gt;&lt;dates&gt;&lt;year&gt;1976&lt;/year&gt;&lt;/dates&gt;&lt;pub-location&gt;Wuppertal&lt;/pub-location&gt;&lt;urls&gt;&lt;/urls&gt;&lt;/record&gt;&lt;/Cite&gt;&lt;/EndNote&gt;</w:instrText>
      </w:r>
      <w:r>
        <w:fldChar w:fldCharType="separate"/>
      </w:r>
      <w:r>
        <w:rPr>
          <w:noProof/>
        </w:rPr>
        <w:t>John Stott 1976</w:t>
      </w:r>
      <w:r>
        <w:fldChar w:fldCharType="end"/>
      </w:r>
      <w:r>
        <w:t>.</w:t>
      </w:r>
    </w:p>
  </w:footnote>
  <w:footnote w:id="4">
    <w:p w14:paraId="03DBF728" w14:textId="77777777" w:rsidR="003E6B7B" w:rsidRDefault="003E6B7B" w:rsidP="00E31E59">
      <w:pPr>
        <w:pStyle w:val="Funotentext"/>
      </w:pPr>
      <w:r>
        <w:rPr>
          <w:rStyle w:val="Funotenzeichen"/>
        </w:rPr>
        <w:footnoteRef/>
      </w:r>
      <w:r>
        <w:t xml:space="preserve"> Vgl. </w:t>
      </w:r>
      <w:r>
        <w:fldChar w:fldCharType="begin"/>
      </w:r>
      <w:r>
        <w:instrText xml:space="preserve"> ADDIN EN.CITE &lt;EndNote&gt;&lt;Cite&gt;&lt;Author&gt;Stott&lt;/Author&gt;&lt;Year&gt;1974&lt;/Year&gt;&lt;RecNum&gt;1504&lt;/RecNum&gt;&lt;DisplayText&gt;Ibid.&lt;/DisplayText&gt;&lt;record&gt;&lt;rec-number&gt;1504&lt;/rec-number&gt;&lt;foreign-keys&gt;&lt;key app="EN" db-id="0t0dxv9vetdatmef0a959d9wdwf995aa9dxw"&gt;1504&lt;/key&gt;&lt;/foreign-keys&gt;&lt;ref-type name="Book Section"&gt;5&lt;/ref-type&gt;&lt;contributors&gt;&lt;authors&gt;&lt;author&gt;John Stott&lt;/author&gt;&lt;/authors&gt;&lt;/contributors&gt;&lt;titles&gt;&lt;title&gt;Die biblische Grundlage der Evangelisation&lt;/title&gt;&lt;secondary-title&gt;Alle Welt soll sein Wort hören. Lausanne-Dokumente&lt;/secondary-title&gt;&lt;/titles&gt;&lt;pages&gt;60-84&lt;/pages&gt;&lt;volume&gt;Bd. 1 &lt;/volume&gt;&lt;dates&gt;&lt;year&gt;1974&lt;/year&gt;&lt;/dates&gt;&lt;pub-location&gt;Neuhausen und Stuttgart&lt;/pub-location&gt;&lt;urls&gt;&lt;/urls&gt;&lt;/record&gt;&lt;/Cite&gt;&lt;/EndNote&gt;</w:instrText>
      </w:r>
      <w:r>
        <w:fldChar w:fldCharType="separate"/>
      </w:r>
      <w:r>
        <w:rPr>
          <w:noProof/>
        </w:rPr>
        <w:t>Ibid.</w:t>
      </w:r>
      <w:r>
        <w:fldChar w:fldCharType="end"/>
      </w:r>
      <w:r>
        <w:t>, 66-71.</w:t>
      </w:r>
    </w:p>
  </w:footnote>
  <w:footnote w:id="5">
    <w:p w14:paraId="21F0E7D5" w14:textId="77777777" w:rsidR="003E6B7B" w:rsidRDefault="003E6B7B" w:rsidP="00E31E59">
      <w:pPr>
        <w:pStyle w:val="Funotentext"/>
      </w:pPr>
      <w:r>
        <w:rPr>
          <w:rStyle w:val="Funotenzeichen"/>
        </w:rPr>
        <w:footnoteRef/>
      </w:r>
      <w:r>
        <w:t xml:space="preserve"> </w:t>
      </w:r>
      <w:r>
        <w:fldChar w:fldCharType="begin"/>
      </w:r>
      <w:r>
        <w:instrText xml:space="preserve"> ADDIN EN.CITE &lt;EndNote&gt;&lt;Cite&gt;&lt;Author&gt;Bosch&lt;/Author&gt;&lt;Year&gt;2012&lt;/Year&gt;&lt;RecNum&gt;2813&lt;/RecNum&gt;&lt;DisplayText&gt;David J. Bosch 2012&lt;/DisplayText&gt;&lt;record&gt;&lt;rec-number&gt;2813&lt;/rec-number&gt;&lt;foreign-keys&gt;&lt;key app="EN" db-id="0t0dxv9vetdatmef0a959d9wdwf995aa9dxw"&gt;2813&lt;/key&gt;&lt;/foreign-keys&gt;&lt;ref-type name="Book"&gt;6&lt;/ref-type&gt;&lt;contributors&gt;&lt;authors&gt;&lt;author&gt;David J. Bosch&lt;/author&gt;&lt;/authors&gt;&lt;/contributors&gt;&lt;titles&gt;&lt;title&gt;Mission im Wandel. Paradigmenwechsel in der Missionstheologie. Mit einem abschließenden Kapitel von Darrel I. Guder und Martin Reppenhagen&lt;/title&gt;&lt;/titles&gt;&lt;dates&gt;&lt;year&gt;2012&lt;/year&gt;&lt;/dates&gt;&lt;pub-location&gt;Gießen und Basel&lt;/pub-location&gt;&lt;urls&gt;&lt;/urls&gt;&lt;/record&gt;&lt;/Cite&gt;&lt;/EndNote&gt;</w:instrText>
      </w:r>
      <w:r>
        <w:fldChar w:fldCharType="separate"/>
      </w:r>
      <w:r>
        <w:rPr>
          <w:noProof/>
        </w:rPr>
        <w:t>David J. Bosch 2012</w:t>
      </w:r>
      <w:r>
        <w:fldChar w:fldCharType="end"/>
      </w:r>
      <w:r>
        <w:t>, 12.</w:t>
      </w:r>
    </w:p>
  </w:footnote>
  <w:footnote w:id="6">
    <w:p w14:paraId="2015FD60" w14:textId="77777777" w:rsidR="003E6B7B" w:rsidRDefault="003E6B7B" w:rsidP="00E31E59">
      <w:pPr>
        <w:pStyle w:val="Funotentext"/>
      </w:pPr>
      <w:r>
        <w:rPr>
          <w:rStyle w:val="Funotenzeichen"/>
        </w:rPr>
        <w:footnoteRef/>
      </w:r>
      <w:r>
        <w:t xml:space="preserve"> </w:t>
      </w:r>
      <w:r>
        <w:fldChar w:fldCharType="begin"/>
      </w:r>
      <w:r>
        <w:instrText xml:space="preserve"> ADDIN EN.CITE &lt;EndNote&gt;&lt;Cite&gt;&lt;Author&gt;Moynagh&lt;/Author&gt;&lt;Year&gt;2012&lt;/Year&gt;&lt;RecNum&gt;2706&lt;/RecNum&gt;&lt;DisplayText&gt;Michael Moynagh 2012&lt;/DisplayText&gt;&lt;record&gt;&lt;rec-number&gt;2706&lt;/rec-number&gt;&lt;foreign-keys&gt;&lt;key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Michael Moynagh 2012</w:t>
      </w:r>
      <w:r>
        <w:fldChar w:fldCharType="end"/>
      </w:r>
      <w:r>
        <w:t>, 151.</w:t>
      </w:r>
    </w:p>
  </w:footnote>
  <w:footnote w:id="7">
    <w:p w14:paraId="28E5F582" w14:textId="77777777" w:rsidR="003E6B7B" w:rsidRDefault="003E6B7B" w:rsidP="00E31E59">
      <w:pPr>
        <w:pStyle w:val="Funotentext"/>
      </w:pPr>
      <w:r>
        <w:rPr>
          <w:rStyle w:val="Funotenzeichen"/>
        </w:rPr>
        <w:footnoteRef/>
      </w:r>
      <w:r>
        <w:t xml:space="preserve">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r>
        <w:t>, 155.</w:t>
      </w:r>
    </w:p>
  </w:footnote>
  <w:footnote w:id="8">
    <w:p w14:paraId="6E852ADC" w14:textId="77777777" w:rsidR="003E6B7B" w:rsidRDefault="003E6B7B" w:rsidP="00BC4C18">
      <w:pPr>
        <w:pStyle w:val="Funotentext"/>
      </w:pPr>
      <w:r>
        <w:rPr>
          <w:rStyle w:val="Funotenzeichen"/>
        </w:rPr>
        <w:footnoteRef/>
      </w:r>
      <w:r>
        <w:t xml:space="preserve"> </w:t>
      </w:r>
      <w:r>
        <w:fldChar w:fldCharType="begin"/>
      </w:r>
      <w:r>
        <w:instrText xml:space="preserve"> ADDIN EN.CITE &lt;EndNote&gt;&lt;Cite&gt;&lt;Author&gt;Wagner&lt;/Author&gt;&lt;Year&gt;2011&lt;/Year&gt;&lt;RecNum&gt;2818&lt;/RecNum&gt;&lt;DisplayText&gt;G. Burkhard Wagner 2011, &lt;/DisplayText&gt;&lt;record&gt;&lt;rec-number&gt;2818&lt;/rec-number&gt;&lt;foreign-keys&gt;&lt;key app="EN" db-id="0t0dxv9vetdatmef0a959d9wdwf995aa9dxw"&gt;2818&lt;/key&gt;&lt;/foreign-keys&gt;&lt;ref-type name="Book Section"&gt;5&lt;/ref-type&gt;&lt;contributors&gt;&lt;authors&gt;&lt;author&gt;G. Burkhard Wagner&lt;/author&gt;&lt;/authors&gt;&lt;secondary-authors&gt;&lt;author&gt;Philipp Elhaus&lt;/author&gt;&lt;author&gt;Christian Hennecke&lt;/author&gt;&lt;/secondary-authors&gt;&lt;/contributors&gt;&lt;titles&gt;&lt;title&gt;&amp;quot;nebenan&amp;quot; in der Platte&lt;/title&gt;&lt;secondary-title&gt;Gottes Sehnsucht in der Stadt. Auf der Suche nach Gemeinden von morgen&lt;/secondary-title&gt;&lt;/titles&gt;&lt;pages&gt;279-286&lt;/pages&gt;&lt;dates&gt;&lt;year&gt;2011&lt;/year&gt;&lt;/dates&gt;&lt;pub-location&gt;Würzburg&lt;/pub-location&gt;&lt;urls&gt;&lt;/urls&gt;&lt;/record&gt;&lt;/Cite&gt;&lt;/EndNote&gt;</w:instrText>
      </w:r>
      <w:r>
        <w:fldChar w:fldCharType="separate"/>
      </w:r>
      <w:r>
        <w:rPr>
          <w:noProof/>
        </w:rPr>
        <w:t xml:space="preserve">G. Burkhard Wagner 2011, </w:t>
      </w:r>
      <w:r>
        <w:fldChar w:fldCharType="end"/>
      </w:r>
      <w:r>
        <w:t xml:space="preserve">279-286. Vgl. auch </w:t>
      </w:r>
      <w:r>
        <w:fldChar w:fldCharType="begin"/>
      </w:r>
      <w:r>
        <w:instrText xml:space="preserve"> ADDIN EN.CITE &lt;EndNote&gt;&lt;Cite&gt;&lt;Author&gt;Wagner&lt;/Author&gt;&lt;Year&gt;2012&lt;/Year&gt;&lt;RecNum&gt;2819&lt;/RecNum&gt;&lt;DisplayText&gt;G. Burkhardt Wagner 2012, &lt;/DisplayText&gt;&lt;record&gt;&lt;rec-number&gt;2819&lt;/rec-number&gt;&lt;foreign-keys&gt;&lt;key app="EN" db-id="0t0dxv9vetdatmef0a959d9wdwf995aa9dxw"&gt;2819&lt;/key&gt;&lt;/foreign-keys&gt;&lt;ref-type name="Book Section"&gt;5&lt;/ref-type&gt;&lt;contributors&gt;&lt;authors&gt;&lt;author&gt;G. Burkhardt Wagner&lt;/author&gt;&lt;/authors&gt;&lt;secondary-authors&gt;&lt;author&gt;Christiane Moldenhauer&lt;/author&gt;&lt;author&gt;Georg Warnecke&lt;/author&gt;&lt;/secondary-authors&gt;&lt;/contributors&gt;&lt;titles&gt;&lt;title&gt;Missionarisch leben in der &amp;quot;Platte&amp;quot; - &amp;quot;nebenan&amp;quot; in Bergen auf Rügen&lt;/title&gt;&lt;secondary-title&gt;Gemeinde im Kontext. Neue Ausdrucksformen gemeindlichen Lebens&lt;/secondary-title&gt;&lt;tertiary-title&gt;BEG-Praxis&lt;/tertiary-title&gt;&lt;/titles&gt;&lt;pages&gt;124-133&lt;/pages&gt;&lt;dates&gt;&lt;year&gt;2012&lt;/year&gt;&lt;/dates&gt;&lt;pub-location&gt;Neukirchen-Vluyn&lt;/pub-location&gt;&lt;urls&gt;&lt;/urls&gt;&lt;/record&gt;&lt;/Cite&gt;&lt;/EndNote&gt;</w:instrText>
      </w:r>
      <w:r>
        <w:fldChar w:fldCharType="separate"/>
      </w:r>
      <w:r>
        <w:rPr>
          <w:noProof/>
        </w:rPr>
        <w:t xml:space="preserve">G. Burkhardt Wagner 2012, </w:t>
      </w:r>
      <w:r>
        <w:fldChar w:fldCharType="end"/>
      </w:r>
      <w:r>
        <w:t>124-133.</w:t>
      </w:r>
    </w:p>
  </w:footnote>
  <w:footnote w:id="9">
    <w:p w14:paraId="0ED27164" w14:textId="77777777" w:rsidR="003E6B7B" w:rsidRDefault="003E6B7B" w:rsidP="00BC4C18">
      <w:pPr>
        <w:pStyle w:val="Funotentext"/>
      </w:pPr>
      <w:r>
        <w:rPr>
          <w:rStyle w:val="Funotenzeichen"/>
        </w:rPr>
        <w:footnoteRef/>
      </w:r>
      <w:r>
        <w:t xml:space="preserve"> </w:t>
      </w:r>
      <w:r>
        <w:fldChar w:fldCharType="begin"/>
      </w:r>
      <w:r>
        <w:instrText xml:space="preserve"> ADDIN EN.CITE &lt;EndNote&gt;&lt;Cite&gt;&lt;Author&gt;Wagner&lt;/Author&gt;&lt;Year&gt;2012&lt;/Year&gt;&lt;RecNum&gt;2819&lt;/RecNum&gt;&lt;DisplayText&gt;G. Burkhardt Wagner 2012, &lt;/DisplayText&gt;&lt;record&gt;&lt;rec-number&gt;2819&lt;/rec-number&gt;&lt;foreign-keys&gt;&lt;key app="EN" db-id="0t0dxv9vetdatmef0a959d9wdwf995aa9dxw"&gt;2819&lt;/key&gt;&lt;/foreign-keys&gt;&lt;ref-type name="Book Section"&gt;5&lt;/ref-type&gt;&lt;contributors&gt;&lt;authors&gt;&lt;author&gt;G. Burkhardt Wagner&lt;/author&gt;&lt;/authors&gt;&lt;secondary-authors&gt;&lt;author&gt;Christiane Moldenhauer&lt;/author&gt;&lt;author&gt;Georg Warnecke&lt;/author&gt;&lt;/secondary-authors&gt;&lt;/contributors&gt;&lt;titles&gt;&lt;title&gt;Missionarisch leben in der &amp;quot;Platte&amp;quot; - &amp;quot;nebenan&amp;quot; in Bergen auf Rügen&lt;/title&gt;&lt;secondary-title&gt;Gemeinde im Kontext. Neue Ausdrucksformen gemeindlichen Lebens&lt;/secondary-title&gt;&lt;tertiary-title&gt;BEG-Praxis&lt;/tertiary-title&gt;&lt;/titles&gt;&lt;pages&gt;124-133&lt;/pages&gt;&lt;dates&gt;&lt;year&gt;2012&lt;/year&gt;&lt;/dates&gt;&lt;pub-location&gt;Neukirchen-Vluyn&lt;/pub-location&gt;&lt;urls&gt;&lt;/urls&gt;&lt;/record&gt;&lt;/Cite&gt;&lt;/EndNote&gt;</w:instrText>
      </w:r>
      <w:r>
        <w:fldChar w:fldCharType="separate"/>
      </w:r>
      <w:r>
        <w:rPr>
          <w:noProof/>
        </w:rPr>
        <w:t xml:space="preserve">G. Burkhardt Wagner 2012, </w:t>
      </w:r>
      <w:r>
        <w:fldChar w:fldCharType="end"/>
      </w:r>
      <w:r>
        <w:t>124.</w:t>
      </w:r>
    </w:p>
  </w:footnote>
  <w:footnote w:id="10">
    <w:p w14:paraId="329B0A3E" w14:textId="4EBECF64" w:rsidR="003E6B7B" w:rsidRDefault="003E6B7B" w:rsidP="00812431">
      <w:pPr>
        <w:pStyle w:val="Funotentext"/>
      </w:pPr>
      <w:r>
        <w:rPr>
          <w:rStyle w:val="Funotenzeichen"/>
        </w:rPr>
        <w:footnoteRef/>
      </w:r>
      <w:r>
        <w:t xml:space="preserve"> Vgl. </w:t>
      </w:r>
      <w:r>
        <w:fldChar w:fldCharType="begin"/>
      </w:r>
      <w:r>
        <w:instrText xml:space="preserve"> ADDIN EN.CITE &lt;EndNote&gt;&lt;Cite&gt;&lt;Author&gt;Pollack&lt;/Author&gt;&lt;Year&gt;2009&lt;/Year&gt;&lt;RecNum&gt;787&lt;/RecNum&gt;&lt;DisplayText&gt;Detlef Pollack 2009&lt;/DisplayText&gt;&lt;record&gt;&lt;rec-number&gt;787&lt;/rec-number&gt;&lt;foreign-keys&gt;&lt;key app="EN" db-id="0t0dxv9vetdatmef0a959d9wdwf995aa9dxw"&gt;787&lt;/key&gt;&lt;/foreign-keys&gt;&lt;ref-type name="Book"&gt;6&lt;/ref-type&gt;&lt;contributors&gt;&lt;authors&gt;&lt;author&gt;Detlef Pollack&lt;/author&gt;&lt;/authors&gt;&lt;/contributors&gt;&lt;titles&gt;&lt;title&gt;Wiederkehr des Religiösen? Studien zum religiösen Wandel in Deutschland und Europa II&lt;/title&gt;&lt;/titles&gt;&lt;dates&gt;&lt;year&gt;2009&lt;/year&gt;&lt;/dates&gt;&lt;pub-location&gt;Tübingen&lt;/pub-location&gt;&lt;urls&gt;&lt;/urls&gt;&lt;/record&gt;&lt;/Cite&gt;&lt;/EndNote&gt;</w:instrText>
      </w:r>
      <w:r>
        <w:fldChar w:fldCharType="separate"/>
      </w:r>
      <w:r>
        <w:rPr>
          <w:noProof/>
        </w:rPr>
        <w:t>Detlef Pollack 2009</w:t>
      </w:r>
      <w:r>
        <w:fldChar w:fldCharType="end"/>
      </w:r>
      <w:r>
        <w:t xml:space="preserve">; vgl. </w:t>
      </w:r>
      <w:r>
        <w:fldChar w:fldCharType="begin"/>
      </w:r>
      <w:r>
        <w:instrText xml:space="preserve"> ADDIN EN.CITE &lt;EndNote&gt;&lt;Cite&gt;&lt;Author&gt;Luckmann&lt;/Author&gt;&lt;Year&gt;1991&lt;/Year&gt;&lt;RecNum&gt;2820&lt;/RecNum&gt;&lt;DisplayText&gt;Thomas Luckmann 1991&lt;/DisplayText&gt;&lt;record&gt;&lt;rec-number&gt;2820&lt;/rec-number&gt;&lt;foreign-keys&gt;&lt;key app="EN" db-id="0t0dxv9vetdatmef0a959d9wdwf995aa9dxw"&gt;2820&lt;/key&gt;&lt;/foreign-keys&gt;&lt;ref-type name="Book"&gt;6&lt;/ref-type&gt;&lt;contributors&gt;&lt;authors&gt;&lt;author&gt;Thomas Luckmann&lt;/author&gt;&lt;/authors&gt;&lt;/contributors&gt;&lt;titles&gt;&lt;title&gt;Die unsichtbare Religion&lt;/title&gt;&lt;/titles&gt;&lt;edition&gt;6. Aufl. &lt;/edition&gt;&lt;dates&gt;&lt;year&gt;1991&lt;/year&gt;&lt;/dates&gt;&lt;pub-location&gt;Frankfurt/M.&lt;/pub-location&gt;&lt;urls&gt;&lt;/urls&gt;&lt;/record&gt;&lt;/Cite&gt;&lt;/EndNote&gt;</w:instrText>
      </w:r>
      <w:r>
        <w:fldChar w:fldCharType="separate"/>
      </w:r>
      <w:r>
        <w:rPr>
          <w:noProof/>
        </w:rPr>
        <w:t>Thomas Luckmann 1991</w:t>
      </w:r>
      <w:r>
        <w:fldChar w:fldCharType="end"/>
      </w:r>
      <w:r>
        <w:t>.</w:t>
      </w:r>
    </w:p>
  </w:footnote>
  <w:footnote w:id="11">
    <w:p w14:paraId="7D869775" w14:textId="77777777" w:rsidR="003E6B7B" w:rsidRDefault="003E6B7B" w:rsidP="00E31E59">
      <w:pPr>
        <w:pStyle w:val="Funotentext"/>
      </w:pPr>
      <w:r>
        <w:rPr>
          <w:rStyle w:val="Funotenzeichen"/>
        </w:rPr>
        <w:footnoteRef/>
      </w:r>
      <w:r>
        <w:t xml:space="preserve"> Vgl. </w:t>
      </w:r>
      <w:r>
        <w:fldChar w:fldCharType="begin"/>
      </w:r>
      <w:r>
        <w:instrText xml:space="preserve"> ADDIN EN.CITE &lt;EndNote&gt;&lt;Cite&gt;&lt;Author&gt;Zulehner&lt;/Author&gt;&lt;Year&gt;2008&lt;/Year&gt;&lt;RecNum&gt;2821&lt;/RecNum&gt;&lt;DisplayText&gt;Paul M. Zulehner 2008, &lt;/DisplayText&gt;&lt;record&gt;&lt;rec-number&gt;2821&lt;/rec-number&gt;&lt;foreign-keys&gt;&lt;key app="EN" db-id="0t0dxv9vetdatmef0a959d9wdwf995aa9dxw"&gt;2821&lt;/key&gt;&lt;/foreign-keys&gt;&lt;ref-type name="Book Section"&gt;5&lt;/ref-type&gt;&lt;contributors&gt;&lt;authors&gt;&lt;author&gt;Paul M. Zulehner&lt;/author&gt;&lt;/authors&gt;&lt;/contributors&gt;&lt;titles&gt;&lt;title&gt;Empathische Spiritualitätskritik&lt;/title&gt;&lt;secondary-title&gt;&amp;quot;Mit Euch bin ich Mensch…&amp;quot; FS Friedrich Schleinzer&lt;/secondary-title&gt;&lt;/titles&gt;&lt;pages&gt;307-314&lt;/pages&gt;&lt;dates&gt;&lt;year&gt;2008&lt;/year&gt;&lt;/dates&gt;&lt;pub-location&gt;Innsbruck und Wien 2008&lt;/pub-location&gt;&lt;urls&gt;&lt;/urls&gt;&lt;/record&gt;&lt;/Cite&gt;&lt;/EndNote&gt;</w:instrText>
      </w:r>
      <w:r>
        <w:fldChar w:fldCharType="separate"/>
      </w:r>
      <w:r>
        <w:rPr>
          <w:noProof/>
        </w:rPr>
        <w:t xml:space="preserve">Paul M. Zulehner 2008, </w:t>
      </w:r>
      <w:r>
        <w:fldChar w:fldCharType="end"/>
      </w:r>
      <w:r>
        <w:t>307-314.</w:t>
      </w:r>
    </w:p>
  </w:footnote>
  <w:footnote w:id="12">
    <w:p w14:paraId="3E8279A5" w14:textId="77777777" w:rsidR="003E6B7B" w:rsidRDefault="003E6B7B" w:rsidP="00271E1D">
      <w:pPr>
        <w:pStyle w:val="Funotentext"/>
      </w:pPr>
      <w:r>
        <w:rPr>
          <w:rStyle w:val="Funotenzeichen"/>
        </w:rPr>
        <w:footnoteRef/>
      </w:r>
      <w:r>
        <w:t xml:space="preserve"> Vgl. zum Begriff </w:t>
      </w:r>
      <w:r>
        <w:fldChar w:fldCharType="begin"/>
      </w:r>
      <w:r>
        <w:instrText xml:space="preserve"> ADDIN EN.CITE &lt;EndNote&gt;&lt;Cite&gt;&lt;Author&gt;Moynagh&lt;/Author&gt;&lt;Year&gt;2012&lt;/Year&gt;&lt;RecNum&gt;2706&lt;/RecNum&gt;&lt;DisplayText&gt;Michael Moynagh 2012&lt;/DisplayText&gt;&lt;record&gt;&lt;rec-number&gt;2706&lt;/rec-number&gt;&lt;foreign-keys&gt;&lt;key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Michael Moynagh 2012</w:t>
      </w:r>
      <w:r>
        <w:fldChar w:fldCharType="end"/>
      </w:r>
      <w:r>
        <w:t>, 171.</w:t>
      </w:r>
    </w:p>
  </w:footnote>
  <w:footnote w:id="13">
    <w:p w14:paraId="2DE559B3" w14:textId="7413BB79" w:rsidR="003E6B7B" w:rsidRDefault="003E6B7B" w:rsidP="00AB7ACE">
      <w:pPr>
        <w:pStyle w:val="Funotentext"/>
      </w:pPr>
      <w:r>
        <w:rPr>
          <w:rStyle w:val="Funotenzeichen"/>
        </w:rPr>
        <w:footnoteRef/>
      </w:r>
      <w:r>
        <w:t xml:space="preserve"> Vgl. dazu auch das Modell „Cluster“ (vgl. </w:t>
      </w:r>
      <w:r>
        <w:fldChar w:fldCharType="begin"/>
      </w:r>
      <w:r>
        <w:instrText xml:space="preserve"> ADDIN EN.CITE &lt;EndNote&gt;&lt;Cite&gt;&lt;Author&gt;Herbst&lt;/Author&gt;&lt;Year&gt;2010&lt;/Year&gt;&lt;RecNum&gt;1672&lt;/RecNum&gt;&lt;DisplayText&gt;Michael Herbst 2010&lt;/DisplayText&gt;&lt;record&gt;&lt;rec-number&gt;1672&lt;/rec-number&gt;&lt;foreign-keys&gt;&lt;key app="EN" db-id="0t0dxv9vetdatmef0a959d9wdwf995aa9dxw"&gt;1672&lt;/key&gt;&lt;/foreign-keys&gt;&lt;ref-type name="Book"&gt;6&lt;/ref-type&gt;&lt;contributors&gt;&lt;authors&gt;&lt;author&gt;Michael Herbst&lt;/author&gt;&lt;/authors&gt;&lt;secondary-authors&gt;&lt;author&gt;Michael Herbst&lt;/author&gt;&lt;author&gt;Jörg Ohlemacher&lt;/author&gt;&lt;author&gt;Johannes ZImmermann&lt;/author&gt;&lt;/secondary-authors&gt;&lt;/contributors&gt;&lt;titles&gt;&lt;title&gt;Missionarischer Gemeindeaufbau in der Volkskirche&lt;/title&gt;&lt;secondary-title&gt;BEG&lt;/secondary-title&gt;&lt;/titles&gt;&lt;number&gt;Bd. 8&lt;/number&gt;&lt;edition&gt;5. deutlich erweiterte Aufl.&lt;/edition&gt;&lt;dates&gt;&lt;year&gt;2010&lt;/year&gt;&lt;/dates&gt;&lt;pub-location&gt;Neukirchen-Vluyn&lt;/pub-location&gt;&lt;urls&gt;&lt;/urls&gt;&lt;/record&gt;&lt;/Cite&gt;&lt;/EndNote&gt;</w:instrText>
      </w:r>
      <w:r>
        <w:fldChar w:fldCharType="separate"/>
      </w:r>
      <w:r>
        <w:rPr>
          <w:noProof/>
        </w:rPr>
        <w:t>Michael Herbst 2010</w:t>
      </w:r>
      <w:r>
        <w:fldChar w:fldCharType="end"/>
      </w:r>
      <w:r>
        <w:t>, 253-268).</w:t>
      </w:r>
    </w:p>
  </w:footnote>
  <w:footnote w:id="14">
    <w:p w14:paraId="7C1DC541" w14:textId="77777777" w:rsidR="003E6B7B" w:rsidRDefault="003E6B7B" w:rsidP="00996DA8">
      <w:pPr>
        <w:pStyle w:val="Funotentext"/>
      </w:pPr>
      <w:r>
        <w:rPr>
          <w:rStyle w:val="Funotenzeichen"/>
        </w:rPr>
        <w:footnoteRef/>
      </w:r>
      <w:r>
        <w:t xml:space="preserve"> Vgl. </w:t>
      </w:r>
      <w:r>
        <w:fldChar w:fldCharType="begin"/>
      </w:r>
      <w:r>
        <w:instrText xml:space="preserve"> ADDIN EN.CITE &lt;EndNote&gt;&lt;Cite&gt;&lt;Author&gt;Frost&lt;/Author&gt;&lt;Year&gt;2008&lt;/Year&gt;&lt;RecNum&gt;976&lt;/RecNum&gt;&lt;DisplayText&gt;Michael Frost und Alan Hirsch 2008; Alan Hirsch 2011&lt;/DisplayText&gt;&lt;record&gt;&lt;rec-number&gt;976&lt;/rec-number&gt;&lt;foreign-keys&gt;&lt;key app="EN" db-id="0t0dxv9vetdatmef0a959d9wdwf995aa9dxw"&gt;976&lt;/key&gt;&lt;/foreign-keys&gt;&lt;ref-type name="Book"&gt;6&lt;/ref-type&gt;&lt;contributors&gt;&lt;authors&gt;&lt;author&gt;Michael Frost&lt;/author&gt;&lt;author&gt;Alan Hirsch&lt;/author&gt;&lt;/authors&gt;&lt;/contributors&gt;&lt;titles&gt;&lt;title&gt;Zukunft gestalten. Innovation und Evangelisation in der Kirche des 21. Jahrhunderts&lt;/title&gt;&lt;/titles&gt;&lt;dates&gt;&lt;year&gt;2008&lt;/year&gt;&lt;/dates&gt;&lt;pub-location&gt;Asslar&lt;/pub-location&gt;&lt;urls&gt;&lt;/urls&gt;&lt;/record&gt;&lt;/Cite&gt;&lt;Cite&gt;&lt;Author&gt;Hirsch&lt;/Author&gt;&lt;Year&gt;2011&lt;/Year&gt;&lt;RecNum&gt;2515&lt;/RecNum&gt;&lt;record&gt;&lt;rec-number&gt;2515&lt;/rec-number&gt;&lt;foreign-keys&gt;&lt;key app="EN" db-id="0t0dxv9vetdatmef0a959d9wdwf995aa9dxw"&gt;2515&lt;/key&gt;&lt;/foreign-keys&gt;&lt;ref-type name="Book"&gt;6&lt;/ref-type&gt;&lt;contributors&gt;&lt;authors&gt;&lt;author&gt;Alan Hirsch&lt;/author&gt;&lt;/authors&gt;&lt;/contributors&gt;&lt;titles&gt;&lt;title&gt;Vergessene Wege. Die Wiederentdeckung der missionalen Kraft der Kirche&lt;/title&gt;&lt;/titles&gt;&lt;dates&gt;&lt;year&gt;2011&lt;/year&gt;&lt;/dates&gt;&lt;pub-location&gt;Schwarzenfeld&lt;/pub-location&gt;&lt;publisher&gt;Neufeld Verlag - edition novavox&lt;/publisher&gt;&lt;urls&gt;&lt;/urls&gt;&lt;/record&gt;&lt;/Cite&gt;&lt;/EndNote&gt;</w:instrText>
      </w:r>
      <w:r>
        <w:fldChar w:fldCharType="separate"/>
      </w:r>
      <w:r>
        <w:rPr>
          <w:noProof/>
        </w:rPr>
        <w:t>Michael Frost und Alan Hirsch 2008; Alan Hirsch 2011</w:t>
      </w:r>
      <w:r>
        <w:fldChar w:fldCharType="end"/>
      </w:r>
      <w:r>
        <w:t>.</w:t>
      </w:r>
    </w:p>
  </w:footnote>
  <w:footnote w:id="15">
    <w:p w14:paraId="27BC0D45" w14:textId="77777777" w:rsidR="003E6B7B" w:rsidRDefault="003E6B7B" w:rsidP="00E31E59">
      <w:pPr>
        <w:pStyle w:val="Funotentext"/>
      </w:pPr>
      <w:r>
        <w:rPr>
          <w:rStyle w:val="Funotenzeichen"/>
        </w:rPr>
        <w:footnoteRef/>
      </w:r>
      <w:r>
        <w:t xml:space="preserve"> Masch. Manuskript des Sozialwissenschaftlichen Instituts der EKD.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C3562" w14:textId="77777777" w:rsidR="003E6B7B" w:rsidRDefault="003E6B7B">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1AD3C488" wp14:editId="49275372">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E5F7A" w14:textId="77777777" w:rsidR="003E6B7B" w:rsidRDefault="003E6B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6B0E5F7A" w14:textId="77777777" w:rsidR="003E6B7B" w:rsidRDefault="003E6B7B"/>
                </w:txbxContent>
              </v:textbox>
            </v:shape>
          </w:pict>
        </mc:Fallback>
      </mc:AlternateContent>
    </w:r>
    <w:r>
      <w:rPr>
        <w:noProof/>
        <w:lang w:eastAsia="de-DE"/>
      </w:rPr>
      <w:drawing>
        <wp:anchor distT="0" distB="0" distL="114300" distR="114300" simplePos="0" relativeHeight="251656704" behindDoc="1" locked="0" layoutInCell="1" allowOverlap="1" wp14:anchorId="04B9258B" wp14:editId="4DE1F2E7">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7030649A" wp14:editId="0B905C3D">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0FC8E006" w14:textId="77777777" w:rsidR="003E6B7B" w:rsidRPr="00892CF7" w:rsidRDefault="003E6B7B">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0393924"/>
    <w:multiLevelType w:val="hybridMultilevel"/>
    <w:tmpl w:val="B596CA2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7">
    <w:nsid w:val="11423B75"/>
    <w:multiLevelType w:val="hybridMultilevel"/>
    <w:tmpl w:val="628E49E2"/>
    <w:lvl w:ilvl="0" w:tplc="3DF41106">
      <w:start w:val="2"/>
      <w:numFmt w:val="bullet"/>
      <w:pStyle w:val="SprechblasentextZeichen"/>
      <w:lvlText w:val=""/>
      <w:lvlJc w:val="left"/>
      <w:pPr>
        <w:ind w:left="644"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9">
    <w:nsid w:val="16F2092D"/>
    <w:multiLevelType w:val="hybridMultilevel"/>
    <w:tmpl w:val="8ED2AA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7AB2E7C"/>
    <w:multiLevelType w:val="hybridMultilevel"/>
    <w:tmpl w:val="ED44EB2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EEE3633"/>
    <w:multiLevelType w:val="hybridMultilevel"/>
    <w:tmpl w:val="F8AECD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1835A04"/>
    <w:multiLevelType w:val="hybridMultilevel"/>
    <w:tmpl w:val="08AC08C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7F63135"/>
    <w:multiLevelType w:val="hybridMultilevel"/>
    <w:tmpl w:val="0C4C03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BC27A18"/>
    <w:multiLevelType w:val="hybridMultilevel"/>
    <w:tmpl w:val="5E1E3C6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DAA1209"/>
    <w:multiLevelType w:val="hybridMultilevel"/>
    <w:tmpl w:val="2B3C07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F730CBD"/>
    <w:multiLevelType w:val="multilevel"/>
    <w:tmpl w:val="123E29A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FCF5B6F"/>
    <w:multiLevelType w:val="hybridMultilevel"/>
    <w:tmpl w:val="044AF14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5A77DE2"/>
    <w:multiLevelType w:val="hybridMultilevel"/>
    <w:tmpl w:val="45506B9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8C219A4"/>
    <w:multiLevelType w:val="hybridMultilevel"/>
    <w:tmpl w:val="BC4E77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21">
    <w:nsid w:val="3C0E12BF"/>
    <w:multiLevelType w:val="hybridMultilevel"/>
    <w:tmpl w:val="C9321B0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0065845"/>
    <w:multiLevelType w:val="hybridMultilevel"/>
    <w:tmpl w:val="2898CBE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25">
    <w:nsid w:val="45B27C4D"/>
    <w:multiLevelType w:val="hybridMultilevel"/>
    <w:tmpl w:val="C4CA28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2B073FF"/>
    <w:multiLevelType w:val="hybridMultilevel"/>
    <w:tmpl w:val="A2D2E32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A9304CF"/>
    <w:multiLevelType w:val="hybridMultilevel"/>
    <w:tmpl w:val="62F270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EB92DEE"/>
    <w:multiLevelType w:val="hybridMultilevel"/>
    <w:tmpl w:val="6DE42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8067A33"/>
    <w:multiLevelType w:val="hybridMultilevel"/>
    <w:tmpl w:val="B84236D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9785EB3"/>
    <w:multiLevelType w:val="hybridMultilevel"/>
    <w:tmpl w:val="A25411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2">
    <w:nsid w:val="7C3D7E92"/>
    <w:multiLevelType w:val="hybridMultilevel"/>
    <w:tmpl w:val="E70E9A4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23"/>
  </w:num>
  <w:num w:numId="4">
    <w:abstractNumId w:val="3"/>
  </w:num>
  <w:num w:numId="5">
    <w:abstractNumId w:val="2"/>
  </w:num>
  <w:num w:numId="6">
    <w:abstractNumId w:val="1"/>
  </w:num>
  <w:num w:numId="7">
    <w:abstractNumId w:val="0"/>
  </w:num>
  <w:num w:numId="8">
    <w:abstractNumId w:val="24"/>
  </w:num>
  <w:num w:numId="9">
    <w:abstractNumId w:val="8"/>
  </w:num>
  <w:num w:numId="10">
    <w:abstractNumId w:val="31"/>
  </w:num>
  <w:num w:numId="11">
    <w:abstractNumId w:val="5"/>
  </w:num>
  <w:num w:numId="12">
    <w:abstractNumId w:val="16"/>
  </w:num>
  <w:num w:numId="13">
    <w:abstractNumId w:val="4"/>
  </w:num>
  <w:num w:numId="14">
    <w:abstractNumId w:val="28"/>
  </w:num>
  <w:num w:numId="15">
    <w:abstractNumId w:val="9"/>
  </w:num>
  <w:num w:numId="16">
    <w:abstractNumId w:val="26"/>
  </w:num>
  <w:num w:numId="17">
    <w:abstractNumId w:val="29"/>
  </w:num>
  <w:num w:numId="18">
    <w:abstractNumId w:val="30"/>
  </w:num>
  <w:num w:numId="19">
    <w:abstractNumId w:val="11"/>
  </w:num>
  <w:num w:numId="20">
    <w:abstractNumId w:val="7"/>
  </w:num>
  <w:num w:numId="21">
    <w:abstractNumId w:val="27"/>
  </w:num>
  <w:num w:numId="22">
    <w:abstractNumId w:val="19"/>
  </w:num>
  <w:num w:numId="23">
    <w:abstractNumId w:val="25"/>
  </w:num>
  <w:num w:numId="24">
    <w:abstractNumId w:val="18"/>
  </w:num>
  <w:num w:numId="25">
    <w:abstractNumId w:val="10"/>
  </w:num>
  <w:num w:numId="26">
    <w:abstractNumId w:val="12"/>
  </w:num>
  <w:num w:numId="27">
    <w:abstractNumId w:val="15"/>
  </w:num>
  <w:num w:numId="28">
    <w:abstractNumId w:val="21"/>
  </w:num>
  <w:num w:numId="29">
    <w:abstractNumId w:val="22"/>
  </w:num>
  <w:num w:numId="30">
    <w:abstractNumId w:val="32"/>
  </w:num>
  <w:num w:numId="31">
    <w:abstractNumId w:val="17"/>
  </w:num>
  <w:num w:numId="32">
    <w:abstractNumId w:val="14"/>
  </w:num>
  <w:num w:numId="3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31D"/>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6EC"/>
    <w:rsid w:val="00021BBB"/>
    <w:rsid w:val="000220EF"/>
    <w:rsid w:val="0002259E"/>
    <w:rsid w:val="00022F98"/>
    <w:rsid w:val="00024561"/>
    <w:rsid w:val="0002605C"/>
    <w:rsid w:val="000260EF"/>
    <w:rsid w:val="00026221"/>
    <w:rsid w:val="00027518"/>
    <w:rsid w:val="0003001B"/>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5EEB"/>
    <w:rsid w:val="00056256"/>
    <w:rsid w:val="00056A48"/>
    <w:rsid w:val="000570AB"/>
    <w:rsid w:val="00057140"/>
    <w:rsid w:val="000578AC"/>
    <w:rsid w:val="000609F8"/>
    <w:rsid w:val="00060FD3"/>
    <w:rsid w:val="00061C59"/>
    <w:rsid w:val="0006260B"/>
    <w:rsid w:val="00063778"/>
    <w:rsid w:val="00063EED"/>
    <w:rsid w:val="00065399"/>
    <w:rsid w:val="0006553D"/>
    <w:rsid w:val="000658DA"/>
    <w:rsid w:val="00067D54"/>
    <w:rsid w:val="00070498"/>
    <w:rsid w:val="00070A40"/>
    <w:rsid w:val="00071A6D"/>
    <w:rsid w:val="00074B72"/>
    <w:rsid w:val="00074BE2"/>
    <w:rsid w:val="00074D3E"/>
    <w:rsid w:val="00074EF0"/>
    <w:rsid w:val="000763AE"/>
    <w:rsid w:val="00076773"/>
    <w:rsid w:val="000774D0"/>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4D8F"/>
    <w:rsid w:val="00095273"/>
    <w:rsid w:val="00095766"/>
    <w:rsid w:val="00095D48"/>
    <w:rsid w:val="00096138"/>
    <w:rsid w:val="00096994"/>
    <w:rsid w:val="000A06AE"/>
    <w:rsid w:val="000A1A93"/>
    <w:rsid w:val="000A2929"/>
    <w:rsid w:val="000A33DD"/>
    <w:rsid w:val="000A3619"/>
    <w:rsid w:val="000A408C"/>
    <w:rsid w:val="000A463A"/>
    <w:rsid w:val="000A4A29"/>
    <w:rsid w:val="000A65F9"/>
    <w:rsid w:val="000A7776"/>
    <w:rsid w:val="000A7CA5"/>
    <w:rsid w:val="000A7E6D"/>
    <w:rsid w:val="000A7F98"/>
    <w:rsid w:val="000B0BE2"/>
    <w:rsid w:val="000B2376"/>
    <w:rsid w:val="000B239C"/>
    <w:rsid w:val="000B25BC"/>
    <w:rsid w:val="000B2ABE"/>
    <w:rsid w:val="000B4558"/>
    <w:rsid w:val="000B47EB"/>
    <w:rsid w:val="000B517F"/>
    <w:rsid w:val="000B63E2"/>
    <w:rsid w:val="000B691A"/>
    <w:rsid w:val="000C1E93"/>
    <w:rsid w:val="000C279F"/>
    <w:rsid w:val="000C2AE0"/>
    <w:rsid w:val="000C350F"/>
    <w:rsid w:val="000C473F"/>
    <w:rsid w:val="000C4A1C"/>
    <w:rsid w:val="000C539B"/>
    <w:rsid w:val="000C6111"/>
    <w:rsid w:val="000C69CC"/>
    <w:rsid w:val="000C731A"/>
    <w:rsid w:val="000D0520"/>
    <w:rsid w:val="000D11E1"/>
    <w:rsid w:val="000D448C"/>
    <w:rsid w:val="000D48B4"/>
    <w:rsid w:val="000D4A9C"/>
    <w:rsid w:val="000D5B39"/>
    <w:rsid w:val="000D5CB9"/>
    <w:rsid w:val="000D64AA"/>
    <w:rsid w:val="000D6981"/>
    <w:rsid w:val="000D6A34"/>
    <w:rsid w:val="000D6D0F"/>
    <w:rsid w:val="000D73B1"/>
    <w:rsid w:val="000E056D"/>
    <w:rsid w:val="000E1C4C"/>
    <w:rsid w:val="000E205B"/>
    <w:rsid w:val="000E373F"/>
    <w:rsid w:val="000E494A"/>
    <w:rsid w:val="000E4977"/>
    <w:rsid w:val="000E4BC8"/>
    <w:rsid w:val="000E4E90"/>
    <w:rsid w:val="000E7200"/>
    <w:rsid w:val="000F02FC"/>
    <w:rsid w:val="000F03D5"/>
    <w:rsid w:val="000F0DCF"/>
    <w:rsid w:val="000F184F"/>
    <w:rsid w:val="000F1A76"/>
    <w:rsid w:val="000F28DC"/>
    <w:rsid w:val="000F2E01"/>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71"/>
    <w:rsid w:val="001218EE"/>
    <w:rsid w:val="001220F9"/>
    <w:rsid w:val="00122657"/>
    <w:rsid w:val="001237FA"/>
    <w:rsid w:val="001240FE"/>
    <w:rsid w:val="00124C2C"/>
    <w:rsid w:val="0012520B"/>
    <w:rsid w:val="00125501"/>
    <w:rsid w:val="00125AAF"/>
    <w:rsid w:val="00126D67"/>
    <w:rsid w:val="001276CD"/>
    <w:rsid w:val="00127793"/>
    <w:rsid w:val="0012786F"/>
    <w:rsid w:val="0013000B"/>
    <w:rsid w:val="001301A3"/>
    <w:rsid w:val="001318BF"/>
    <w:rsid w:val="00132606"/>
    <w:rsid w:val="00132633"/>
    <w:rsid w:val="00134204"/>
    <w:rsid w:val="00134F8E"/>
    <w:rsid w:val="001351DC"/>
    <w:rsid w:val="0013541C"/>
    <w:rsid w:val="00136609"/>
    <w:rsid w:val="001401D2"/>
    <w:rsid w:val="0014076A"/>
    <w:rsid w:val="00140AC5"/>
    <w:rsid w:val="00140FE3"/>
    <w:rsid w:val="0014107C"/>
    <w:rsid w:val="0014153C"/>
    <w:rsid w:val="0014186C"/>
    <w:rsid w:val="00142068"/>
    <w:rsid w:val="001422EF"/>
    <w:rsid w:val="00143536"/>
    <w:rsid w:val="001436A7"/>
    <w:rsid w:val="00143F8D"/>
    <w:rsid w:val="00144924"/>
    <w:rsid w:val="001449C4"/>
    <w:rsid w:val="00145A3B"/>
    <w:rsid w:val="0014669B"/>
    <w:rsid w:val="001467D8"/>
    <w:rsid w:val="001479BC"/>
    <w:rsid w:val="001501A6"/>
    <w:rsid w:val="00151810"/>
    <w:rsid w:val="001525D9"/>
    <w:rsid w:val="00152F08"/>
    <w:rsid w:val="0015305E"/>
    <w:rsid w:val="001533D1"/>
    <w:rsid w:val="0015677D"/>
    <w:rsid w:val="00157511"/>
    <w:rsid w:val="00157851"/>
    <w:rsid w:val="001578A1"/>
    <w:rsid w:val="00157AD0"/>
    <w:rsid w:val="00157CFC"/>
    <w:rsid w:val="00160024"/>
    <w:rsid w:val="001601CA"/>
    <w:rsid w:val="00161420"/>
    <w:rsid w:val="00162708"/>
    <w:rsid w:val="00163675"/>
    <w:rsid w:val="00163F8A"/>
    <w:rsid w:val="00164F08"/>
    <w:rsid w:val="001650A8"/>
    <w:rsid w:val="00167B0A"/>
    <w:rsid w:val="00167E46"/>
    <w:rsid w:val="00171D93"/>
    <w:rsid w:val="00172558"/>
    <w:rsid w:val="00173716"/>
    <w:rsid w:val="0017421B"/>
    <w:rsid w:val="0017436F"/>
    <w:rsid w:val="00174A00"/>
    <w:rsid w:val="00177BB1"/>
    <w:rsid w:val="0018132B"/>
    <w:rsid w:val="0018135B"/>
    <w:rsid w:val="001818B4"/>
    <w:rsid w:val="00182BBC"/>
    <w:rsid w:val="0018415B"/>
    <w:rsid w:val="001842C7"/>
    <w:rsid w:val="0018597E"/>
    <w:rsid w:val="00186710"/>
    <w:rsid w:val="00186CBA"/>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538A"/>
    <w:rsid w:val="001B5DE7"/>
    <w:rsid w:val="001B6930"/>
    <w:rsid w:val="001B7A88"/>
    <w:rsid w:val="001B7DA5"/>
    <w:rsid w:val="001C0148"/>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543B"/>
    <w:rsid w:val="001D67FD"/>
    <w:rsid w:val="001D6949"/>
    <w:rsid w:val="001E0F2C"/>
    <w:rsid w:val="001E1226"/>
    <w:rsid w:val="001E176B"/>
    <w:rsid w:val="001E1A47"/>
    <w:rsid w:val="001E23B7"/>
    <w:rsid w:val="001E280D"/>
    <w:rsid w:val="001E28CD"/>
    <w:rsid w:val="001E3193"/>
    <w:rsid w:val="001E3C91"/>
    <w:rsid w:val="001E4949"/>
    <w:rsid w:val="001E6378"/>
    <w:rsid w:val="001E674D"/>
    <w:rsid w:val="001E6844"/>
    <w:rsid w:val="001E69CE"/>
    <w:rsid w:val="001F02AA"/>
    <w:rsid w:val="001F060E"/>
    <w:rsid w:val="001F2167"/>
    <w:rsid w:val="001F229C"/>
    <w:rsid w:val="001F2E70"/>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351"/>
    <w:rsid w:val="0022253D"/>
    <w:rsid w:val="002237E2"/>
    <w:rsid w:val="00223B9D"/>
    <w:rsid w:val="00223FBD"/>
    <w:rsid w:val="00225423"/>
    <w:rsid w:val="00225EC1"/>
    <w:rsid w:val="00225F28"/>
    <w:rsid w:val="002265EA"/>
    <w:rsid w:val="00226C39"/>
    <w:rsid w:val="00226E49"/>
    <w:rsid w:val="00226F39"/>
    <w:rsid w:val="00231427"/>
    <w:rsid w:val="00231F59"/>
    <w:rsid w:val="00235453"/>
    <w:rsid w:val="00236950"/>
    <w:rsid w:val="00236C94"/>
    <w:rsid w:val="00237061"/>
    <w:rsid w:val="00237D29"/>
    <w:rsid w:val="002403AA"/>
    <w:rsid w:val="002409B4"/>
    <w:rsid w:val="00241000"/>
    <w:rsid w:val="0024125A"/>
    <w:rsid w:val="0024135A"/>
    <w:rsid w:val="0024285F"/>
    <w:rsid w:val="00242D70"/>
    <w:rsid w:val="00244137"/>
    <w:rsid w:val="0024431D"/>
    <w:rsid w:val="00244667"/>
    <w:rsid w:val="00244EF6"/>
    <w:rsid w:val="00246D2E"/>
    <w:rsid w:val="00247380"/>
    <w:rsid w:val="00247825"/>
    <w:rsid w:val="00250171"/>
    <w:rsid w:val="00250C61"/>
    <w:rsid w:val="00250EA8"/>
    <w:rsid w:val="00254DB5"/>
    <w:rsid w:val="002570E5"/>
    <w:rsid w:val="00257858"/>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955"/>
    <w:rsid w:val="00271AC5"/>
    <w:rsid w:val="00271E1D"/>
    <w:rsid w:val="00272409"/>
    <w:rsid w:val="002738A8"/>
    <w:rsid w:val="00274428"/>
    <w:rsid w:val="002745C3"/>
    <w:rsid w:val="00274761"/>
    <w:rsid w:val="002750A1"/>
    <w:rsid w:val="0027566D"/>
    <w:rsid w:val="002762F1"/>
    <w:rsid w:val="0027668C"/>
    <w:rsid w:val="002777B7"/>
    <w:rsid w:val="002779A4"/>
    <w:rsid w:val="00280941"/>
    <w:rsid w:val="00281C86"/>
    <w:rsid w:val="00283095"/>
    <w:rsid w:val="0028316A"/>
    <w:rsid w:val="00283550"/>
    <w:rsid w:val="00284620"/>
    <w:rsid w:val="00284E44"/>
    <w:rsid w:val="00284F96"/>
    <w:rsid w:val="0028545B"/>
    <w:rsid w:val="00286169"/>
    <w:rsid w:val="00286D75"/>
    <w:rsid w:val="0028766D"/>
    <w:rsid w:val="0029214E"/>
    <w:rsid w:val="00293D9C"/>
    <w:rsid w:val="00294006"/>
    <w:rsid w:val="002968A8"/>
    <w:rsid w:val="002A07B8"/>
    <w:rsid w:val="002A0BC5"/>
    <w:rsid w:val="002A13E1"/>
    <w:rsid w:val="002A1401"/>
    <w:rsid w:val="002A1918"/>
    <w:rsid w:val="002A20FA"/>
    <w:rsid w:val="002A2F84"/>
    <w:rsid w:val="002A320A"/>
    <w:rsid w:val="002A3CB6"/>
    <w:rsid w:val="002A4D94"/>
    <w:rsid w:val="002A4F88"/>
    <w:rsid w:val="002A50F5"/>
    <w:rsid w:val="002A58A8"/>
    <w:rsid w:val="002A5A49"/>
    <w:rsid w:val="002A71F8"/>
    <w:rsid w:val="002A7BEA"/>
    <w:rsid w:val="002B091A"/>
    <w:rsid w:val="002B0DFB"/>
    <w:rsid w:val="002B3575"/>
    <w:rsid w:val="002B37A1"/>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10D9"/>
    <w:rsid w:val="002E138C"/>
    <w:rsid w:val="002E1791"/>
    <w:rsid w:val="002E294B"/>
    <w:rsid w:val="002E323D"/>
    <w:rsid w:val="002E332D"/>
    <w:rsid w:val="002E3383"/>
    <w:rsid w:val="002E5E5B"/>
    <w:rsid w:val="002E6070"/>
    <w:rsid w:val="002E642F"/>
    <w:rsid w:val="002E6782"/>
    <w:rsid w:val="002E70DA"/>
    <w:rsid w:val="002E7132"/>
    <w:rsid w:val="002E7F8C"/>
    <w:rsid w:val="002F0919"/>
    <w:rsid w:val="002F1202"/>
    <w:rsid w:val="002F122A"/>
    <w:rsid w:val="002F17CA"/>
    <w:rsid w:val="002F2CAF"/>
    <w:rsid w:val="002F465E"/>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C7E"/>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5CE"/>
    <w:rsid w:val="00327981"/>
    <w:rsid w:val="0033013D"/>
    <w:rsid w:val="00330581"/>
    <w:rsid w:val="00331047"/>
    <w:rsid w:val="0033168D"/>
    <w:rsid w:val="00332A43"/>
    <w:rsid w:val="00332DF9"/>
    <w:rsid w:val="00332EF3"/>
    <w:rsid w:val="0033300B"/>
    <w:rsid w:val="00333443"/>
    <w:rsid w:val="00333A03"/>
    <w:rsid w:val="00334329"/>
    <w:rsid w:val="003347BD"/>
    <w:rsid w:val="00334A9B"/>
    <w:rsid w:val="00334F05"/>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4CA1"/>
    <w:rsid w:val="003458A9"/>
    <w:rsid w:val="00345BA5"/>
    <w:rsid w:val="00345D93"/>
    <w:rsid w:val="00345E24"/>
    <w:rsid w:val="00346751"/>
    <w:rsid w:val="0034737B"/>
    <w:rsid w:val="00347B1F"/>
    <w:rsid w:val="00350DC4"/>
    <w:rsid w:val="003519AE"/>
    <w:rsid w:val="00351E0C"/>
    <w:rsid w:val="00351FD7"/>
    <w:rsid w:val="0035489F"/>
    <w:rsid w:val="00354BF3"/>
    <w:rsid w:val="0035645C"/>
    <w:rsid w:val="0035668F"/>
    <w:rsid w:val="00356719"/>
    <w:rsid w:val="003575A6"/>
    <w:rsid w:val="0035763D"/>
    <w:rsid w:val="0035782E"/>
    <w:rsid w:val="00360728"/>
    <w:rsid w:val="003607A0"/>
    <w:rsid w:val="003607DC"/>
    <w:rsid w:val="00360E1F"/>
    <w:rsid w:val="003615F3"/>
    <w:rsid w:val="00362449"/>
    <w:rsid w:val="0036397B"/>
    <w:rsid w:val="00363D59"/>
    <w:rsid w:val="003641BD"/>
    <w:rsid w:val="00364917"/>
    <w:rsid w:val="003672A7"/>
    <w:rsid w:val="00367DF7"/>
    <w:rsid w:val="003700B6"/>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832"/>
    <w:rsid w:val="00383AB8"/>
    <w:rsid w:val="00383D1B"/>
    <w:rsid w:val="0038440D"/>
    <w:rsid w:val="003844AF"/>
    <w:rsid w:val="0038677F"/>
    <w:rsid w:val="00387294"/>
    <w:rsid w:val="003876F0"/>
    <w:rsid w:val="00387828"/>
    <w:rsid w:val="0039015A"/>
    <w:rsid w:val="00390633"/>
    <w:rsid w:val="00390B29"/>
    <w:rsid w:val="00390F89"/>
    <w:rsid w:val="0039125D"/>
    <w:rsid w:val="0039151C"/>
    <w:rsid w:val="00392F27"/>
    <w:rsid w:val="003930DD"/>
    <w:rsid w:val="00393A56"/>
    <w:rsid w:val="00393BAE"/>
    <w:rsid w:val="003941F0"/>
    <w:rsid w:val="00395EAE"/>
    <w:rsid w:val="0039645F"/>
    <w:rsid w:val="0039680C"/>
    <w:rsid w:val="00396DA3"/>
    <w:rsid w:val="003977CF"/>
    <w:rsid w:val="003A037A"/>
    <w:rsid w:val="003A066A"/>
    <w:rsid w:val="003A10D1"/>
    <w:rsid w:val="003A3636"/>
    <w:rsid w:val="003A3FE7"/>
    <w:rsid w:val="003A3FF5"/>
    <w:rsid w:val="003A4571"/>
    <w:rsid w:val="003A4A96"/>
    <w:rsid w:val="003A63E2"/>
    <w:rsid w:val="003A6428"/>
    <w:rsid w:val="003A7089"/>
    <w:rsid w:val="003A746E"/>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0694"/>
    <w:rsid w:val="003D222B"/>
    <w:rsid w:val="003D3F2D"/>
    <w:rsid w:val="003D4183"/>
    <w:rsid w:val="003D4520"/>
    <w:rsid w:val="003D6A67"/>
    <w:rsid w:val="003D7788"/>
    <w:rsid w:val="003E039C"/>
    <w:rsid w:val="003E1312"/>
    <w:rsid w:val="003E159F"/>
    <w:rsid w:val="003E2FED"/>
    <w:rsid w:val="003E3218"/>
    <w:rsid w:val="003E3C77"/>
    <w:rsid w:val="003E42F1"/>
    <w:rsid w:val="003E4F87"/>
    <w:rsid w:val="003E53ED"/>
    <w:rsid w:val="003E564B"/>
    <w:rsid w:val="003E5CD8"/>
    <w:rsid w:val="003E623B"/>
    <w:rsid w:val="003E6963"/>
    <w:rsid w:val="003E6B7B"/>
    <w:rsid w:val="003E7641"/>
    <w:rsid w:val="003E766C"/>
    <w:rsid w:val="003E7D0F"/>
    <w:rsid w:val="003E7DA2"/>
    <w:rsid w:val="003E7EEC"/>
    <w:rsid w:val="003F0D66"/>
    <w:rsid w:val="003F15AF"/>
    <w:rsid w:val="003F1612"/>
    <w:rsid w:val="003F1E63"/>
    <w:rsid w:val="003F2684"/>
    <w:rsid w:val="003F5231"/>
    <w:rsid w:val="003F53D3"/>
    <w:rsid w:val="003F5737"/>
    <w:rsid w:val="003F70F3"/>
    <w:rsid w:val="003F75E0"/>
    <w:rsid w:val="00400630"/>
    <w:rsid w:val="0040067A"/>
    <w:rsid w:val="00400836"/>
    <w:rsid w:val="00400C7A"/>
    <w:rsid w:val="00401CB8"/>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B7B"/>
    <w:rsid w:val="00413870"/>
    <w:rsid w:val="00413B3A"/>
    <w:rsid w:val="00415A56"/>
    <w:rsid w:val="004163BD"/>
    <w:rsid w:val="00416554"/>
    <w:rsid w:val="00416CF2"/>
    <w:rsid w:val="00416D9F"/>
    <w:rsid w:val="0041702F"/>
    <w:rsid w:val="0041752B"/>
    <w:rsid w:val="00417571"/>
    <w:rsid w:val="00421891"/>
    <w:rsid w:val="00421CF7"/>
    <w:rsid w:val="00422FA3"/>
    <w:rsid w:val="004241A5"/>
    <w:rsid w:val="0042516B"/>
    <w:rsid w:val="00425AC6"/>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7B7"/>
    <w:rsid w:val="00435955"/>
    <w:rsid w:val="004359F4"/>
    <w:rsid w:val="00435BDC"/>
    <w:rsid w:val="00436393"/>
    <w:rsid w:val="00437EF2"/>
    <w:rsid w:val="00440886"/>
    <w:rsid w:val="0044227F"/>
    <w:rsid w:val="0044351D"/>
    <w:rsid w:val="004441DB"/>
    <w:rsid w:val="0044515B"/>
    <w:rsid w:val="00445854"/>
    <w:rsid w:val="00445CB0"/>
    <w:rsid w:val="00445DBC"/>
    <w:rsid w:val="004507EC"/>
    <w:rsid w:val="00450C8B"/>
    <w:rsid w:val="00450DCD"/>
    <w:rsid w:val="004512DF"/>
    <w:rsid w:val="00451C30"/>
    <w:rsid w:val="00451F75"/>
    <w:rsid w:val="00452AC6"/>
    <w:rsid w:val="00452F0B"/>
    <w:rsid w:val="00452F8A"/>
    <w:rsid w:val="00453864"/>
    <w:rsid w:val="0045446E"/>
    <w:rsid w:val="00454EAC"/>
    <w:rsid w:val="00457957"/>
    <w:rsid w:val="0046089B"/>
    <w:rsid w:val="004619F1"/>
    <w:rsid w:val="00462633"/>
    <w:rsid w:val="00463A51"/>
    <w:rsid w:val="00463A66"/>
    <w:rsid w:val="00463C5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64E3"/>
    <w:rsid w:val="0047683E"/>
    <w:rsid w:val="00481431"/>
    <w:rsid w:val="00481CC0"/>
    <w:rsid w:val="00481F36"/>
    <w:rsid w:val="0048236F"/>
    <w:rsid w:val="00483152"/>
    <w:rsid w:val="00484A46"/>
    <w:rsid w:val="0048501B"/>
    <w:rsid w:val="0048596E"/>
    <w:rsid w:val="00485AD6"/>
    <w:rsid w:val="00485B29"/>
    <w:rsid w:val="00486F9C"/>
    <w:rsid w:val="00487481"/>
    <w:rsid w:val="00490495"/>
    <w:rsid w:val="00490F36"/>
    <w:rsid w:val="0049129D"/>
    <w:rsid w:val="004917F8"/>
    <w:rsid w:val="0049238A"/>
    <w:rsid w:val="00492500"/>
    <w:rsid w:val="0049268B"/>
    <w:rsid w:val="00492E50"/>
    <w:rsid w:val="00492FAD"/>
    <w:rsid w:val="004936D7"/>
    <w:rsid w:val="0049466F"/>
    <w:rsid w:val="0049661E"/>
    <w:rsid w:val="00496C54"/>
    <w:rsid w:val="0049798F"/>
    <w:rsid w:val="004A0EBB"/>
    <w:rsid w:val="004A13E5"/>
    <w:rsid w:val="004A1537"/>
    <w:rsid w:val="004A15DD"/>
    <w:rsid w:val="004A1839"/>
    <w:rsid w:val="004A1AC2"/>
    <w:rsid w:val="004A1B2A"/>
    <w:rsid w:val="004A21C1"/>
    <w:rsid w:val="004A2B4F"/>
    <w:rsid w:val="004A3078"/>
    <w:rsid w:val="004A3745"/>
    <w:rsid w:val="004A4507"/>
    <w:rsid w:val="004A6262"/>
    <w:rsid w:val="004A774C"/>
    <w:rsid w:val="004A7836"/>
    <w:rsid w:val="004A7865"/>
    <w:rsid w:val="004B026B"/>
    <w:rsid w:val="004B0360"/>
    <w:rsid w:val="004B265F"/>
    <w:rsid w:val="004B4C72"/>
    <w:rsid w:val="004B56FA"/>
    <w:rsid w:val="004B6D96"/>
    <w:rsid w:val="004B7180"/>
    <w:rsid w:val="004C094E"/>
    <w:rsid w:val="004C0B8E"/>
    <w:rsid w:val="004C135E"/>
    <w:rsid w:val="004C25A1"/>
    <w:rsid w:val="004C3C10"/>
    <w:rsid w:val="004C44F5"/>
    <w:rsid w:val="004C4B49"/>
    <w:rsid w:val="004C5757"/>
    <w:rsid w:val="004C5A0E"/>
    <w:rsid w:val="004C6165"/>
    <w:rsid w:val="004D0A8D"/>
    <w:rsid w:val="004D19CA"/>
    <w:rsid w:val="004D286F"/>
    <w:rsid w:val="004D4BA1"/>
    <w:rsid w:val="004D6321"/>
    <w:rsid w:val="004D6BA5"/>
    <w:rsid w:val="004D79B2"/>
    <w:rsid w:val="004E064B"/>
    <w:rsid w:val="004E0E1B"/>
    <w:rsid w:val="004E15D7"/>
    <w:rsid w:val="004E2EF7"/>
    <w:rsid w:val="004E314B"/>
    <w:rsid w:val="004E3616"/>
    <w:rsid w:val="004E3F97"/>
    <w:rsid w:val="004E4BB9"/>
    <w:rsid w:val="004E56A8"/>
    <w:rsid w:val="004E5E0F"/>
    <w:rsid w:val="004E5F1B"/>
    <w:rsid w:val="004E6F4F"/>
    <w:rsid w:val="004E7896"/>
    <w:rsid w:val="004F01B1"/>
    <w:rsid w:val="004F0C47"/>
    <w:rsid w:val="004F3344"/>
    <w:rsid w:val="004F5A78"/>
    <w:rsid w:val="004F5C78"/>
    <w:rsid w:val="004F6125"/>
    <w:rsid w:val="004F6481"/>
    <w:rsid w:val="00500910"/>
    <w:rsid w:val="0050122E"/>
    <w:rsid w:val="00502A49"/>
    <w:rsid w:val="0050303E"/>
    <w:rsid w:val="005059C2"/>
    <w:rsid w:val="00505F70"/>
    <w:rsid w:val="0050616E"/>
    <w:rsid w:val="0050630D"/>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17592"/>
    <w:rsid w:val="00520005"/>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EF9"/>
    <w:rsid w:val="00543723"/>
    <w:rsid w:val="00544B85"/>
    <w:rsid w:val="0054532C"/>
    <w:rsid w:val="00545361"/>
    <w:rsid w:val="005462CB"/>
    <w:rsid w:val="00547D22"/>
    <w:rsid w:val="00550F25"/>
    <w:rsid w:val="00551C6C"/>
    <w:rsid w:val="00551DE2"/>
    <w:rsid w:val="00554CB5"/>
    <w:rsid w:val="005554F0"/>
    <w:rsid w:val="00555641"/>
    <w:rsid w:val="00555BFF"/>
    <w:rsid w:val="0055704B"/>
    <w:rsid w:val="0056109E"/>
    <w:rsid w:val="005636E6"/>
    <w:rsid w:val="005649A4"/>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1C"/>
    <w:rsid w:val="00574FDF"/>
    <w:rsid w:val="0057542C"/>
    <w:rsid w:val="00575532"/>
    <w:rsid w:val="00575BCF"/>
    <w:rsid w:val="00576B96"/>
    <w:rsid w:val="00577DF5"/>
    <w:rsid w:val="00580EBE"/>
    <w:rsid w:val="0058221C"/>
    <w:rsid w:val="00582455"/>
    <w:rsid w:val="00582459"/>
    <w:rsid w:val="00582484"/>
    <w:rsid w:val="00582993"/>
    <w:rsid w:val="00582D51"/>
    <w:rsid w:val="00582ECD"/>
    <w:rsid w:val="0058372D"/>
    <w:rsid w:val="00587681"/>
    <w:rsid w:val="00590900"/>
    <w:rsid w:val="00590E05"/>
    <w:rsid w:val="005912B0"/>
    <w:rsid w:val="00591928"/>
    <w:rsid w:val="00592358"/>
    <w:rsid w:val="00592D64"/>
    <w:rsid w:val="0059486D"/>
    <w:rsid w:val="00594FCC"/>
    <w:rsid w:val="00595F57"/>
    <w:rsid w:val="00597BB2"/>
    <w:rsid w:val="005A0254"/>
    <w:rsid w:val="005A05A7"/>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62CF"/>
    <w:rsid w:val="005B6543"/>
    <w:rsid w:val="005B6807"/>
    <w:rsid w:val="005B7781"/>
    <w:rsid w:val="005B7972"/>
    <w:rsid w:val="005C0A19"/>
    <w:rsid w:val="005C16EE"/>
    <w:rsid w:val="005C2C57"/>
    <w:rsid w:val="005C3C96"/>
    <w:rsid w:val="005C565D"/>
    <w:rsid w:val="005C57FA"/>
    <w:rsid w:val="005C5EA6"/>
    <w:rsid w:val="005C6CED"/>
    <w:rsid w:val="005C7964"/>
    <w:rsid w:val="005D05FE"/>
    <w:rsid w:val="005D1CBE"/>
    <w:rsid w:val="005D2572"/>
    <w:rsid w:val="005D36E9"/>
    <w:rsid w:val="005D3C0B"/>
    <w:rsid w:val="005D5586"/>
    <w:rsid w:val="005D615E"/>
    <w:rsid w:val="005D6589"/>
    <w:rsid w:val="005D73AB"/>
    <w:rsid w:val="005D7630"/>
    <w:rsid w:val="005E0A2C"/>
    <w:rsid w:val="005E0D08"/>
    <w:rsid w:val="005E35F2"/>
    <w:rsid w:val="005E3B22"/>
    <w:rsid w:val="005E4652"/>
    <w:rsid w:val="005E68B4"/>
    <w:rsid w:val="005E7651"/>
    <w:rsid w:val="005E792D"/>
    <w:rsid w:val="005E7DC5"/>
    <w:rsid w:val="005F087F"/>
    <w:rsid w:val="005F11B5"/>
    <w:rsid w:val="005F141F"/>
    <w:rsid w:val="005F1A07"/>
    <w:rsid w:val="005F1AB5"/>
    <w:rsid w:val="005F2724"/>
    <w:rsid w:val="005F2DDE"/>
    <w:rsid w:val="005F3F5D"/>
    <w:rsid w:val="005F5E1E"/>
    <w:rsid w:val="005F6E37"/>
    <w:rsid w:val="005F6F10"/>
    <w:rsid w:val="005F7186"/>
    <w:rsid w:val="005F7DF3"/>
    <w:rsid w:val="006000CF"/>
    <w:rsid w:val="0060028A"/>
    <w:rsid w:val="006011EF"/>
    <w:rsid w:val="00602486"/>
    <w:rsid w:val="00602834"/>
    <w:rsid w:val="006038BC"/>
    <w:rsid w:val="00603A84"/>
    <w:rsid w:val="00604440"/>
    <w:rsid w:val="006044D2"/>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1686"/>
    <w:rsid w:val="006230DB"/>
    <w:rsid w:val="00623699"/>
    <w:rsid w:val="0062381D"/>
    <w:rsid w:val="00623C41"/>
    <w:rsid w:val="0062549A"/>
    <w:rsid w:val="00625C99"/>
    <w:rsid w:val="006263A8"/>
    <w:rsid w:val="006267DC"/>
    <w:rsid w:val="006277D2"/>
    <w:rsid w:val="00630C0C"/>
    <w:rsid w:val="00632941"/>
    <w:rsid w:val="00632D84"/>
    <w:rsid w:val="00633DC3"/>
    <w:rsid w:val="006340F3"/>
    <w:rsid w:val="006343F8"/>
    <w:rsid w:val="006348F5"/>
    <w:rsid w:val="00634A0F"/>
    <w:rsid w:val="00634DA1"/>
    <w:rsid w:val="00636E0F"/>
    <w:rsid w:val="006372E9"/>
    <w:rsid w:val="00637692"/>
    <w:rsid w:val="00637A15"/>
    <w:rsid w:val="00637BA9"/>
    <w:rsid w:val="00637D40"/>
    <w:rsid w:val="0064028E"/>
    <w:rsid w:val="006402D5"/>
    <w:rsid w:val="00640789"/>
    <w:rsid w:val="00641076"/>
    <w:rsid w:val="0064146D"/>
    <w:rsid w:val="00642C22"/>
    <w:rsid w:val="006435DF"/>
    <w:rsid w:val="00643633"/>
    <w:rsid w:val="00643EA7"/>
    <w:rsid w:val="0064477C"/>
    <w:rsid w:val="00644F28"/>
    <w:rsid w:val="006458B8"/>
    <w:rsid w:val="00646CC3"/>
    <w:rsid w:val="00646F4B"/>
    <w:rsid w:val="0064710B"/>
    <w:rsid w:val="0065010C"/>
    <w:rsid w:val="006506DE"/>
    <w:rsid w:val="00650B3E"/>
    <w:rsid w:val="00651C37"/>
    <w:rsid w:val="006528B4"/>
    <w:rsid w:val="00652D00"/>
    <w:rsid w:val="0065337F"/>
    <w:rsid w:val="0065402C"/>
    <w:rsid w:val="00657F0B"/>
    <w:rsid w:val="00662400"/>
    <w:rsid w:val="0066316E"/>
    <w:rsid w:val="00664EB4"/>
    <w:rsid w:val="006652CC"/>
    <w:rsid w:val="0066530A"/>
    <w:rsid w:val="006656BD"/>
    <w:rsid w:val="0066655D"/>
    <w:rsid w:val="00666A79"/>
    <w:rsid w:val="00667502"/>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1B08"/>
    <w:rsid w:val="00683E53"/>
    <w:rsid w:val="006845E3"/>
    <w:rsid w:val="0068491A"/>
    <w:rsid w:val="006849FF"/>
    <w:rsid w:val="00685609"/>
    <w:rsid w:val="00686523"/>
    <w:rsid w:val="006911BE"/>
    <w:rsid w:val="00691894"/>
    <w:rsid w:val="0069322F"/>
    <w:rsid w:val="006938E9"/>
    <w:rsid w:val="00693A3A"/>
    <w:rsid w:val="00694555"/>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594E"/>
    <w:rsid w:val="006B7938"/>
    <w:rsid w:val="006C0745"/>
    <w:rsid w:val="006C0CDD"/>
    <w:rsid w:val="006C1B33"/>
    <w:rsid w:val="006C39B1"/>
    <w:rsid w:val="006C3FCE"/>
    <w:rsid w:val="006C4AE5"/>
    <w:rsid w:val="006C51BA"/>
    <w:rsid w:val="006C576B"/>
    <w:rsid w:val="006C5E7C"/>
    <w:rsid w:val="006C6659"/>
    <w:rsid w:val="006C67BB"/>
    <w:rsid w:val="006D003F"/>
    <w:rsid w:val="006D0651"/>
    <w:rsid w:val="006D10A4"/>
    <w:rsid w:val="006D38DB"/>
    <w:rsid w:val="006D51B0"/>
    <w:rsid w:val="006D6033"/>
    <w:rsid w:val="006D73A2"/>
    <w:rsid w:val="006D7EFA"/>
    <w:rsid w:val="006E0529"/>
    <w:rsid w:val="006E0986"/>
    <w:rsid w:val="006E0AA3"/>
    <w:rsid w:val="006E145F"/>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5529"/>
    <w:rsid w:val="006F6F7D"/>
    <w:rsid w:val="006F735B"/>
    <w:rsid w:val="00701EF6"/>
    <w:rsid w:val="00702743"/>
    <w:rsid w:val="00702BC2"/>
    <w:rsid w:val="00703B8C"/>
    <w:rsid w:val="00703C82"/>
    <w:rsid w:val="00704AB4"/>
    <w:rsid w:val="00704CE0"/>
    <w:rsid w:val="0070624B"/>
    <w:rsid w:val="00706D9B"/>
    <w:rsid w:val="00707A03"/>
    <w:rsid w:val="00710101"/>
    <w:rsid w:val="0071056C"/>
    <w:rsid w:val="007110F7"/>
    <w:rsid w:val="00711BB9"/>
    <w:rsid w:val="00711BC4"/>
    <w:rsid w:val="0071276A"/>
    <w:rsid w:val="00714C42"/>
    <w:rsid w:val="00715219"/>
    <w:rsid w:val="00716122"/>
    <w:rsid w:val="007164A9"/>
    <w:rsid w:val="007164CD"/>
    <w:rsid w:val="007203F9"/>
    <w:rsid w:val="00720A1A"/>
    <w:rsid w:val="0072104E"/>
    <w:rsid w:val="00722864"/>
    <w:rsid w:val="00722BD9"/>
    <w:rsid w:val="00725011"/>
    <w:rsid w:val="00727208"/>
    <w:rsid w:val="00727AE7"/>
    <w:rsid w:val="00730307"/>
    <w:rsid w:val="00730689"/>
    <w:rsid w:val="007316B3"/>
    <w:rsid w:val="007317DB"/>
    <w:rsid w:val="00731C33"/>
    <w:rsid w:val="00731CD0"/>
    <w:rsid w:val="00732000"/>
    <w:rsid w:val="007325EA"/>
    <w:rsid w:val="00736688"/>
    <w:rsid w:val="007404EA"/>
    <w:rsid w:val="0074112B"/>
    <w:rsid w:val="00742237"/>
    <w:rsid w:val="00742DE4"/>
    <w:rsid w:val="007447F4"/>
    <w:rsid w:val="007452DF"/>
    <w:rsid w:val="007460EB"/>
    <w:rsid w:val="00747A13"/>
    <w:rsid w:val="00747F7F"/>
    <w:rsid w:val="00747FD1"/>
    <w:rsid w:val="007517AE"/>
    <w:rsid w:val="00752735"/>
    <w:rsid w:val="00752BB0"/>
    <w:rsid w:val="007544BD"/>
    <w:rsid w:val="00754E3B"/>
    <w:rsid w:val="00755401"/>
    <w:rsid w:val="00756BEF"/>
    <w:rsid w:val="00756DFE"/>
    <w:rsid w:val="007601BC"/>
    <w:rsid w:val="007605AB"/>
    <w:rsid w:val="00761E4F"/>
    <w:rsid w:val="00761FC7"/>
    <w:rsid w:val="00762932"/>
    <w:rsid w:val="007633BA"/>
    <w:rsid w:val="0076350B"/>
    <w:rsid w:val="007639DF"/>
    <w:rsid w:val="00763C5B"/>
    <w:rsid w:val="007646B0"/>
    <w:rsid w:val="00765774"/>
    <w:rsid w:val="00766127"/>
    <w:rsid w:val="0076675E"/>
    <w:rsid w:val="00767E96"/>
    <w:rsid w:val="00770351"/>
    <w:rsid w:val="00770523"/>
    <w:rsid w:val="007707B2"/>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3B81"/>
    <w:rsid w:val="00784018"/>
    <w:rsid w:val="00784753"/>
    <w:rsid w:val="0078610A"/>
    <w:rsid w:val="007870FB"/>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7435"/>
    <w:rsid w:val="007A77B9"/>
    <w:rsid w:val="007A7962"/>
    <w:rsid w:val="007B096C"/>
    <w:rsid w:val="007B1509"/>
    <w:rsid w:val="007B1768"/>
    <w:rsid w:val="007B1C08"/>
    <w:rsid w:val="007B2093"/>
    <w:rsid w:val="007B29CB"/>
    <w:rsid w:val="007B2CFB"/>
    <w:rsid w:val="007B3289"/>
    <w:rsid w:val="007B3972"/>
    <w:rsid w:val="007B39AA"/>
    <w:rsid w:val="007B4D86"/>
    <w:rsid w:val="007B4F4B"/>
    <w:rsid w:val="007B5043"/>
    <w:rsid w:val="007B5059"/>
    <w:rsid w:val="007B79DC"/>
    <w:rsid w:val="007C00F9"/>
    <w:rsid w:val="007C012D"/>
    <w:rsid w:val="007C1DDF"/>
    <w:rsid w:val="007C2BD1"/>
    <w:rsid w:val="007C30FA"/>
    <w:rsid w:val="007C3299"/>
    <w:rsid w:val="007C367B"/>
    <w:rsid w:val="007C3D9A"/>
    <w:rsid w:val="007C427E"/>
    <w:rsid w:val="007C42E2"/>
    <w:rsid w:val="007C4548"/>
    <w:rsid w:val="007C47F5"/>
    <w:rsid w:val="007C4A40"/>
    <w:rsid w:val="007C5B98"/>
    <w:rsid w:val="007C6031"/>
    <w:rsid w:val="007C669D"/>
    <w:rsid w:val="007D209C"/>
    <w:rsid w:val="007D3EF4"/>
    <w:rsid w:val="007D3F2C"/>
    <w:rsid w:val="007D451C"/>
    <w:rsid w:val="007D4781"/>
    <w:rsid w:val="007D4D97"/>
    <w:rsid w:val="007D4ECB"/>
    <w:rsid w:val="007D6550"/>
    <w:rsid w:val="007D65ED"/>
    <w:rsid w:val="007D6FA6"/>
    <w:rsid w:val="007E050D"/>
    <w:rsid w:val="007E2AD8"/>
    <w:rsid w:val="007E2B1C"/>
    <w:rsid w:val="007E4290"/>
    <w:rsid w:val="007E44B4"/>
    <w:rsid w:val="007E4F2E"/>
    <w:rsid w:val="007E566B"/>
    <w:rsid w:val="007E5E8A"/>
    <w:rsid w:val="007E601E"/>
    <w:rsid w:val="007E6180"/>
    <w:rsid w:val="007E637B"/>
    <w:rsid w:val="007E638E"/>
    <w:rsid w:val="007E6ACE"/>
    <w:rsid w:val="007E6BE6"/>
    <w:rsid w:val="007E745C"/>
    <w:rsid w:val="007E798E"/>
    <w:rsid w:val="007F015D"/>
    <w:rsid w:val="007F0DC3"/>
    <w:rsid w:val="007F19D3"/>
    <w:rsid w:val="007F2015"/>
    <w:rsid w:val="007F2AA5"/>
    <w:rsid w:val="007F4154"/>
    <w:rsid w:val="007F465A"/>
    <w:rsid w:val="007F480F"/>
    <w:rsid w:val="007F4C9F"/>
    <w:rsid w:val="007F5AD2"/>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1BB2"/>
    <w:rsid w:val="00812431"/>
    <w:rsid w:val="00813814"/>
    <w:rsid w:val="0081386A"/>
    <w:rsid w:val="008138F4"/>
    <w:rsid w:val="00813AE4"/>
    <w:rsid w:val="00815241"/>
    <w:rsid w:val="00815E61"/>
    <w:rsid w:val="00816032"/>
    <w:rsid w:val="008162F3"/>
    <w:rsid w:val="0082049D"/>
    <w:rsid w:val="008218D4"/>
    <w:rsid w:val="00822159"/>
    <w:rsid w:val="0082269C"/>
    <w:rsid w:val="008228D2"/>
    <w:rsid w:val="00823CC7"/>
    <w:rsid w:val="008246C6"/>
    <w:rsid w:val="008249C7"/>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011B"/>
    <w:rsid w:val="00842390"/>
    <w:rsid w:val="008440A3"/>
    <w:rsid w:val="00844484"/>
    <w:rsid w:val="00844AB1"/>
    <w:rsid w:val="00844B99"/>
    <w:rsid w:val="0084540C"/>
    <w:rsid w:val="00845637"/>
    <w:rsid w:val="00845E45"/>
    <w:rsid w:val="008472E0"/>
    <w:rsid w:val="008475D9"/>
    <w:rsid w:val="008505BE"/>
    <w:rsid w:val="00850B20"/>
    <w:rsid w:val="00851A61"/>
    <w:rsid w:val="00851E54"/>
    <w:rsid w:val="00851FFA"/>
    <w:rsid w:val="008538D5"/>
    <w:rsid w:val="00854543"/>
    <w:rsid w:val="00854A18"/>
    <w:rsid w:val="008556F0"/>
    <w:rsid w:val="00855B74"/>
    <w:rsid w:val="00856CE7"/>
    <w:rsid w:val="00857116"/>
    <w:rsid w:val="00857B7A"/>
    <w:rsid w:val="0086180E"/>
    <w:rsid w:val="00861F2A"/>
    <w:rsid w:val="0086257E"/>
    <w:rsid w:val="0086338B"/>
    <w:rsid w:val="00863FD2"/>
    <w:rsid w:val="00864F00"/>
    <w:rsid w:val="008655CB"/>
    <w:rsid w:val="008657BF"/>
    <w:rsid w:val="00866E51"/>
    <w:rsid w:val="00867F6C"/>
    <w:rsid w:val="00870B54"/>
    <w:rsid w:val="00870BA5"/>
    <w:rsid w:val="0087282B"/>
    <w:rsid w:val="00872858"/>
    <w:rsid w:val="0087285B"/>
    <w:rsid w:val="00872E80"/>
    <w:rsid w:val="00872EE4"/>
    <w:rsid w:val="00873053"/>
    <w:rsid w:val="00873DEC"/>
    <w:rsid w:val="00873E6D"/>
    <w:rsid w:val="00873F7F"/>
    <w:rsid w:val="00875A5C"/>
    <w:rsid w:val="00880231"/>
    <w:rsid w:val="008811B5"/>
    <w:rsid w:val="0088368C"/>
    <w:rsid w:val="00884946"/>
    <w:rsid w:val="0088677B"/>
    <w:rsid w:val="00887E5D"/>
    <w:rsid w:val="0089100E"/>
    <w:rsid w:val="00893271"/>
    <w:rsid w:val="0089434F"/>
    <w:rsid w:val="008943C0"/>
    <w:rsid w:val="0089459F"/>
    <w:rsid w:val="00894AC6"/>
    <w:rsid w:val="00894B51"/>
    <w:rsid w:val="00894FDA"/>
    <w:rsid w:val="0089508D"/>
    <w:rsid w:val="008956BE"/>
    <w:rsid w:val="00895CF9"/>
    <w:rsid w:val="00897B18"/>
    <w:rsid w:val="00897C42"/>
    <w:rsid w:val="008A03D8"/>
    <w:rsid w:val="008A177D"/>
    <w:rsid w:val="008A2A12"/>
    <w:rsid w:val="008A32BE"/>
    <w:rsid w:val="008A37BD"/>
    <w:rsid w:val="008A4E22"/>
    <w:rsid w:val="008A549C"/>
    <w:rsid w:val="008A7234"/>
    <w:rsid w:val="008A7C73"/>
    <w:rsid w:val="008A7CB0"/>
    <w:rsid w:val="008A7F6D"/>
    <w:rsid w:val="008B04E4"/>
    <w:rsid w:val="008B124D"/>
    <w:rsid w:val="008B1D5D"/>
    <w:rsid w:val="008B2432"/>
    <w:rsid w:val="008B29DB"/>
    <w:rsid w:val="008B2B80"/>
    <w:rsid w:val="008B41E8"/>
    <w:rsid w:val="008B46E2"/>
    <w:rsid w:val="008B6578"/>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809"/>
    <w:rsid w:val="008D0F60"/>
    <w:rsid w:val="008D15BA"/>
    <w:rsid w:val="008D2C5E"/>
    <w:rsid w:val="008D32B5"/>
    <w:rsid w:val="008D64CE"/>
    <w:rsid w:val="008D796D"/>
    <w:rsid w:val="008D7ADC"/>
    <w:rsid w:val="008D7DA5"/>
    <w:rsid w:val="008E0053"/>
    <w:rsid w:val="008E1C3B"/>
    <w:rsid w:val="008E22D3"/>
    <w:rsid w:val="008E2987"/>
    <w:rsid w:val="008E2E71"/>
    <w:rsid w:val="008E51D8"/>
    <w:rsid w:val="008E54C4"/>
    <w:rsid w:val="008E789F"/>
    <w:rsid w:val="008F0459"/>
    <w:rsid w:val="008F05A9"/>
    <w:rsid w:val="008F1010"/>
    <w:rsid w:val="008F2177"/>
    <w:rsid w:val="008F2CE0"/>
    <w:rsid w:val="008F4522"/>
    <w:rsid w:val="008F49D4"/>
    <w:rsid w:val="008F4AA6"/>
    <w:rsid w:val="008F5C70"/>
    <w:rsid w:val="008F6DD6"/>
    <w:rsid w:val="008F7E37"/>
    <w:rsid w:val="009001C3"/>
    <w:rsid w:val="00902DD7"/>
    <w:rsid w:val="0090341C"/>
    <w:rsid w:val="0090429E"/>
    <w:rsid w:val="00906519"/>
    <w:rsid w:val="00907257"/>
    <w:rsid w:val="00907755"/>
    <w:rsid w:val="00907D78"/>
    <w:rsid w:val="0091041C"/>
    <w:rsid w:val="009105CF"/>
    <w:rsid w:val="00910F5C"/>
    <w:rsid w:val="009116F5"/>
    <w:rsid w:val="00911E83"/>
    <w:rsid w:val="0091261C"/>
    <w:rsid w:val="00912B40"/>
    <w:rsid w:val="00913846"/>
    <w:rsid w:val="009138E2"/>
    <w:rsid w:val="009138F7"/>
    <w:rsid w:val="009141A4"/>
    <w:rsid w:val="00914490"/>
    <w:rsid w:val="0091469A"/>
    <w:rsid w:val="00916993"/>
    <w:rsid w:val="00916F1D"/>
    <w:rsid w:val="0092046F"/>
    <w:rsid w:val="00920791"/>
    <w:rsid w:val="00921BB3"/>
    <w:rsid w:val="00921C04"/>
    <w:rsid w:val="00921D9B"/>
    <w:rsid w:val="00921EA0"/>
    <w:rsid w:val="009239AD"/>
    <w:rsid w:val="00923E02"/>
    <w:rsid w:val="009242EE"/>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70BE"/>
    <w:rsid w:val="00937A23"/>
    <w:rsid w:val="00940B68"/>
    <w:rsid w:val="00940D2A"/>
    <w:rsid w:val="009415D3"/>
    <w:rsid w:val="00942EC8"/>
    <w:rsid w:val="009438E3"/>
    <w:rsid w:val="00944A88"/>
    <w:rsid w:val="00945326"/>
    <w:rsid w:val="0094646D"/>
    <w:rsid w:val="00946AB5"/>
    <w:rsid w:val="009502B1"/>
    <w:rsid w:val="00950DC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DAB"/>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96DA8"/>
    <w:rsid w:val="009A0B13"/>
    <w:rsid w:val="009A105D"/>
    <w:rsid w:val="009A1642"/>
    <w:rsid w:val="009A1875"/>
    <w:rsid w:val="009A18F5"/>
    <w:rsid w:val="009A1E16"/>
    <w:rsid w:val="009A2AC2"/>
    <w:rsid w:val="009A33C3"/>
    <w:rsid w:val="009A3CAD"/>
    <w:rsid w:val="009A5077"/>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1A8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5D61"/>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E7A3F"/>
    <w:rsid w:val="009F0D71"/>
    <w:rsid w:val="009F10C4"/>
    <w:rsid w:val="009F374F"/>
    <w:rsid w:val="009F4F74"/>
    <w:rsid w:val="009F5133"/>
    <w:rsid w:val="009F5E00"/>
    <w:rsid w:val="009F73DD"/>
    <w:rsid w:val="00A001FC"/>
    <w:rsid w:val="00A013DC"/>
    <w:rsid w:val="00A016BC"/>
    <w:rsid w:val="00A02450"/>
    <w:rsid w:val="00A04EF8"/>
    <w:rsid w:val="00A04FC2"/>
    <w:rsid w:val="00A05619"/>
    <w:rsid w:val="00A05C54"/>
    <w:rsid w:val="00A06A4F"/>
    <w:rsid w:val="00A07443"/>
    <w:rsid w:val="00A10245"/>
    <w:rsid w:val="00A10755"/>
    <w:rsid w:val="00A112B2"/>
    <w:rsid w:val="00A11AEB"/>
    <w:rsid w:val="00A11BC6"/>
    <w:rsid w:val="00A11EC4"/>
    <w:rsid w:val="00A12201"/>
    <w:rsid w:val="00A137A1"/>
    <w:rsid w:val="00A14445"/>
    <w:rsid w:val="00A14CD3"/>
    <w:rsid w:val="00A14D1D"/>
    <w:rsid w:val="00A15BE6"/>
    <w:rsid w:val="00A15C8A"/>
    <w:rsid w:val="00A15E72"/>
    <w:rsid w:val="00A16BDA"/>
    <w:rsid w:val="00A173FD"/>
    <w:rsid w:val="00A17520"/>
    <w:rsid w:val="00A17760"/>
    <w:rsid w:val="00A203A0"/>
    <w:rsid w:val="00A21759"/>
    <w:rsid w:val="00A22075"/>
    <w:rsid w:val="00A22392"/>
    <w:rsid w:val="00A233EA"/>
    <w:rsid w:val="00A24B7F"/>
    <w:rsid w:val="00A25416"/>
    <w:rsid w:val="00A256B6"/>
    <w:rsid w:val="00A2689D"/>
    <w:rsid w:val="00A269F3"/>
    <w:rsid w:val="00A2759B"/>
    <w:rsid w:val="00A30243"/>
    <w:rsid w:val="00A31435"/>
    <w:rsid w:val="00A314F7"/>
    <w:rsid w:val="00A315B6"/>
    <w:rsid w:val="00A3276A"/>
    <w:rsid w:val="00A401F1"/>
    <w:rsid w:val="00A40AA5"/>
    <w:rsid w:val="00A40AC7"/>
    <w:rsid w:val="00A41465"/>
    <w:rsid w:val="00A419C9"/>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42C8"/>
    <w:rsid w:val="00A95299"/>
    <w:rsid w:val="00A956E2"/>
    <w:rsid w:val="00A95AA3"/>
    <w:rsid w:val="00A95CD7"/>
    <w:rsid w:val="00A96108"/>
    <w:rsid w:val="00A96B9E"/>
    <w:rsid w:val="00AA0092"/>
    <w:rsid w:val="00AA0C32"/>
    <w:rsid w:val="00AA0DA2"/>
    <w:rsid w:val="00AA1393"/>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B7ACE"/>
    <w:rsid w:val="00AC00A7"/>
    <w:rsid w:val="00AC05CD"/>
    <w:rsid w:val="00AC15DF"/>
    <w:rsid w:val="00AC191F"/>
    <w:rsid w:val="00AC1C86"/>
    <w:rsid w:val="00AC1D88"/>
    <w:rsid w:val="00AC3065"/>
    <w:rsid w:val="00AC3220"/>
    <w:rsid w:val="00AC3964"/>
    <w:rsid w:val="00AC39B9"/>
    <w:rsid w:val="00AC3B9C"/>
    <w:rsid w:val="00AC3F30"/>
    <w:rsid w:val="00AC47E9"/>
    <w:rsid w:val="00AC4BAB"/>
    <w:rsid w:val="00AC5260"/>
    <w:rsid w:val="00AD08FD"/>
    <w:rsid w:val="00AD0919"/>
    <w:rsid w:val="00AD161A"/>
    <w:rsid w:val="00AD176A"/>
    <w:rsid w:val="00AD19E9"/>
    <w:rsid w:val="00AD607F"/>
    <w:rsid w:val="00AD6D8E"/>
    <w:rsid w:val="00AD71EA"/>
    <w:rsid w:val="00AD75D5"/>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EB8"/>
    <w:rsid w:val="00AF0142"/>
    <w:rsid w:val="00AF04CE"/>
    <w:rsid w:val="00AF0B56"/>
    <w:rsid w:val="00AF1097"/>
    <w:rsid w:val="00AF2703"/>
    <w:rsid w:val="00AF2EE4"/>
    <w:rsid w:val="00AF335D"/>
    <w:rsid w:val="00AF3CD2"/>
    <w:rsid w:val="00AF4AEF"/>
    <w:rsid w:val="00AF59E2"/>
    <w:rsid w:val="00AF5FD3"/>
    <w:rsid w:val="00AF65B4"/>
    <w:rsid w:val="00AF6C0F"/>
    <w:rsid w:val="00AF7554"/>
    <w:rsid w:val="00B007F3"/>
    <w:rsid w:val="00B01A77"/>
    <w:rsid w:val="00B0293A"/>
    <w:rsid w:val="00B06403"/>
    <w:rsid w:val="00B10B54"/>
    <w:rsid w:val="00B10FC2"/>
    <w:rsid w:val="00B12D64"/>
    <w:rsid w:val="00B1303B"/>
    <w:rsid w:val="00B13136"/>
    <w:rsid w:val="00B13179"/>
    <w:rsid w:val="00B134DB"/>
    <w:rsid w:val="00B1446D"/>
    <w:rsid w:val="00B146B4"/>
    <w:rsid w:val="00B1595C"/>
    <w:rsid w:val="00B163DA"/>
    <w:rsid w:val="00B1758B"/>
    <w:rsid w:val="00B21A69"/>
    <w:rsid w:val="00B2247B"/>
    <w:rsid w:val="00B22CB7"/>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47D7C"/>
    <w:rsid w:val="00B50F44"/>
    <w:rsid w:val="00B51333"/>
    <w:rsid w:val="00B5282C"/>
    <w:rsid w:val="00B534B8"/>
    <w:rsid w:val="00B54729"/>
    <w:rsid w:val="00B55C9D"/>
    <w:rsid w:val="00B56525"/>
    <w:rsid w:val="00B56864"/>
    <w:rsid w:val="00B56EAC"/>
    <w:rsid w:val="00B575B1"/>
    <w:rsid w:val="00B5772C"/>
    <w:rsid w:val="00B605DF"/>
    <w:rsid w:val="00B606A7"/>
    <w:rsid w:val="00B60716"/>
    <w:rsid w:val="00B6110E"/>
    <w:rsid w:val="00B61466"/>
    <w:rsid w:val="00B61B48"/>
    <w:rsid w:val="00B620FB"/>
    <w:rsid w:val="00B621F7"/>
    <w:rsid w:val="00B622C6"/>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45D1"/>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C02"/>
    <w:rsid w:val="00BA0868"/>
    <w:rsid w:val="00BA08CC"/>
    <w:rsid w:val="00BA0911"/>
    <w:rsid w:val="00BA19F8"/>
    <w:rsid w:val="00BA2020"/>
    <w:rsid w:val="00BA36B4"/>
    <w:rsid w:val="00BA3B58"/>
    <w:rsid w:val="00BA5422"/>
    <w:rsid w:val="00BA566B"/>
    <w:rsid w:val="00BA57F0"/>
    <w:rsid w:val="00BA725E"/>
    <w:rsid w:val="00BA7936"/>
    <w:rsid w:val="00BA79FD"/>
    <w:rsid w:val="00BA7EFB"/>
    <w:rsid w:val="00BB060D"/>
    <w:rsid w:val="00BB0AE6"/>
    <w:rsid w:val="00BB1E1F"/>
    <w:rsid w:val="00BB373E"/>
    <w:rsid w:val="00BB3B2D"/>
    <w:rsid w:val="00BB3B44"/>
    <w:rsid w:val="00BB3B86"/>
    <w:rsid w:val="00BB7514"/>
    <w:rsid w:val="00BC002F"/>
    <w:rsid w:val="00BC0093"/>
    <w:rsid w:val="00BC083F"/>
    <w:rsid w:val="00BC0B50"/>
    <w:rsid w:val="00BC1B97"/>
    <w:rsid w:val="00BC2616"/>
    <w:rsid w:val="00BC2C17"/>
    <w:rsid w:val="00BC30DF"/>
    <w:rsid w:val="00BC424F"/>
    <w:rsid w:val="00BC45C7"/>
    <w:rsid w:val="00BC4C18"/>
    <w:rsid w:val="00BC52A6"/>
    <w:rsid w:val="00BC7FDB"/>
    <w:rsid w:val="00BD020E"/>
    <w:rsid w:val="00BD0F56"/>
    <w:rsid w:val="00BD0FDF"/>
    <w:rsid w:val="00BD17F7"/>
    <w:rsid w:val="00BD1EAE"/>
    <w:rsid w:val="00BD28D1"/>
    <w:rsid w:val="00BD38C2"/>
    <w:rsid w:val="00BD43E5"/>
    <w:rsid w:val="00BD4C72"/>
    <w:rsid w:val="00BD4D1A"/>
    <w:rsid w:val="00BD521F"/>
    <w:rsid w:val="00BD55C8"/>
    <w:rsid w:val="00BD5665"/>
    <w:rsid w:val="00BD6F00"/>
    <w:rsid w:val="00BD7DFB"/>
    <w:rsid w:val="00BE06F9"/>
    <w:rsid w:val="00BE0FBF"/>
    <w:rsid w:val="00BE1E7C"/>
    <w:rsid w:val="00BE29B7"/>
    <w:rsid w:val="00BE33AD"/>
    <w:rsid w:val="00BE45BE"/>
    <w:rsid w:val="00BE5A8F"/>
    <w:rsid w:val="00BE5D6F"/>
    <w:rsid w:val="00BE6128"/>
    <w:rsid w:val="00BE795B"/>
    <w:rsid w:val="00BF1202"/>
    <w:rsid w:val="00BF1818"/>
    <w:rsid w:val="00BF3B11"/>
    <w:rsid w:val="00BF3DB0"/>
    <w:rsid w:val="00BF3F08"/>
    <w:rsid w:val="00BF404C"/>
    <w:rsid w:val="00BF4AD1"/>
    <w:rsid w:val="00BF5536"/>
    <w:rsid w:val="00BF60CD"/>
    <w:rsid w:val="00C00167"/>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84F"/>
    <w:rsid w:val="00C126FF"/>
    <w:rsid w:val="00C13601"/>
    <w:rsid w:val="00C13945"/>
    <w:rsid w:val="00C13A3E"/>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31131"/>
    <w:rsid w:val="00C31256"/>
    <w:rsid w:val="00C31CEE"/>
    <w:rsid w:val="00C31F93"/>
    <w:rsid w:val="00C32FC9"/>
    <w:rsid w:val="00C33A86"/>
    <w:rsid w:val="00C34B64"/>
    <w:rsid w:val="00C357E2"/>
    <w:rsid w:val="00C3708D"/>
    <w:rsid w:val="00C37C3E"/>
    <w:rsid w:val="00C40518"/>
    <w:rsid w:val="00C4315A"/>
    <w:rsid w:val="00C43298"/>
    <w:rsid w:val="00C434E4"/>
    <w:rsid w:val="00C43AC4"/>
    <w:rsid w:val="00C45382"/>
    <w:rsid w:val="00C453CF"/>
    <w:rsid w:val="00C45D62"/>
    <w:rsid w:val="00C462E0"/>
    <w:rsid w:val="00C46310"/>
    <w:rsid w:val="00C469C0"/>
    <w:rsid w:val="00C50987"/>
    <w:rsid w:val="00C50D84"/>
    <w:rsid w:val="00C51873"/>
    <w:rsid w:val="00C52903"/>
    <w:rsid w:val="00C52F9F"/>
    <w:rsid w:val="00C54840"/>
    <w:rsid w:val="00C55EFE"/>
    <w:rsid w:val="00C560D3"/>
    <w:rsid w:val="00C56DE3"/>
    <w:rsid w:val="00C57A2E"/>
    <w:rsid w:val="00C60CD2"/>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802"/>
    <w:rsid w:val="00C74F6C"/>
    <w:rsid w:val="00C74FF9"/>
    <w:rsid w:val="00C753CB"/>
    <w:rsid w:val="00C76A63"/>
    <w:rsid w:val="00C77613"/>
    <w:rsid w:val="00C8043D"/>
    <w:rsid w:val="00C80719"/>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4979"/>
    <w:rsid w:val="00C95A73"/>
    <w:rsid w:val="00C95CD9"/>
    <w:rsid w:val="00C96EC9"/>
    <w:rsid w:val="00C9748A"/>
    <w:rsid w:val="00C97718"/>
    <w:rsid w:val="00C977AF"/>
    <w:rsid w:val="00C97953"/>
    <w:rsid w:val="00C97979"/>
    <w:rsid w:val="00C97BB3"/>
    <w:rsid w:val="00C97FEE"/>
    <w:rsid w:val="00CA00E1"/>
    <w:rsid w:val="00CA0FB7"/>
    <w:rsid w:val="00CA197D"/>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625"/>
    <w:rsid w:val="00CB4633"/>
    <w:rsid w:val="00CB4BD9"/>
    <w:rsid w:val="00CB556E"/>
    <w:rsid w:val="00CB65EB"/>
    <w:rsid w:val="00CB6B50"/>
    <w:rsid w:val="00CB765C"/>
    <w:rsid w:val="00CB7828"/>
    <w:rsid w:val="00CB7D36"/>
    <w:rsid w:val="00CB7ECC"/>
    <w:rsid w:val="00CB7EF9"/>
    <w:rsid w:val="00CB7FD0"/>
    <w:rsid w:val="00CC0071"/>
    <w:rsid w:val="00CC0CE8"/>
    <w:rsid w:val="00CC131D"/>
    <w:rsid w:val="00CC1C3A"/>
    <w:rsid w:val="00CC1C89"/>
    <w:rsid w:val="00CC2729"/>
    <w:rsid w:val="00CC28A8"/>
    <w:rsid w:val="00CC2925"/>
    <w:rsid w:val="00CC30CD"/>
    <w:rsid w:val="00CC45CD"/>
    <w:rsid w:val="00CC5048"/>
    <w:rsid w:val="00CC591C"/>
    <w:rsid w:val="00CC5B13"/>
    <w:rsid w:val="00CC5E61"/>
    <w:rsid w:val="00CC5F1F"/>
    <w:rsid w:val="00CC690C"/>
    <w:rsid w:val="00CC6AEE"/>
    <w:rsid w:val="00CD042B"/>
    <w:rsid w:val="00CD0711"/>
    <w:rsid w:val="00CD186B"/>
    <w:rsid w:val="00CD1ACD"/>
    <w:rsid w:val="00CD1B4A"/>
    <w:rsid w:val="00CD1BBC"/>
    <w:rsid w:val="00CD1CD3"/>
    <w:rsid w:val="00CD2737"/>
    <w:rsid w:val="00CD2870"/>
    <w:rsid w:val="00CD2D54"/>
    <w:rsid w:val="00CD365F"/>
    <w:rsid w:val="00CD5797"/>
    <w:rsid w:val="00CD6209"/>
    <w:rsid w:val="00CD7B59"/>
    <w:rsid w:val="00CD7C52"/>
    <w:rsid w:val="00CD7D92"/>
    <w:rsid w:val="00CE4150"/>
    <w:rsid w:val="00CE458E"/>
    <w:rsid w:val="00CE4D5C"/>
    <w:rsid w:val="00CE4F05"/>
    <w:rsid w:val="00CE53AA"/>
    <w:rsid w:val="00CE552B"/>
    <w:rsid w:val="00CE6E38"/>
    <w:rsid w:val="00CE6F0F"/>
    <w:rsid w:val="00CF0A57"/>
    <w:rsid w:val="00CF0B56"/>
    <w:rsid w:val="00CF1A4A"/>
    <w:rsid w:val="00CF1A60"/>
    <w:rsid w:val="00CF2A98"/>
    <w:rsid w:val="00CF2C0E"/>
    <w:rsid w:val="00CF3086"/>
    <w:rsid w:val="00CF3552"/>
    <w:rsid w:val="00CF4F51"/>
    <w:rsid w:val="00CF5478"/>
    <w:rsid w:val="00CF551A"/>
    <w:rsid w:val="00CF789D"/>
    <w:rsid w:val="00CF7F00"/>
    <w:rsid w:val="00D00B8F"/>
    <w:rsid w:val="00D015B5"/>
    <w:rsid w:val="00D01D4E"/>
    <w:rsid w:val="00D0272D"/>
    <w:rsid w:val="00D031CB"/>
    <w:rsid w:val="00D031DB"/>
    <w:rsid w:val="00D03253"/>
    <w:rsid w:val="00D060DB"/>
    <w:rsid w:val="00D07D20"/>
    <w:rsid w:val="00D110D4"/>
    <w:rsid w:val="00D12C91"/>
    <w:rsid w:val="00D13018"/>
    <w:rsid w:val="00D13A3F"/>
    <w:rsid w:val="00D13A6D"/>
    <w:rsid w:val="00D15356"/>
    <w:rsid w:val="00D15D6A"/>
    <w:rsid w:val="00D16AB8"/>
    <w:rsid w:val="00D177BB"/>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2C29"/>
    <w:rsid w:val="00D33510"/>
    <w:rsid w:val="00D34A0D"/>
    <w:rsid w:val="00D34D18"/>
    <w:rsid w:val="00D3619B"/>
    <w:rsid w:val="00D4243A"/>
    <w:rsid w:val="00D43062"/>
    <w:rsid w:val="00D4330B"/>
    <w:rsid w:val="00D441F5"/>
    <w:rsid w:val="00D447BC"/>
    <w:rsid w:val="00D44DED"/>
    <w:rsid w:val="00D4584C"/>
    <w:rsid w:val="00D46BBF"/>
    <w:rsid w:val="00D46D05"/>
    <w:rsid w:val="00D47602"/>
    <w:rsid w:val="00D4766B"/>
    <w:rsid w:val="00D502E3"/>
    <w:rsid w:val="00D50BC5"/>
    <w:rsid w:val="00D51559"/>
    <w:rsid w:val="00D51B22"/>
    <w:rsid w:val="00D51FEC"/>
    <w:rsid w:val="00D5252E"/>
    <w:rsid w:val="00D527D2"/>
    <w:rsid w:val="00D52B77"/>
    <w:rsid w:val="00D54897"/>
    <w:rsid w:val="00D54FB6"/>
    <w:rsid w:val="00D55E2F"/>
    <w:rsid w:val="00D55F63"/>
    <w:rsid w:val="00D577E4"/>
    <w:rsid w:val="00D6080B"/>
    <w:rsid w:val="00D623C6"/>
    <w:rsid w:val="00D62B2C"/>
    <w:rsid w:val="00D6314B"/>
    <w:rsid w:val="00D63E1C"/>
    <w:rsid w:val="00D647F3"/>
    <w:rsid w:val="00D64910"/>
    <w:rsid w:val="00D64BAA"/>
    <w:rsid w:val="00D64FF9"/>
    <w:rsid w:val="00D65A35"/>
    <w:rsid w:val="00D700A0"/>
    <w:rsid w:val="00D7081A"/>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1E28"/>
    <w:rsid w:val="00D924A0"/>
    <w:rsid w:val="00D92FBF"/>
    <w:rsid w:val="00D936EB"/>
    <w:rsid w:val="00D9525E"/>
    <w:rsid w:val="00D95291"/>
    <w:rsid w:val="00D959BB"/>
    <w:rsid w:val="00D963B2"/>
    <w:rsid w:val="00D964A9"/>
    <w:rsid w:val="00D96731"/>
    <w:rsid w:val="00DA103F"/>
    <w:rsid w:val="00DA1D83"/>
    <w:rsid w:val="00DA1E4E"/>
    <w:rsid w:val="00DA2F87"/>
    <w:rsid w:val="00DA5574"/>
    <w:rsid w:val="00DA565C"/>
    <w:rsid w:val="00DA5D6D"/>
    <w:rsid w:val="00DA6396"/>
    <w:rsid w:val="00DA6CD4"/>
    <w:rsid w:val="00DA754D"/>
    <w:rsid w:val="00DA7D58"/>
    <w:rsid w:val="00DB0890"/>
    <w:rsid w:val="00DB188C"/>
    <w:rsid w:val="00DB2074"/>
    <w:rsid w:val="00DB20E9"/>
    <w:rsid w:val="00DB23F3"/>
    <w:rsid w:val="00DB24E9"/>
    <w:rsid w:val="00DB2D3B"/>
    <w:rsid w:val="00DB3509"/>
    <w:rsid w:val="00DB35EA"/>
    <w:rsid w:val="00DB4B45"/>
    <w:rsid w:val="00DB4D2B"/>
    <w:rsid w:val="00DB67C3"/>
    <w:rsid w:val="00DB7A3F"/>
    <w:rsid w:val="00DC0402"/>
    <w:rsid w:val="00DC0800"/>
    <w:rsid w:val="00DC1C15"/>
    <w:rsid w:val="00DC1DAE"/>
    <w:rsid w:val="00DC2129"/>
    <w:rsid w:val="00DC325B"/>
    <w:rsid w:val="00DC3A65"/>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391"/>
    <w:rsid w:val="00DD5B08"/>
    <w:rsid w:val="00DD7267"/>
    <w:rsid w:val="00DD73DA"/>
    <w:rsid w:val="00DE02B6"/>
    <w:rsid w:val="00DE0DC8"/>
    <w:rsid w:val="00DE1485"/>
    <w:rsid w:val="00DE1757"/>
    <w:rsid w:val="00DE1AB7"/>
    <w:rsid w:val="00DE21A8"/>
    <w:rsid w:val="00DE316A"/>
    <w:rsid w:val="00DE31A9"/>
    <w:rsid w:val="00DE31D4"/>
    <w:rsid w:val="00DE3B4F"/>
    <w:rsid w:val="00DE3EA1"/>
    <w:rsid w:val="00DE4FE4"/>
    <w:rsid w:val="00DE5493"/>
    <w:rsid w:val="00DE5B54"/>
    <w:rsid w:val="00DE62C7"/>
    <w:rsid w:val="00DE6625"/>
    <w:rsid w:val="00DE673D"/>
    <w:rsid w:val="00DE6A29"/>
    <w:rsid w:val="00DE7100"/>
    <w:rsid w:val="00DE74A1"/>
    <w:rsid w:val="00DE7807"/>
    <w:rsid w:val="00DF047D"/>
    <w:rsid w:val="00DF0C66"/>
    <w:rsid w:val="00DF173B"/>
    <w:rsid w:val="00DF23DF"/>
    <w:rsid w:val="00DF3860"/>
    <w:rsid w:val="00DF3911"/>
    <w:rsid w:val="00DF3B23"/>
    <w:rsid w:val="00DF3C4D"/>
    <w:rsid w:val="00DF5565"/>
    <w:rsid w:val="00DF5E4F"/>
    <w:rsid w:val="00DF7472"/>
    <w:rsid w:val="00E016A6"/>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A1B"/>
    <w:rsid w:val="00E14F7B"/>
    <w:rsid w:val="00E15632"/>
    <w:rsid w:val="00E16421"/>
    <w:rsid w:val="00E16C01"/>
    <w:rsid w:val="00E206F1"/>
    <w:rsid w:val="00E20BA3"/>
    <w:rsid w:val="00E21F4C"/>
    <w:rsid w:val="00E2327E"/>
    <w:rsid w:val="00E24BEF"/>
    <w:rsid w:val="00E2557B"/>
    <w:rsid w:val="00E271E9"/>
    <w:rsid w:val="00E31B05"/>
    <w:rsid w:val="00E31E59"/>
    <w:rsid w:val="00E323E4"/>
    <w:rsid w:val="00E32755"/>
    <w:rsid w:val="00E36C11"/>
    <w:rsid w:val="00E36E3A"/>
    <w:rsid w:val="00E3707B"/>
    <w:rsid w:val="00E37B9C"/>
    <w:rsid w:val="00E37CF3"/>
    <w:rsid w:val="00E37D74"/>
    <w:rsid w:val="00E40453"/>
    <w:rsid w:val="00E416E0"/>
    <w:rsid w:val="00E418EB"/>
    <w:rsid w:val="00E42555"/>
    <w:rsid w:val="00E439AA"/>
    <w:rsid w:val="00E43E02"/>
    <w:rsid w:val="00E43E15"/>
    <w:rsid w:val="00E448CE"/>
    <w:rsid w:val="00E453FE"/>
    <w:rsid w:val="00E45F73"/>
    <w:rsid w:val="00E47306"/>
    <w:rsid w:val="00E501F4"/>
    <w:rsid w:val="00E50764"/>
    <w:rsid w:val="00E508AA"/>
    <w:rsid w:val="00E51528"/>
    <w:rsid w:val="00E522AA"/>
    <w:rsid w:val="00E52EDB"/>
    <w:rsid w:val="00E537C2"/>
    <w:rsid w:val="00E53899"/>
    <w:rsid w:val="00E556EA"/>
    <w:rsid w:val="00E56B34"/>
    <w:rsid w:val="00E57176"/>
    <w:rsid w:val="00E57759"/>
    <w:rsid w:val="00E57A42"/>
    <w:rsid w:val="00E601A3"/>
    <w:rsid w:val="00E6021E"/>
    <w:rsid w:val="00E61F54"/>
    <w:rsid w:val="00E62201"/>
    <w:rsid w:val="00E6240B"/>
    <w:rsid w:val="00E6282F"/>
    <w:rsid w:val="00E62E9C"/>
    <w:rsid w:val="00E62EC9"/>
    <w:rsid w:val="00E63A3A"/>
    <w:rsid w:val="00E63F84"/>
    <w:rsid w:val="00E641CF"/>
    <w:rsid w:val="00E64B3B"/>
    <w:rsid w:val="00E65581"/>
    <w:rsid w:val="00E71AAC"/>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4641"/>
    <w:rsid w:val="00E85057"/>
    <w:rsid w:val="00E86A8F"/>
    <w:rsid w:val="00E86C2D"/>
    <w:rsid w:val="00E87492"/>
    <w:rsid w:val="00E87BC7"/>
    <w:rsid w:val="00E87C19"/>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398C"/>
    <w:rsid w:val="00EA42DB"/>
    <w:rsid w:val="00EA4F62"/>
    <w:rsid w:val="00EA50DE"/>
    <w:rsid w:val="00EA5501"/>
    <w:rsid w:val="00EA61CF"/>
    <w:rsid w:val="00EA6339"/>
    <w:rsid w:val="00EA6C9C"/>
    <w:rsid w:val="00EA753F"/>
    <w:rsid w:val="00EA7DB4"/>
    <w:rsid w:val="00EA7DC0"/>
    <w:rsid w:val="00EB0203"/>
    <w:rsid w:val="00EB0879"/>
    <w:rsid w:val="00EB1152"/>
    <w:rsid w:val="00EB182D"/>
    <w:rsid w:val="00EB2564"/>
    <w:rsid w:val="00EB3119"/>
    <w:rsid w:val="00EB3870"/>
    <w:rsid w:val="00EB3D4C"/>
    <w:rsid w:val="00EB4225"/>
    <w:rsid w:val="00EB636E"/>
    <w:rsid w:val="00EB6FF2"/>
    <w:rsid w:val="00EB7451"/>
    <w:rsid w:val="00EB7E09"/>
    <w:rsid w:val="00EC0D99"/>
    <w:rsid w:val="00EC1B24"/>
    <w:rsid w:val="00EC1DEB"/>
    <w:rsid w:val="00EC253F"/>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1E29"/>
    <w:rsid w:val="00ED2A92"/>
    <w:rsid w:val="00ED2F69"/>
    <w:rsid w:val="00ED3C62"/>
    <w:rsid w:val="00ED4365"/>
    <w:rsid w:val="00ED5AF4"/>
    <w:rsid w:val="00ED5E87"/>
    <w:rsid w:val="00ED5F5D"/>
    <w:rsid w:val="00ED7A08"/>
    <w:rsid w:val="00ED7A2F"/>
    <w:rsid w:val="00EE065C"/>
    <w:rsid w:val="00EE0A80"/>
    <w:rsid w:val="00EE0D82"/>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64"/>
    <w:rsid w:val="00EF6AED"/>
    <w:rsid w:val="00EF7398"/>
    <w:rsid w:val="00EF75C6"/>
    <w:rsid w:val="00EF7AD4"/>
    <w:rsid w:val="00EF7B51"/>
    <w:rsid w:val="00EF7F95"/>
    <w:rsid w:val="00F001A0"/>
    <w:rsid w:val="00F00B42"/>
    <w:rsid w:val="00F016A9"/>
    <w:rsid w:val="00F02235"/>
    <w:rsid w:val="00F02547"/>
    <w:rsid w:val="00F031FB"/>
    <w:rsid w:val="00F0321C"/>
    <w:rsid w:val="00F03C02"/>
    <w:rsid w:val="00F04C26"/>
    <w:rsid w:val="00F055DE"/>
    <w:rsid w:val="00F0586B"/>
    <w:rsid w:val="00F05C7E"/>
    <w:rsid w:val="00F0693D"/>
    <w:rsid w:val="00F07614"/>
    <w:rsid w:val="00F077CB"/>
    <w:rsid w:val="00F07E41"/>
    <w:rsid w:val="00F103E4"/>
    <w:rsid w:val="00F104EC"/>
    <w:rsid w:val="00F10996"/>
    <w:rsid w:val="00F10DCD"/>
    <w:rsid w:val="00F1159E"/>
    <w:rsid w:val="00F11ECA"/>
    <w:rsid w:val="00F13E33"/>
    <w:rsid w:val="00F13EA2"/>
    <w:rsid w:val="00F14BB0"/>
    <w:rsid w:val="00F14E75"/>
    <w:rsid w:val="00F1568C"/>
    <w:rsid w:val="00F16192"/>
    <w:rsid w:val="00F16490"/>
    <w:rsid w:val="00F16A79"/>
    <w:rsid w:val="00F1726C"/>
    <w:rsid w:val="00F1730A"/>
    <w:rsid w:val="00F175A5"/>
    <w:rsid w:val="00F17C58"/>
    <w:rsid w:val="00F17CDE"/>
    <w:rsid w:val="00F2000D"/>
    <w:rsid w:val="00F2122D"/>
    <w:rsid w:val="00F22269"/>
    <w:rsid w:val="00F23A1A"/>
    <w:rsid w:val="00F26342"/>
    <w:rsid w:val="00F26AF9"/>
    <w:rsid w:val="00F30617"/>
    <w:rsid w:val="00F30D44"/>
    <w:rsid w:val="00F3208B"/>
    <w:rsid w:val="00F3210C"/>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249F"/>
    <w:rsid w:val="00F5364C"/>
    <w:rsid w:val="00F54B02"/>
    <w:rsid w:val="00F54EE7"/>
    <w:rsid w:val="00F56BFC"/>
    <w:rsid w:val="00F603A9"/>
    <w:rsid w:val="00F64F3B"/>
    <w:rsid w:val="00F6679D"/>
    <w:rsid w:val="00F71AAF"/>
    <w:rsid w:val="00F729E0"/>
    <w:rsid w:val="00F72C80"/>
    <w:rsid w:val="00F737A5"/>
    <w:rsid w:val="00F73D84"/>
    <w:rsid w:val="00F75535"/>
    <w:rsid w:val="00F75F12"/>
    <w:rsid w:val="00F76483"/>
    <w:rsid w:val="00F76A98"/>
    <w:rsid w:val="00F7758C"/>
    <w:rsid w:val="00F7794E"/>
    <w:rsid w:val="00F8000E"/>
    <w:rsid w:val="00F800EE"/>
    <w:rsid w:val="00F80A82"/>
    <w:rsid w:val="00F81A79"/>
    <w:rsid w:val="00F822D2"/>
    <w:rsid w:val="00F83059"/>
    <w:rsid w:val="00F830A0"/>
    <w:rsid w:val="00F83128"/>
    <w:rsid w:val="00F83483"/>
    <w:rsid w:val="00F84535"/>
    <w:rsid w:val="00F85482"/>
    <w:rsid w:val="00F855E7"/>
    <w:rsid w:val="00F864C1"/>
    <w:rsid w:val="00F86710"/>
    <w:rsid w:val="00F86B46"/>
    <w:rsid w:val="00F86D7E"/>
    <w:rsid w:val="00F8777C"/>
    <w:rsid w:val="00F901B9"/>
    <w:rsid w:val="00F90914"/>
    <w:rsid w:val="00F90BBD"/>
    <w:rsid w:val="00F90E8B"/>
    <w:rsid w:val="00F91261"/>
    <w:rsid w:val="00F91897"/>
    <w:rsid w:val="00F91EDD"/>
    <w:rsid w:val="00F926A4"/>
    <w:rsid w:val="00F93DB7"/>
    <w:rsid w:val="00F94C0F"/>
    <w:rsid w:val="00F959DE"/>
    <w:rsid w:val="00FA00A3"/>
    <w:rsid w:val="00FA0239"/>
    <w:rsid w:val="00FA2BD3"/>
    <w:rsid w:val="00FA2CEE"/>
    <w:rsid w:val="00FA4558"/>
    <w:rsid w:val="00FA5CC6"/>
    <w:rsid w:val="00FA60FB"/>
    <w:rsid w:val="00FA66BD"/>
    <w:rsid w:val="00FA671A"/>
    <w:rsid w:val="00FA68A4"/>
    <w:rsid w:val="00FA6CF7"/>
    <w:rsid w:val="00FA718F"/>
    <w:rsid w:val="00FA7DE2"/>
    <w:rsid w:val="00FB0B22"/>
    <w:rsid w:val="00FB148D"/>
    <w:rsid w:val="00FB2C3F"/>
    <w:rsid w:val="00FB3884"/>
    <w:rsid w:val="00FB3E1B"/>
    <w:rsid w:val="00FB46C5"/>
    <w:rsid w:val="00FB49CD"/>
    <w:rsid w:val="00FB5F4A"/>
    <w:rsid w:val="00FB642E"/>
    <w:rsid w:val="00FB6AF1"/>
    <w:rsid w:val="00FB7252"/>
    <w:rsid w:val="00FB765C"/>
    <w:rsid w:val="00FC03BB"/>
    <w:rsid w:val="00FC0FAA"/>
    <w:rsid w:val="00FC2A72"/>
    <w:rsid w:val="00FC4540"/>
    <w:rsid w:val="00FC5AA4"/>
    <w:rsid w:val="00FC5F39"/>
    <w:rsid w:val="00FC6FD3"/>
    <w:rsid w:val="00FC7A94"/>
    <w:rsid w:val="00FC7D7D"/>
    <w:rsid w:val="00FD0FD7"/>
    <w:rsid w:val="00FD11AA"/>
    <w:rsid w:val="00FD1D49"/>
    <w:rsid w:val="00FD3042"/>
    <w:rsid w:val="00FD40BF"/>
    <w:rsid w:val="00FD4998"/>
    <w:rsid w:val="00FD5326"/>
    <w:rsid w:val="00FD5398"/>
    <w:rsid w:val="00FD6239"/>
    <w:rsid w:val="00FD6702"/>
    <w:rsid w:val="00FD724B"/>
    <w:rsid w:val="00FD7B35"/>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059B2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0">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2">
    <w:name w:val="Sprechblasentext Zeichen"/>
    <w:basedOn w:val="Absatzstandardschriftart"/>
    <w:semiHidden/>
    <w:rsid w:val="00F32931"/>
    <w:rPr>
      <w:rFonts w:ascii="Lucida Grande" w:hAnsi="Lucida Grande"/>
      <w:sz w:val="18"/>
      <w:szCs w:val="18"/>
    </w:rPr>
  </w:style>
  <w:style w:type="character" w:customStyle="1" w:styleId="SprechblasentextZeichen3">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4">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8">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0">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2">
    <w:name w:val="Sprechblasentext Zeichen"/>
    <w:basedOn w:val="Absatzstandardschriftart"/>
    <w:semiHidden/>
    <w:rsid w:val="00F32931"/>
    <w:rPr>
      <w:rFonts w:ascii="Lucida Grande" w:hAnsi="Lucida Grande"/>
      <w:sz w:val="18"/>
      <w:szCs w:val="18"/>
    </w:rPr>
  </w:style>
  <w:style w:type="character" w:customStyle="1" w:styleId="SprechblasentextZeichen3">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4">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8">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9</Pages>
  <Words>1465</Words>
  <Characters>9235</Characters>
  <Application>Microsoft Macintosh Word</Application>
  <DocSecurity>0</DocSecurity>
  <Lines>76</Lines>
  <Paragraphs>21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10679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44</cp:revision>
  <cp:lastPrinted>2012-11-29T11:03:00Z</cp:lastPrinted>
  <dcterms:created xsi:type="dcterms:W3CDTF">2012-12-13T11:09:00Z</dcterms:created>
  <dcterms:modified xsi:type="dcterms:W3CDTF">2012-12-13T17:49:00Z</dcterms:modified>
</cp:coreProperties>
</file>