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B923E9" w14:textId="77777777" w:rsidR="000D11E1" w:rsidRPr="00CF0B56" w:rsidRDefault="00EA61CF" w:rsidP="000D11E1">
      <w:pPr>
        <w:rPr>
          <w:rFonts w:asciiTheme="minorHAnsi" w:hAnsiTheme="minorHAnsi"/>
          <w:szCs w:val="24"/>
        </w:rPr>
      </w:pPr>
      <w:r w:rsidRPr="00CF0B56">
        <w:rPr>
          <w:rFonts w:asciiTheme="minorHAnsi" w:hAnsiTheme="minorHAnsi"/>
          <w:noProof/>
          <w:lang w:eastAsia="de-DE"/>
        </w:rPr>
        <w:drawing>
          <wp:anchor distT="0" distB="0" distL="114300" distR="114300" simplePos="0" relativeHeight="251658240" behindDoc="1" locked="0" layoutInCell="1" allowOverlap="1" wp14:anchorId="73A9C4E0" wp14:editId="52F2AD26">
            <wp:simplePos x="0" y="0"/>
            <wp:positionH relativeFrom="column">
              <wp:posOffset>2205355</wp:posOffset>
            </wp:positionH>
            <wp:positionV relativeFrom="paragraph">
              <wp:posOffset>14605</wp:posOffset>
            </wp:positionV>
            <wp:extent cx="3745865" cy="962025"/>
            <wp:effectExtent l="19050" t="0" r="6985" b="0"/>
            <wp:wrapNone/>
            <wp:docPr id="7"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8" cstate="print"/>
                    <a:srcRect/>
                    <a:stretch>
                      <a:fillRect/>
                    </a:stretch>
                  </pic:blipFill>
                  <pic:spPr bwMode="auto">
                    <a:xfrm>
                      <a:off x="0" y="0"/>
                      <a:ext cx="3745865" cy="962025"/>
                    </a:xfrm>
                    <a:prstGeom prst="rect">
                      <a:avLst/>
                    </a:prstGeom>
                    <a:noFill/>
                  </pic:spPr>
                </pic:pic>
              </a:graphicData>
            </a:graphic>
          </wp:anchor>
        </w:drawing>
      </w:r>
    </w:p>
    <w:p w14:paraId="52A38DD7" w14:textId="77777777" w:rsidR="000D11E1" w:rsidRPr="00CF0B56" w:rsidRDefault="000D11E1" w:rsidP="000D11E1">
      <w:pPr>
        <w:rPr>
          <w:rFonts w:asciiTheme="minorHAnsi" w:hAnsiTheme="minorHAnsi"/>
          <w:szCs w:val="24"/>
        </w:rPr>
      </w:pPr>
    </w:p>
    <w:p w14:paraId="67855608" w14:textId="77777777" w:rsidR="000D11E1" w:rsidRPr="00CF0B56" w:rsidRDefault="000D11E1" w:rsidP="000D11E1">
      <w:pPr>
        <w:rPr>
          <w:rFonts w:asciiTheme="minorHAnsi" w:hAnsiTheme="minorHAnsi"/>
          <w:szCs w:val="24"/>
        </w:rPr>
      </w:pPr>
    </w:p>
    <w:p w14:paraId="01426473" w14:textId="77777777" w:rsidR="000D11E1" w:rsidRPr="00CF0B56" w:rsidRDefault="000D11E1" w:rsidP="000D11E1">
      <w:pPr>
        <w:rPr>
          <w:rFonts w:asciiTheme="minorHAnsi" w:hAnsiTheme="minorHAnsi"/>
        </w:rPr>
      </w:pPr>
    </w:p>
    <w:p w14:paraId="6B1446B3" w14:textId="77777777" w:rsidR="000D11E1" w:rsidRPr="00CF0B56" w:rsidRDefault="009D302B" w:rsidP="000D11E1">
      <w:pPr>
        <w:rPr>
          <w:rFonts w:asciiTheme="minorHAnsi" w:hAnsiTheme="minorHAnsi"/>
          <w:sz w:val="12"/>
          <w:szCs w:val="12"/>
        </w:rPr>
      </w:pPr>
      <w:r>
        <w:rPr>
          <w:rFonts w:asciiTheme="minorHAnsi" w:hAnsiTheme="minorHAnsi"/>
          <w:noProof/>
          <w:sz w:val="22"/>
          <w:lang w:eastAsia="de-DE"/>
        </w:rPr>
        <mc:AlternateContent>
          <mc:Choice Requires="wps">
            <w:drawing>
              <wp:anchor distT="0" distB="0" distL="114300" distR="114300" simplePos="0" relativeHeight="251659264" behindDoc="0" locked="0" layoutInCell="1" allowOverlap="1" wp14:anchorId="42E97AAC" wp14:editId="1213F998">
                <wp:simplePos x="0" y="0"/>
                <wp:positionH relativeFrom="column">
                  <wp:posOffset>5080</wp:posOffset>
                </wp:positionH>
                <wp:positionV relativeFrom="paragraph">
                  <wp:posOffset>3810</wp:posOffset>
                </wp:positionV>
                <wp:extent cx="5962650" cy="0"/>
                <wp:effectExtent l="30480" t="29210" r="39370" b="3429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38100">
                          <a:solidFill>
                            <a:srgbClr val="94363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8" o:spid="_x0000_s1026" type="#_x0000_t32" style="position:absolute;margin-left:.4pt;margin-top:.3pt;width:46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i7arcCAACnBQAADgAAAGRycy9lMm9Eb2MueG1srFRLb9swDL4P2H8QfHf9dhyjTpE6yS7dVqwd&#10;dlYsORZmS4akxAmG/fdRcuI23WUYehFEiY+P5Efe3h27Fh2oVEzwwglufAdRXgnC+K5wvj9v3MxB&#10;SmNOcCs4LZwTVc7d4uOH26HPaSga0RIqETjhKh/6wmm07nPPU1VDO6xuRE85fNZCdliDKHcekXgA&#10;713rhb6feoOQpJeiokrB62r8dBbWf13TSn+ta0U1agsHsGl7SntuzektbnG+k7hvWHWGgf8DRYcZ&#10;h6CTqxXWGO0l+8tVxyoplKj1TSU6T9Q1q6jNAbIJ/DfZPDW4pzYXKI7qpzKp93NbfTk8SsQI9C50&#10;EMcd9Gi518KGRpmpz9CrHNRK/ihNhtWRP/UPovqpEBdlg/mOWuXnUw+2gbHwrkyMoHqIsh0+CwI6&#10;GPzbYh1r2RmXUAZ0tD05TT2hR40qeEzmaZgm0Lrq8ufh/GLYS6U/UdEhcykcpSVmu0aXgnPovJCB&#10;DYMPD0obWDi/GJioXGxY21oCtBwNhRNlge9bCyVaRsyv0VNyty1biQ4YODSPozSKbZLw81pNij0n&#10;1ltDMVmf7xqzdrxD9JYbf9TScoQE0lHD1b5DxpYyv+b+fJ2ts9iNw3Ttxj4h7nJTxm66CWbJKlqV&#10;5Sr4bYAGcd4wQig3WC/0DeJ/o8d5kEbiTQSequJde7flA7DXSJebxJ/FUebOZknkxhH13ftsU7rL&#10;MkjT2fq+vF+/Qbq22av3ATuV0qASe03lU0MGtG338hsGTqdRAh1FhBl2hPNZFhkBxj/KsiSZw27C&#10;7Q72VqWlg6TQP5huLJkNDY3Pq96nYRiH0Uiptm/wyAiIADFGep3Vba0mOGPlLk030tS2czFeagsk&#10;uRDCDpGZm3ECt4KcHqUJY+YJtoE1Om8us25ey1brZb8u/gAAAP//AwBQSwMEFAAGAAgAAAAhAJNd&#10;0PjWAAAAAgEAAA8AAABkcnMvZG93bnJldi54bWxMjk9Lw0AQR++FfodlBG/txj8EG7MppehJBFvr&#10;wdskO2aD2dmQ3bbx2zs96fHxG968cj35Xp1ojF1gAzfLDBRxE2zHrYHD+/PiAVRMyBb7wGTghyKs&#10;q/msxMKGM+/otE+tEgnHAg24lIZC69g48hiXYSCW7SuMHpPg2Go74lnkvte3WZZrjx3LB4cDbR01&#10;3/ujNzB8frjXN2w2q7vVfefz+glfdgdjrq+mzSOoRFP6O4ZLvqRDJU11OLKNqjcg3clADko20QjW&#10;F9RVqf+nV78AAAD//wMAUEsBAi0AFAAGAAgAAAAhAOSZw8D7AAAA4QEAABMAAAAAAAAAAAAAAAAA&#10;AAAAAFtDb250ZW50X1R5cGVzXS54bWxQSwECLQAUAAYACAAAACEAI7Jq4dcAAACUAQAACwAAAAAA&#10;AAAAAAAAAAAsAQAAX3JlbHMvLnJlbHNQSwECLQAUAAYACAAAACEAXbi7arcCAACnBQAADgAAAAAA&#10;AAAAAAAAAAAsAgAAZHJzL2Uyb0RvYy54bWxQSwECLQAUAAYACAAAACEAk13Q+NYAAAACAQAADwAA&#10;AAAAAAAAAAAAAAAPBQAAZHJzL2Rvd25yZXYueG1sUEsFBgAAAAAEAAQA8wAAABIGAAAAAA==&#10;" strokecolor="#943634" strokeweight="3pt">
                <v:shadow color="#622423" opacity=".5" offset="1pt"/>
              </v:shape>
            </w:pict>
          </mc:Fallback>
        </mc:AlternateContent>
      </w:r>
    </w:p>
    <w:p w14:paraId="03E92057" w14:textId="3D79D4EA" w:rsidR="00E815E9" w:rsidRDefault="00721580" w:rsidP="000D11E1">
      <w:pPr>
        <w:spacing w:after="120" w:line="240" w:lineRule="auto"/>
        <w:rPr>
          <w:rFonts w:asciiTheme="minorHAnsi" w:hAnsiTheme="minorHAnsi"/>
          <w:sz w:val="48"/>
          <w:szCs w:val="48"/>
        </w:rPr>
      </w:pPr>
      <w:r>
        <w:rPr>
          <w:rFonts w:asciiTheme="minorHAnsi" w:hAnsiTheme="minorHAnsi"/>
          <w:sz w:val="48"/>
          <w:szCs w:val="48"/>
        </w:rPr>
        <w:t>In jeder Beziehung Beistehen – Einführung in die e</w:t>
      </w:r>
      <w:r w:rsidR="00E815E9">
        <w:rPr>
          <w:rFonts w:asciiTheme="minorHAnsi" w:hAnsiTheme="minorHAnsi"/>
          <w:sz w:val="48"/>
          <w:szCs w:val="48"/>
        </w:rPr>
        <w:t xml:space="preserve">vangelische Seelsorge (I) </w:t>
      </w:r>
    </w:p>
    <w:p w14:paraId="218A6A6C" w14:textId="2550C4EA" w:rsidR="000D11E1" w:rsidRPr="00CF0B56" w:rsidRDefault="00B4438D" w:rsidP="000D11E1">
      <w:pPr>
        <w:spacing w:after="120" w:line="240" w:lineRule="auto"/>
        <w:rPr>
          <w:rFonts w:asciiTheme="minorHAnsi" w:hAnsiTheme="minorHAnsi"/>
          <w:sz w:val="32"/>
          <w:szCs w:val="48"/>
        </w:rPr>
      </w:pPr>
      <w:r>
        <w:rPr>
          <w:rFonts w:asciiTheme="minorHAnsi" w:hAnsiTheme="minorHAnsi"/>
          <w:sz w:val="32"/>
          <w:szCs w:val="48"/>
        </w:rPr>
        <w:t>Arbeitsblatt 2</w:t>
      </w:r>
    </w:p>
    <w:p w14:paraId="56216948" w14:textId="77777777" w:rsidR="000D11E1" w:rsidRPr="00CF0B56" w:rsidRDefault="009D302B" w:rsidP="000D11E1">
      <w:pPr>
        <w:spacing w:after="120" w:line="240" w:lineRule="auto"/>
        <w:rPr>
          <w:rFonts w:asciiTheme="minorHAnsi" w:hAnsiTheme="minorHAnsi"/>
          <w:sz w:val="12"/>
          <w:szCs w:val="12"/>
        </w:rPr>
      </w:pPr>
      <w:r>
        <w:rPr>
          <w:rFonts w:asciiTheme="minorHAnsi" w:hAnsiTheme="minorHAnsi"/>
          <w:noProof/>
          <w:sz w:val="22"/>
          <w:lang w:eastAsia="de-DE"/>
        </w:rPr>
        <mc:AlternateContent>
          <mc:Choice Requires="wps">
            <w:drawing>
              <wp:anchor distT="0" distB="0" distL="114300" distR="114300" simplePos="0" relativeHeight="251660288" behindDoc="0" locked="0" layoutInCell="1" allowOverlap="1" wp14:anchorId="235AFF48" wp14:editId="7500366F">
                <wp:simplePos x="0" y="0"/>
                <wp:positionH relativeFrom="column">
                  <wp:posOffset>5080</wp:posOffset>
                </wp:positionH>
                <wp:positionV relativeFrom="paragraph">
                  <wp:posOffset>53340</wp:posOffset>
                </wp:positionV>
                <wp:extent cx="5962650" cy="104775"/>
                <wp:effectExtent l="5080" t="2540" r="1270" b="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10477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pt;margin-top:4.2pt;width:469.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0qqHHwCAAD8BAAADgAAAGRycy9lMm9Eb2MueG1srFTbjtMwEH1H4h8sv3dzUdI2UdPVbpcipAVW&#10;LHyAazuNhWMb2226IP6dsdOWLvCAEH1wPZnx8ZmZM15cH3qJ9tw6oVWDs6sUI66oZkJtG/zp43oy&#10;x8h5ohiRWvEGP3GHr5cvXywGU/Ncd1oybhGAKFcPpsGd96ZOEkc73hN3pQ1X4Gy17YkH024TZskA&#10;6L1M8jSdJoO2zFhNuXPw9W504mXEb1tO/fu2ddwj2WDg5uNq47oJa7JckHpriekEPdIg/8CiJ0LB&#10;pWeoO+IJ2lnxG1QvqNVOt/6K6j7RbSsojzlANln6SzaPHTE85gLFceZcJvf/YOm7/YNFgkHvMowU&#10;6aFHH6BqRG0lR1Woz2BcDWGP5sGGDJ251/SzQ0qvOojiN9bqoeOEAassxCfPDgTDwVG0Gd5qBuhk&#10;53Us1aG1fQCEIqBD7MjTuSP84BGFj2U1zaclNI6CL0uL2ayMV5D6dNpY519z3aOwabAF7hGd7O+d&#10;D2xIfQqJ7LUUbC2kjIbdblbSoj0BdazS8Duiu8swqUKw0uHYiDh+AZJwR/AFurHb36osL9LbvJqs&#10;p/PZpGiLclLN0vkkzarbapoWVXG3/h4IZkXdCca4uheKn5SXFX/X2eMMjJqJ2kNDg6syL2Puz9i7&#10;yyRjjn9MshceBlGKvsHzcyVIHRr7SjFIm9SeCDnuk+f0Y5WhBqf/WJUog9D5UUEbzZ5ABVZDk6Cf&#10;8GTAptP2K0YDjF+D3ZcdsRwj+UaBkqqsKMK8RqMoZzkY9tKzufQQRQGqwR6jcbvy44zvjBXbDm7K&#10;YmGUvgH1tSIKIyhzZHXULIxYzOD4HIQZvrRj1M9Ha/kDAAD//wMAUEsDBBQABgAIAAAAIQA0dG0m&#10;3AAAAAUBAAAPAAAAZHJzL2Rvd25yZXYueG1sTI5PS8NAFMTvgt9heYIXsZvGUkzMpoSi4knpP9Db&#10;JvtMQrJvQ3bbpt/e50kvA8MMM79sNdlenHD0rSMF81kEAqlypqVawX73cv8IwgdNRveOUMEFPazy&#10;66tMp8adaYOnbagFj5BPtYImhCGV0lcNWu1nbkDi7NuNVge2Yy3NqM88bnsZR9FSWt0SPzR6wHWD&#10;Vbc9WgXlWxd1z+ES15vi9YCfxbv8+LpT6vZmKp5ABJzCXxl+8RkdcmYq3ZGMF70C5g6sCxAcJg8J&#10;+1JBvEhA5pn8T5//AAAA//8DAFBLAQItABQABgAIAAAAIQDkmcPA+wAAAOEBAAATAAAAAAAAAAAA&#10;AAAAAAAAAABbQ29udGVudF9UeXBlc10ueG1sUEsBAi0AFAAGAAgAAAAhACOyauHXAAAAlAEAAAsA&#10;AAAAAAAAAAAAAAAALAEAAF9yZWxzLy5yZWxzUEsBAi0AFAAGAAgAAAAhAOdKqhx8AgAA/AQAAA4A&#10;AAAAAAAAAAAAAAAALAIAAGRycy9lMm9Eb2MueG1sUEsBAi0AFAAGAAgAAAAhADR0bSbcAAAABQEA&#10;AA8AAAAAAAAAAAAAAAAA1AQAAGRycy9kb3ducmV2LnhtbFBLBQYAAAAABAAEAPMAAADdBQAAAAA=&#10;" fillcolor="#c00000" stroked="f"/>
            </w:pict>
          </mc:Fallback>
        </mc:AlternateContent>
      </w:r>
    </w:p>
    <w:p w14:paraId="5AD0C3E6" w14:textId="77777777" w:rsidR="000D11E1" w:rsidRPr="00CF0B56" w:rsidRDefault="000D11E1" w:rsidP="000D11E1">
      <w:pPr>
        <w:spacing w:after="120" w:line="240" w:lineRule="auto"/>
        <w:rPr>
          <w:rFonts w:asciiTheme="minorHAnsi" w:hAnsiTheme="minorHAnsi"/>
          <w:sz w:val="12"/>
          <w:szCs w:val="12"/>
        </w:rPr>
      </w:pPr>
    </w:p>
    <w:p w14:paraId="15F8391B" w14:textId="77777777" w:rsidR="00EA61CF" w:rsidRPr="005B6187" w:rsidRDefault="003E38B9" w:rsidP="000D11E1">
      <w:pPr>
        <w:jc w:val="right"/>
        <w:rPr>
          <w:rFonts w:asciiTheme="minorHAnsi" w:hAnsiTheme="minorHAnsi"/>
          <w:sz w:val="28"/>
          <w:szCs w:val="28"/>
        </w:rPr>
      </w:pPr>
      <w:r>
        <w:rPr>
          <w:rFonts w:asciiTheme="minorHAnsi" w:hAnsiTheme="minorHAnsi"/>
          <w:sz w:val="28"/>
          <w:szCs w:val="28"/>
        </w:rPr>
        <w:t>Prof. Dr. Michael Herbst, 18. Oktober 2013</w:t>
      </w:r>
    </w:p>
    <w:p w14:paraId="4C8B2586" w14:textId="77777777" w:rsidR="005D5158" w:rsidRDefault="005D5158" w:rsidP="007A048B">
      <w:pPr>
        <w:rPr>
          <w:sz w:val="22"/>
        </w:rPr>
      </w:pPr>
    </w:p>
    <w:p w14:paraId="46B1C508" w14:textId="0DC65638" w:rsidR="00F27FB4" w:rsidRDefault="009D6A5C" w:rsidP="00F27FB4">
      <w:pPr>
        <w:pStyle w:val="berschrift1"/>
        <w:spacing w:line="264" w:lineRule="auto"/>
        <w:ind w:left="432" w:hanging="432"/>
      </w:pPr>
      <w:r>
        <w:t xml:space="preserve">2. </w:t>
      </w:r>
      <w:r w:rsidR="00F27FB4">
        <w:t>Erbe und Schatten: Die Konzeptionen der Seelsorge</w:t>
      </w:r>
    </w:p>
    <w:p w14:paraId="2CE08BD7" w14:textId="1CCEF72E" w:rsidR="00F27FB4" w:rsidRPr="00F27FB4" w:rsidRDefault="009D6A5C" w:rsidP="00F27FB4">
      <w:pPr>
        <w:pStyle w:val="berschrift2"/>
        <w:numPr>
          <w:ilvl w:val="1"/>
          <w:numId w:val="0"/>
        </w:numPr>
        <w:spacing w:line="264" w:lineRule="auto"/>
        <w:ind w:left="576" w:hanging="576"/>
        <w:jc w:val="both"/>
        <w:rPr>
          <w:sz w:val="24"/>
        </w:rPr>
      </w:pPr>
      <w:r>
        <w:rPr>
          <w:sz w:val="24"/>
        </w:rPr>
        <w:t xml:space="preserve">2.1 </w:t>
      </w:r>
      <w:r w:rsidR="00F27FB4" w:rsidRPr="00F27FB4">
        <w:rPr>
          <w:sz w:val="24"/>
        </w:rPr>
        <w:t>Was kann dieses Kapitel leisten bzw. Ihnen bieten?</w:t>
      </w:r>
      <w:r w:rsidR="000F59F7">
        <w:rPr>
          <w:sz w:val="24"/>
        </w:rPr>
        <w:t xml:space="preserve"> </w:t>
      </w:r>
      <w:r w:rsidR="000F59F7">
        <w:rPr>
          <w:sz w:val="24"/>
        </w:rPr>
        <w:softHyphen/>
        <w:t>– eine „Landkarte“</w:t>
      </w:r>
    </w:p>
    <w:p w14:paraId="02C54C69" w14:textId="367BFA45" w:rsidR="00F27FB4" w:rsidRDefault="00BC3AC0" w:rsidP="00E55CC0">
      <w:pPr>
        <w:pStyle w:val="berschrift2"/>
        <w:numPr>
          <w:ilvl w:val="1"/>
          <w:numId w:val="0"/>
        </w:numPr>
        <w:spacing w:after="120" w:line="264" w:lineRule="auto"/>
        <w:ind w:left="578" w:hanging="578"/>
        <w:jc w:val="both"/>
      </w:pPr>
      <w:r>
        <w:t xml:space="preserve">2.2 </w:t>
      </w:r>
      <w:r>
        <w:tab/>
      </w:r>
      <w:r w:rsidR="00F27FB4">
        <w:t>Friedrich Daniel Ernst Schleiermacher</w:t>
      </w:r>
      <w:r>
        <w:t xml:space="preserve"> (1768-1834)</w:t>
      </w:r>
      <w:r w:rsidR="00F27FB4">
        <w:t>: Seelsorge als Hilfe zu wiedergewonnener Mündigkeit</w:t>
      </w:r>
    </w:p>
    <w:tbl>
      <w:tblPr>
        <w:tblStyle w:val="Tabellenraster"/>
        <w:tblpPr w:leftFromText="141" w:rightFromText="141" w:vertAnchor="page" w:horzAnchor="page" w:tblpX="1416" w:tblpY="10418"/>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0"/>
        <w:gridCol w:w="6437"/>
      </w:tblGrid>
      <w:tr w:rsidR="000F59F7" w14:paraId="1A660BE0" w14:textId="77777777" w:rsidTr="000F59F7">
        <w:trPr>
          <w:trHeight w:val="4678"/>
        </w:trPr>
        <w:tc>
          <w:tcPr>
            <w:tcW w:w="3310" w:type="dxa"/>
          </w:tcPr>
          <w:p w14:paraId="18680A26" w14:textId="77777777" w:rsidR="000F59F7" w:rsidRPr="00AF12F9" w:rsidRDefault="000F59F7" w:rsidP="000F59F7">
            <w:pPr>
              <w:rPr>
                <w:b/>
                <w:bCs/>
                <w:i/>
              </w:rPr>
            </w:pPr>
            <w:bookmarkStart w:id="0" w:name="OLE_LINK9"/>
            <w:bookmarkStart w:id="1" w:name="OLE_LINK10"/>
            <w:r w:rsidRPr="000F59F7">
              <w:rPr>
                <w:rStyle w:val="Betont"/>
                <w:b w:val="0"/>
                <w:i/>
                <w:sz w:val="22"/>
              </w:rPr>
              <w:t>„Einige in der evangelischen Ki</w:t>
            </w:r>
            <w:r w:rsidRPr="000F59F7">
              <w:rPr>
                <w:rStyle w:val="Betont"/>
                <w:b w:val="0"/>
                <w:i/>
                <w:sz w:val="22"/>
              </w:rPr>
              <w:t>r</w:t>
            </w:r>
            <w:r w:rsidRPr="000F59F7">
              <w:rPr>
                <w:rStyle w:val="Betont"/>
                <w:b w:val="0"/>
                <w:i/>
                <w:sz w:val="22"/>
              </w:rPr>
              <w:t>che wollen die spezielle Seelsorge nahezu ableugnen und meinen, es solle kein solches Verhältnis g</w:t>
            </w:r>
            <w:r w:rsidRPr="000F59F7">
              <w:rPr>
                <w:rStyle w:val="Betont"/>
                <w:b w:val="0"/>
                <w:i/>
                <w:sz w:val="22"/>
              </w:rPr>
              <w:t>e</w:t>
            </w:r>
            <w:r w:rsidRPr="000F59F7">
              <w:rPr>
                <w:rStyle w:val="Betont"/>
                <w:b w:val="0"/>
                <w:i/>
                <w:sz w:val="22"/>
              </w:rPr>
              <w:t>ben; der Geistliche sei öffentlicher Lehrer, sonst gar nichts, habe kein Recht sich in die Angelegenheiten der einzelnen einzumischen, und keine Pflicht, den einzelnen etwas Besonderes zu sein. Dies in seiner Strenge ist eine trockene, dürftige Ansicht, hält den Geistlichen so mit der Gemeinde auseinander, dass ein lebendiges Zusamme</w:t>
            </w:r>
            <w:r w:rsidRPr="000F59F7">
              <w:rPr>
                <w:rStyle w:val="Betont"/>
                <w:b w:val="0"/>
                <w:i/>
                <w:sz w:val="22"/>
              </w:rPr>
              <w:t>n</w:t>
            </w:r>
            <w:r w:rsidRPr="000F59F7">
              <w:rPr>
                <w:rStyle w:val="Betont"/>
                <w:b w:val="0"/>
                <w:i/>
                <w:sz w:val="22"/>
              </w:rPr>
              <w:t>sein nicht stattfinden kann. ...</w:t>
            </w:r>
            <w:bookmarkEnd w:id="0"/>
            <w:bookmarkEnd w:id="1"/>
            <w:r w:rsidRPr="000F59F7">
              <w:rPr>
                <w:rStyle w:val="Betont"/>
                <w:b w:val="0"/>
                <w:i/>
                <w:sz w:val="22"/>
              </w:rPr>
              <w:t>“</w:t>
            </w:r>
          </w:p>
        </w:tc>
        <w:tc>
          <w:tcPr>
            <w:tcW w:w="6437" w:type="dxa"/>
          </w:tcPr>
          <w:p w14:paraId="6A5A045B" w14:textId="77777777" w:rsidR="000F59F7" w:rsidRDefault="000F59F7" w:rsidP="000F59F7">
            <w:pPr>
              <w:jc w:val="both"/>
            </w:pPr>
            <w:r>
              <w:rPr>
                <w:noProof/>
                <w:lang w:eastAsia="de-DE"/>
              </w:rPr>
              <w:drawing>
                <wp:inline distT="0" distB="0" distL="0" distR="0" wp14:anchorId="57E24AAB" wp14:editId="1F57681A">
                  <wp:extent cx="3832358" cy="2870785"/>
                  <wp:effectExtent l="0" t="0" r="3175"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2358" cy="2870785"/>
                          </a:xfrm>
                          <a:prstGeom prst="rect">
                            <a:avLst/>
                          </a:prstGeom>
                          <a:noFill/>
                          <a:ln>
                            <a:noFill/>
                          </a:ln>
                        </pic:spPr>
                      </pic:pic>
                    </a:graphicData>
                  </a:graphic>
                </wp:inline>
              </w:drawing>
            </w:r>
            <w:r w:rsidRPr="000F59F7">
              <w:rPr>
                <w:rStyle w:val="Funotenzeichen"/>
                <w:bCs/>
              </w:rPr>
              <w:footnoteReference w:id="1"/>
            </w:r>
          </w:p>
        </w:tc>
      </w:tr>
    </w:tbl>
    <w:p w14:paraId="5168C2E9" w14:textId="77777777" w:rsidR="000F59F7" w:rsidRPr="00B028E1" w:rsidRDefault="000F59F7" w:rsidP="000F59F7">
      <w:pPr>
        <w:widowControl w:val="0"/>
        <w:jc w:val="both"/>
        <w:rPr>
          <w:sz w:val="22"/>
        </w:rPr>
      </w:pPr>
      <w:r w:rsidRPr="00B028E1">
        <w:rPr>
          <w:sz w:val="22"/>
        </w:rPr>
        <w:t>Schleiermacher setzt mit der persönlichen Seelsorge, also einem Einzelgespräch eines Pfarrers mit einem Gemeindeglied über ein existenzielles Thema ein und legitimiert die „spezielle Seelsorge“:</w:t>
      </w:r>
    </w:p>
    <w:p w14:paraId="16D55E7E" w14:textId="40B7295F" w:rsidR="00F27FB4" w:rsidRPr="00B028E1" w:rsidRDefault="00AF12F9" w:rsidP="00B028E1">
      <w:pPr>
        <w:spacing w:after="120"/>
        <w:rPr>
          <w:rStyle w:val="Betont"/>
          <w:b w:val="0"/>
          <w:sz w:val="22"/>
        </w:rPr>
      </w:pPr>
      <w:r w:rsidRPr="00B028E1">
        <w:rPr>
          <w:rStyle w:val="Betont"/>
          <w:b w:val="0"/>
          <w:sz w:val="22"/>
        </w:rPr>
        <w:lastRenderedPageBreak/>
        <w:t xml:space="preserve">Wir lernen </w:t>
      </w:r>
      <w:r w:rsidR="00F27FB4" w:rsidRPr="00B028E1">
        <w:rPr>
          <w:rStyle w:val="Betont"/>
          <w:b w:val="0"/>
          <w:sz w:val="22"/>
        </w:rPr>
        <w:t>hier:</w:t>
      </w:r>
    </w:p>
    <w:p w14:paraId="1296B8A1" w14:textId="77777777" w:rsidR="00F27FB4" w:rsidRPr="00B028E1" w:rsidRDefault="00F27FB4" w:rsidP="00B028E1">
      <w:pPr>
        <w:pStyle w:val="Listenabsatz"/>
        <w:numPr>
          <w:ilvl w:val="0"/>
          <w:numId w:val="39"/>
        </w:numPr>
        <w:spacing w:after="120" w:line="264" w:lineRule="auto"/>
        <w:rPr>
          <w:rStyle w:val="Betont"/>
          <w:b w:val="0"/>
          <w:sz w:val="22"/>
        </w:rPr>
      </w:pPr>
      <w:r w:rsidRPr="00B028E1">
        <w:rPr>
          <w:rStyle w:val="Betont"/>
          <w:b w:val="0"/>
          <w:sz w:val="22"/>
        </w:rPr>
        <w:t>Schleiermacher rechtfertigt ein seelsorgliches Verhältnis des Geistlichen zu seinen Gemei</w:t>
      </w:r>
      <w:r w:rsidRPr="00B028E1">
        <w:rPr>
          <w:rStyle w:val="Betont"/>
          <w:b w:val="0"/>
          <w:sz w:val="22"/>
        </w:rPr>
        <w:t>n</w:t>
      </w:r>
      <w:r w:rsidRPr="00B028E1">
        <w:rPr>
          <w:rStyle w:val="Betont"/>
          <w:b w:val="0"/>
          <w:sz w:val="22"/>
        </w:rPr>
        <w:t>degliedern; alles andere würde ja die Gemeinschaft des Glaubens verleugnen.</w:t>
      </w:r>
    </w:p>
    <w:p w14:paraId="3B35BC73" w14:textId="47B47FBC" w:rsidR="00F27FB4" w:rsidRPr="00B028E1" w:rsidRDefault="00F27FB4" w:rsidP="00B028E1">
      <w:pPr>
        <w:pStyle w:val="Listenabsatz"/>
        <w:numPr>
          <w:ilvl w:val="0"/>
          <w:numId w:val="39"/>
        </w:numPr>
        <w:spacing w:after="120" w:line="264" w:lineRule="auto"/>
        <w:rPr>
          <w:rStyle w:val="Betont"/>
          <w:b w:val="0"/>
          <w:sz w:val="22"/>
        </w:rPr>
      </w:pPr>
      <w:r w:rsidRPr="00B028E1">
        <w:rPr>
          <w:rStyle w:val="Betont"/>
          <w:b w:val="0"/>
          <w:sz w:val="22"/>
        </w:rPr>
        <w:t xml:space="preserve">Aber er begrenzt dieses Verhältnis: </w:t>
      </w:r>
      <w:r w:rsidR="00AF12F9" w:rsidRPr="00B028E1">
        <w:rPr>
          <w:rStyle w:val="Betont"/>
          <w:b w:val="0"/>
          <w:sz w:val="22"/>
        </w:rPr>
        <w:t xml:space="preserve">Der Ratsuchende soll möglichst rasch wieder </w:t>
      </w:r>
      <w:r w:rsidRPr="00B028E1">
        <w:rPr>
          <w:rStyle w:val="Betont"/>
          <w:b w:val="0"/>
          <w:sz w:val="22"/>
        </w:rPr>
        <w:t xml:space="preserve">ohne </w:t>
      </w:r>
      <w:r w:rsidR="00AF12F9" w:rsidRPr="00B028E1">
        <w:rPr>
          <w:rStyle w:val="Betont"/>
          <w:b w:val="0"/>
          <w:sz w:val="22"/>
        </w:rPr>
        <w:t xml:space="preserve">die </w:t>
      </w:r>
      <w:r w:rsidRPr="00B028E1">
        <w:rPr>
          <w:rStyle w:val="Betont"/>
          <w:b w:val="0"/>
          <w:sz w:val="22"/>
        </w:rPr>
        <w:t xml:space="preserve">Unterstützung </w:t>
      </w:r>
      <w:r w:rsidR="00AF12F9" w:rsidRPr="00B028E1">
        <w:rPr>
          <w:rStyle w:val="Betont"/>
          <w:b w:val="0"/>
          <w:sz w:val="22"/>
        </w:rPr>
        <w:t xml:space="preserve">des Geistlichen </w:t>
      </w:r>
      <w:r w:rsidRPr="00B028E1">
        <w:rPr>
          <w:rStyle w:val="Betont"/>
          <w:b w:val="0"/>
          <w:sz w:val="22"/>
        </w:rPr>
        <w:t xml:space="preserve">klarkommt. </w:t>
      </w:r>
    </w:p>
    <w:p w14:paraId="20340236" w14:textId="77777777" w:rsidR="001E6FD2" w:rsidRPr="00B028E1" w:rsidRDefault="00F27FB4" w:rsidP="00B028E1">
      <w:pPr>
        <w:spacing w:after="120"/>
        <w:rPr>
          <w:sz w:val="22"/>
        </w:rPr>
      </w:pPr>
      <w:r w:rsidRPr="00B028E1">
        <w:rPr>
          <w:sz w:val="22"/>
        </w:rPr>
        <w:t>„Jedes Gemeindeglied“</w:t>
      </w:r>
      <w:r w:rsidR="001E6FD2" w:rsidRPr="00B028E1">
        <w:rPr>
          <w:sz w:val="22"/>
        </w:rPr>
        <w:t xml:space="preserve"> </w:t>
      </w:r>
      <w:r w:rsidRPr="00B028E1">
        <w:rPr>
          <w:sz w:val="22"/>
        </w:rPr>
        <w:t xml:space="preserve">ist </w:t>
      </w:r>
      <w:r w:rsidR="001E6FD2" w:rsidRPr="00B028E1">
        <w:rPr>
          <w:sz w:val="22"/>
        </w:rPr>
        <w:t xml:space="preserve">nach Schleiermacher </w:t>
      </w:r>
      <w:r w:rsidRPr="00B028E1">
        <w:rPr>
          <w:sz w:val="22"/>
        </w:rPr>
        <w:t>prinzipiell ein mündiges Wesen</w:t>
      </w:r>
      <w:r w:rsidRPr="00B028E1">
        <w:rPr>
          <w:rStyle w:val="Funotenzeichen"/>
          <w:sz w:val="22"/>
        </w:rPr>
        <w:footnoteReference w:id="2"/>
      </w:r>
      <w:r w:rsidRPr="00B028E1">
        <w:rPr>
          <w:sz w:val="22"/>
        </w:rPr>
        <w:t xml:space="preserve">, d.h. er </w:t>
      </w:r>
    </w:p>
    <w:p w14:paraId="178B57F4" w14:textId="0645A4B7" w:rsidR="00F27FB4" w:rsidRPr="00B028E1" w:rsidRDefault="00F27FB4" w:rsidP="00B028E1">
      <w:pPr>
        <w:spacing w:after="120"/>
        <w:ind w:left="284"/>
        <w:rPr>
          <w:i/>
          <w:sz w:val="22"/>
        </w:rPr>
      </w:pPr>
      <w:r w:rsidRPr="00B028E1">
        <w:rPr>
          <w:i/>
          <w:sz w:val="22"/>
        </w:rPr>
        <w:t>„steht in einem unmittelbarem Verhältnis zu dem göttlichen Wort, kann sich aus demselben selber berathen, und kann zu seinem Verständnis des göttlichen Wortes und seiner Subsumtion der ei</w:t>
      </w:r>
      <w:r w:rsidRPr="00B028E1">
        <w:rPr>
          <w:i/>
          <w:sz w:val="22"/>
        </w:rPr>
        <w:t>n</w:t>
      </w:r>
      <w:r w:rsidRPr="00B028E1">
        <w:rPr>
          <w:i/>
          <w:sz w:val="22"/>
        </w:rPr>
        <w:t>zelnen Fälle unter die in dem göttlichen Wort gegebenen Regeln, Vertrauen ha</w:t>
      </w:r>
      <w:r w:rsidR="00AF12F9" w:rsidRPr="00B028E1">
        <w:rPr>
          <w:i/>
          <w:sz w:val="22"/>
        </w:rPr>
        <w:t>ben oder nicht...“ D.h. ja:</w:t>
      </w:r>
      <w:r w:rsidRPr="00B028E1">
        <w:rPr>
          <w:i/>
          <w:sz w:val="22"/>
        </w:rPr>
        <w:t xml:space="preserve"> „Jeder Christ ist also sein eigener Priester.“</w:t>
      </w:r>
      <w:r w:rsidRPr="00B028E1">
        <w:rPr>
          <w:rStyle w:val="Funotenzeichen"/>
          <w:i/>
          <w:sz w:val="22"/>
        </w:rPr>
        <w:footnoteReference w:id="3"/>
      </w:r>
      <w:r w:rsidRPr="00B028E1">
        <w:rPr>
          <w:i/>
          <w:sz w:val="22"/>
        </w:rPr>
        <w:t xml:space="preserve"> </w:t>
      </w:r>
    </w:p>
    <w:p w14:paraId="01B7A9EB" w14:textId="23696150" w:rsidR="00652CC1" w:rsidRPr="00B028E1" w:rsidRDefault="00F27FB4" w:rsidP="00B028E1">
      <w:pPr>
        <w:spacing w:after="120"/>
        <w:rPr>
          <w:sz w:val="22"/>
        </w:rPr>
      </w:pPr>
      <w:r w:rsidRPr="00B028E1">
        <w:rPr>
          <w:sz w:val="22"/>
        </w:rPr>
        <w:t>Krisen sieht Schleiermacher vor allem in drei Lebensbereichen:</w:t>
      </w:r>
      <w:r w:rsidR="001E6FD2" w:rsidRPr="00B028E1">
        <w:rPr>
          <w:sz w:val="22"/>
        </w:rPr>
        <w:t xml:space="preserve"> Unschlüssigkeit </w:t>
      </w:r>
      <w:r w:rsidRPr="00B028E1">
        <w:rPr>
          <w:sz w:val="22"/>
        </w:rPr>
        <w:t>in sittlichen Entsche</w:t>
      </w:r>
      <w:r w:rsidRPr="00B028E1">
        <w:rPr>
          <w:sz w:val="22"/>
        </w:rPr>
        <w:t>i</w:t>
      </w:r>
      <w:r w:rsidRPr="00B028E1">
        <w:rPr>
          <w:sz w:val="22"/>
        </w:rPr>
        <w:t>dungen sein (</w:t>
      </w:r>
      <w:r w:rsidRPr="00B028E1">
        <w:rPr>
          <w:bCs/>
          <w:sz w:val="22"/>
        </w:rPr>
        <w:t>diakonische</w:t>
      </w:r>
      <w:r w:rsidRPr="00B028E1">
        <w:rPr>
          <w:sz w:val="22"/>
        </w:rPr>
        <w:t xml:space="preserve"> Seelsorge)</w:t>
      </w:r>
      <w:r w:rsidR="001E6FD2" w:rsidRPr="00B028E1">
        <w:rPr>
          <w:sz w:val="22"/>
        </w:rPr>
        <w:t xml:space="preserve">; Anfechtung in Glaubensdingen </w:t>
      </w:r>
      <w:r w:rsidRPr="00B028E1">
        <w:rPr>
          <w:sz w:val="22"/>
        </w:rPr>
        <w:t>(</w:t>
      </w:r>
      <w:r w:rsidRPr="00B028E1">
        <w:rPr>
          <w:bCs/>
          <w:sz w:val="22"/>
        </w:rPr>
        <w:t>pädagogische</w:t>
      </w:r>
      <w:r w:rsidRPr="00B028E1">
        <w:rPr>
          <w:sz w:val="22"/>
        </w:rPr>
        <w:t xml:space="preserve"> Seelsorge)</w:t>
      </w:r>
      <w:r w:rsidR="001E6FD2" w:rsidRPr="00B028E1">
        <w:rPr>
          <w:sz w:val="22"/>
        </w:rPr>
        <w:t>; B</w:t>
      </w:r>
      <w:r w:rsidR="001E6FD2" w:rsidRPr="00B028E1">
        <w:rPr>
          <w:sz w:val="22"/>
        </w:rPr>
        <w:t>e</w:t>
      </w:r>
      <w:r w:rsidR="001E6FD2" w:rsidRPr="00B028E1">
        <w:rPr>
          <w:sz w:val="22"/>
        </w:rPr>
        <w:t xml:space="preserve">einträchtigung durch </w:t>
      </w:r>
      <w:r w:rsidRPr="00B028E1">
        <w:rPr>
          <w:sz w:val="22"/>
        </w:rPr>
        <w:t>äußerliche Anlässe wie Krankheit und Sterben (</w:t>
      </w:r>
      <w:r w:rsidRPr="00B028E1">
        <w:rPr>
          <w:bCs/>
          <w:sz w:val="22"/>
        </w:rPr>
        <w:t>religiöse</w:t>
      </w:r>
      <w:r w:rsidRPr="00B028E1">
        <w:rPr>
          <w:sz w:val="22"/>
        </w:rPr>
        <w:t xml:space="preserve"> Seelsorge).</w:t>
      </w:r>
      <w:r w:rsidR="00652CC1" w:rsidRPr="00B028E1">
        <w:rPr>
          <w:sz w:val="22"/>
        </w:rPr>
        <w:t xml:space="preserve"> Diese Krisen gefährden den an sich mündigen Christen hinsichtlich seiner Identität mit der Gemeinde; m</w:t>
      </w:r>
      <w:r w:rsidRPr="00B028E1">
        <w:rPr>
          <w:sz w:val="22"/>
        </w:rPr>
        <w:t xml:space="preserve">an muss ihn wieder aufs Neue integrieren. </w:t>
      </w:r>
      <w:r w:rsidR="0045224B" w:rsidRPr="00B028E1">
        <w:rPr>
          <w:sz w:val="22"/>
        </w:rPr>
        <w:t>Genau dies ist die Aufgabe der Seelsorge: Re-integration des Ei</w:t>
      </w:r>
      <w:r w:rsidR="0045224B" w:rsidRPr="00B028E1">
        <w:rPr>
          <w:sz w:val="22"/>
        </w:rPr>
        <w:t>n</w:t>
      </w:r>
      <w:r w:rsidR="0045224B" w:rsidRPr="00B028E1">
        <w:rPr>
          <w:sz w:val="22"/>
        </w:rPr>
        <w:t>zelnen in die Gemeinde.</w:t>
      </w:r>
    </w:p>
    <w:p w14:paraId="4F2FD5DE" w14:textId="77777777" w:rsidR="00F47179" w:rsidRPr="00B028E1" w:rsidRDefault="00F27FB4" w:rsidP="00B028E1">
      <w:pPr>
        <w:spacing w:after="120"/>
        <w:rPr>
          <w:sz w:val="22"/>
        </w:rPr>
      </w:pPr>
      <w:r w:rsidRPr="00B028E1">
        <w:rPr>
          <w:sz w:val="22"/>
        </w:rPr>
        <w:t xml:space="preserve">Birgit Weyel </w:t>
      </w:r>
      <w:r w:rsidR="0045224B" w:rsidRPr="00B028E1">
        <w:rPr>
          <w:sz w:val="22"/>
        </w:rPr>
        <w:t xml:space="preserve">nennt diesen Ansatz ein </w:t>
      </w:r>
      <w:r w:rsidRPr="00B028E1">
        <w:rPr>
          <w:sz w:val="22"/>
        </w:rPr>
        <w:t>„Defizitmodell“</w:t>
      </w:r>
      <w:r w:rsidRPr="00B028E1">
        <w:rPr>
          <w:rStyle w:val="Funotenzeichen"/>
          <w:sz w:val="22"/>
        </w:rPr>
        <w:footnoteReference w:id="4"/>
      </w:r>
      <w:r w:rsidR="0045224B" w:rsidRPr="00B028E1">
        <w:rPr>
          <w:sz w:val="22"/>
        </w:rPr>
        <w:t>:</w:t>
      </w:r>
      <w:r w:rsidRPr="00B028E1">
        <w:rPr>
          <w:sz w:val="22"/>
        </w:rPr>
        <w:t xml:space="preserve"> Die Seelsorge ergänzt den Gottesdienst, mehr nicht. Der Gottesdienst, nicht die Seelsorge ist eigentlicher Ausdruck des Gemeindelebens.</w:t>
      </w:r>
      <w:r w:rsidRPr="00B028E1">
        <w:rPr>
          <w:rStyle w:val="Funotenzeichen"/>
          <w:sz w:val="22"/>
        </w:rPr>
        <w:footnoteReference w:id="5"/>
      </w:r>
      <w:r w:rsidRPr="00B028E1">
        <w:rPr>
          <w:sz w:val="22"/>
        </w:rPr>
        <w:t xml:space="preserve"> Dahinter steht bei Schleiermacher ein tiefer </w:t>
      </w:r>
      <w:r w:rsidRPr="00B028E1">
        <w:rPr>
          <w:bCs/>
          <w:iCs/>
          <w:sz w:val="22"/>
        </w:rPr>
        <w:t>Respekt vor der Mündigkeit</w:t>
      </w:r>
      <w:r w:rsidRPr="00B028E1">
        <w:rPr>
          <w:sz w:val="22"/>
        </w:rPr>
        <w:t xml:space="preserve"> des einzelnen in der Gemeinde</w:t>
      </w:r>
      <w:r w:rsidRPr="00B028E1">
        <w:rPr>
          <w:rStyle w:val="Funotenzeichen"/>
          <w:sz w:val="22"/>
        </w:rPr>
        <w:footnoteReference w:id="6"/>
      </w:r>
      <w:r w:rsidRPr="00B028E1">
        <w:rPr>
          <w:sz w:val="22"/>
        </w:rPr>
        <w:t xml:space="preserve"> und eine durchgängige Abwehr jeder Bevormundung des Gemeindegliedes. Autoritäre Belehrung lehnt er strikt ab. Der Seelsorger hat vor allem zuzuhören</w:t>
      </w:r>
      <w:r w:rsidR="00F47179" w:rsidRPr="00B028E1">
        <w:rPr>
          <w:sz w:val="22"/>
        </w:rPr>
        <w:t xml:space="preserve">, dem </w:t>
      </w:r>
      <w:r w:rsidRPr="00B028E1">
        <w:rPr>
          <w:sz w:val="22"/>
        </w:rPr>
        <w:t>Ratsuchenden die Entscheidung nicht abz</w:t>
      </w:r>
      <w:r w:rsidRPr="00B028E1">
        <w:rPr>
          <w:sz w:val="22"/>
        </w:rPr>
        <w:t>u</w:t>
      </w:r>
      <w:r w:rsidRPr="00B028E1">
        <w:rPr>
          <w:sz w:val="22"/>
        </w:rPr>
        <w:t xml:space="preserve">nehmen, sondern ihn zu einer eigenen Entscheidung zu führen. Dabei ist das freie Gespräch unter Gleichen das Ideal des seelsorglichen Kontakts. </w:t>
      </w:r>
    </w:p>
    <w:p w14:paraId="09967E5C" w14:textId="1F49275C" w:rsidR="00F27FB4" w:rsidRPr="00551C6C" w:rsidRDefault="00B741EC" w:rsidP="00F27FB4">
      <w:pPr>
        <w:pStyle w:val="berschrift2"/>
        <w:numPr>
          <w:ilvl w:val="1"/>
          <w:numId w:val="0"/>
        </w:numPr>
        <w:spacing w:line="264" w:lineRule="auto"/>
        <w:ind w:left="576" w:hanging="576"/>
        <w:jc w:val="both"/>
      </w:pPr>
      <w:r>
        <w:t xml:space="preserve">2.3 </w:t>
      </w:r>
      <w:bookmarkStart w:id="2" w:name="_GoBack"/>
      <w:bookmarkEnd w:id="2"/>
      <w:r w:rsidR="00F27FB4">
        <w:t>Vom großen Streits zur integrativen Sicht: Das 20. Jahrhundert</w:t>
      </w:r>
    </w:p>
    <w:p w14:paraId="6D7A53C1" w14:textId="12E4E937" w:rsidR="00F27FB4" w:rsidRPr="00B028E1" w:rsidRDefault="0027284F" w:rsidP="00B028E1">
      <w:pPr>
        <w:spacing w:after="120"/>
        <w:rPr>
          <w:sz w:val="22"/>
        </w:rPr>
      </w:pPr>
      <w:bookmarkStart w:id="3" w:name="OLE_LINK20"/>
      <w:r w:rsidRPr="00B028E1">
        <w:rPr>
          <w:sz w:val="22"/>
        </w:rPr>
        <w:t>D</w:t>
      </w:r>
      <w:r w:rsidR="00F27FB4" w:rsidRPr="00B028E1">
        <w:rPr>
          <w:sz w:val="22"/>
        </w:rPr>
        <w:t xml:space="preserve">ie Entwicklung der Konzeptionen von Seelsorge im 20. Jahrhundert </w:t>
      </w:r>
      <w:r w:rsidRPr="00B028E1">
        <w:rPr>
          <w:sz w:val="22"/>
        </w:rPr>
        <w:t xml:space="preserve">lässt sich </w:t>
      </w:r>
      <w:r w:rsidR="00F27FB4" w:rsidRPr="00B028E1">
        <w:rPr>
          <w:sz w:val="22"/>
        </w:rPr>
        <w:t>in vier Phasen darste</w:t>
      </w:r>
      <w:r w:rsidR="00F27FB4" w:rsidRPr="00B028E1">
        <w:rPr>
          <w:sz w:val="22"/>
        </w:rPr>
        <w:t>l</w:t>
      </w:r>
      <w:r w:rsidR="00F27FB4" w:rsidRPr="00B028E1">
        <w:rPr>
          <w:sz w:val="22"/>
        </w:rPr>
        <w:t>len und zusammenfassen:</w:t>
      </w:r>
      <w:r w:rsidR="00F27FB4" w:rsidRPr="00B028E1">
        <w:rPr>
          <w:rStyle w:val="Funotenzeichen"/>
          <w:sz w:val="22"/>
        </w:rPr>
        <w:footnoteReference w:id="7"/>
      </w:r>
    </w:p>
    <w:p w14:paraId="08EC0622" w14:textId="72D39748" w:rsidR="00F27FB4" w:rsidRPr="00B028E1" w:rsidRDefault="00F27FB4" w:rsidP="00B028E1">
      <w:pPr>
        <w:spacing w:after="120"/>
        <w:rPr>
          <w:sz w:val="22"/>
        </w:rPr>
      </w:pPr>
      <w:r w:rsidRPr="00B028E1">
        <w:rPr>
          <w:sz w:val="22"/>
        </w:rPr>
        <w:t xml:space="preserve">1. Die </w:t>
      </w:r>
      <w:r w:rsidRPr="00B028E1">
        <w:rPr>
          <w:sz w:val="22"/>
          <w:u w:val="single"/>
        </w:rPr>
        <w:t>erste empirische Wende</w:t>
      </w:r>
      <w:r w:rsidRPr="00B028E1">
        <w:rPr>
          <w:sz w:val="22"/>
        </w:rPr>
        <w:t xml:space="preserve"> um das Jahr 1900 herum brachte religiöse Volkskunde und Psychol</w:t>
      </w:r>
      <w:r w:rsidRPr="00B028E1">
        <w:rPr>
          <w:sz w:val="22"/>
        </w:rPr>
        <w:t>o</w:t>
      </w:r>
      <w:r w:rsidRPr="00B028E1">
        <w:rPr>
          <w:sz w:val="22"/>
        </w:rPr>
        <w:t>gie in den Blick der Seelsorge. Von einer liberal geprägten Theologie her wird ein nüchterner Zugang zum realen Menschen und seiner Lebenslage gefordert (z.B. bei Martin Schian, Friedrich Niebergall oder Paul Drews).</w:t>
      </w:r>
    </w:p>
    <w:p w14:paraId="61B3F2EF" w14:textId="4302028D" w:rsidR="00F27FB4" w:rsidRPr="00B028E1" w:rsidRDefault="00F27FB4" w:rsidP="00B028E1">
      <w:pPr>
        <w:spacing w:after="120"/>
        <w:rPr>
          <w:sz w:val="22"/>
        </w:rPr>
      </w:pPr>
      <w:r w:rsidRPr="00B028E1">
        <w:rPr>
          <w:sz w:val="22"/>
        </w:rPr>
        <w:t>2. Die Dialektische Theologie formatierte nach 1920 Seelsorge neu als eine Gestalt der Verkündigung des Evangel</w:t>
      </w:r>
      <w:r w:rsidR="0027284F" w:rsidRPr="00B028E1">
        <w:rPr>
          <w:sz w:val="22"/>
        </w:rPr>
        <w:t>iums (so z.B. Eduard Thurneysen</w:t>
      </w:r>
      <w:r w:rsidRPr="00B028E1">
        <w:rPr>
          <w:sz w:val="22"/>
        </w:rPr>
        <w:t xml:space="preserve"> oder Hans Asmussen, in jüngerer Zeit auch Helmut T</w:t>
      </w:r>
      <w:r w:rsidRPr="00B028E1">
        <w:rPr>
          <w:sz w:val="22"/>
        </w:rPr>
        <w:t>a</w:t>
      </w:r>
      <w:r w:rsidRPr="00B028E1">
        <w:rPr>
          <w:sz w:val="22"/>
        </w:rPr>
        <w:t xml:space="preserve">cke, Manfred Seitz und Peter Bukowski). </w:t>
      </w:r>
      <w:r w:rsidRPr="00B028E1">
        <w:rPr>
          <w:sz w:val="22"/>
          <w:u w:val="single"/>
        </w:rPr>
        <w:t>Kerygmatische Seelsorge</w:t>
      </w:r>
      <w:r w:rsidRPr="00B028E1">
        <w:rPr>
          <w:sz w:val="22"/>
        </w:rPr>
        <w:t xml:space="preserve"> ist ein Gespräch, in dem ein Mensch hört, wie Gott zu ihm steht. Darum ist es wesentlich, dass diese neue Perspektive auch „zu Wort“ kommt. </w:t>
      </w:r>
    </w:p>
    <w:p w14:paraId="4F7B9796" w14:textId="3F28A6AD" w:rsidR="00F27FB4" w:rsidRPr="00B028E1" w:rsidRDefault="00F27FB4" w:rsidP="00B028E1">
      <w:pPr>
        <w:spacing w:after="120"/>
        <w:rPr>
          <w:sz w:val="22"/>
        </w:rPr>
      </w:pPr>
      <w:r w:rsidRPr="00B028E1">
        <w:rPr>
          <w:sz w:val="22"/>
        </w:rPr>
        <w:t xml:space="preserve">3. Seit Ende der 1960er Jahre wurde die kerygmatische Seelsorge als Hauptströmung in der Poimenik von der </w:t>
      </w:r>
      <w:r w:rsidRPr="00B028E1">
        <w:rPr>
          <w:sz w:val="22"/>
          <w:u w:val="single"/>
        </w:rPr>
        <w:t>therapeutischen Seelsorge</w:t>
      </w:r>
      <w:r w:rsidRPr="00B028E1">
        <w:rPr>
          <w:sz w:val="22"/>
        </w:rPr>
        <w:t xml:space="preserve"> abgelöst. Diese wird fortan als </w:t>
      </w:r>
      <w:r w:rsidRPr="00B028E1">
        <w:rPr>
          <w:i/>
          <w:sz w:val="22"/>
        </w:rPr>
        <w:t>die</w:t>
      </w:r>
      <w:r w:rsidRPr="00B028E1">
        <w:rPr>
          <w:sz w:val="22"/>
        </w:rPr>
        <w:t xml:space="preserve"> Seelsorgebewegung firmieren. Ihr ging es um ein neues Ernstnehmen des Menschen mit seinen konkreten Problemen. Mit Hilfe psychotherapeutischer Kompetenz soll dem Mensch wertschätzend und einfühlsam beigestanden werden. Der Seelsorger verkörpert durch Haltung und Verhalten das Evangelium von der bedingung</w:t>
      </w:r>
      <w:r w:rsidRPr="00B028E1">
        <w:rPr>
          <w:sz w:val="22"/>
        </w:rPr>
        <w:t>s</w:t>
      </w:r>
      <w:r w:rsidRPr="00B028E1">
        <w:rPr>
          <w:sz w:val="22"/>
        </w:rPr>
        <w:t>losen Annahme des Menschen durch Gott. Dietrich Stollberg und Joachim Scharfenberg gehören zu den wichtigen Impulsgebern dieser poimenischen Strömung, in jüngerer Zeit kommt Michael Kles</w:t>
      </w:r>
      <w:r w:rsidRPr="00B028E1">
        <w:rPr>
          <w:sz w:val="22"/>
        </w:rPr>
        <w:t>s</w:t>
      </w:r>
      <w:r w:rsidRPr="00B028E1">
        <w:rPr>
          <w:sz w:val="22"/>
        </w:rPr>
        <w:t>mann hinzu.</w:t>
      </w:r>
    </w:p>
    <w:p w14:paraId="53732A63" w14:textId="5F764265" w:rsidR="00F27FB4" w:rsidRPr="00B028E1" w:rsidRDefault="00F27FB4" w:rsidP="00B028E1">
      <w:pPr>
        <w:spacing w:after="120"/>
        <w:rPr>
          <w:sz w:val="22"/>
        </w:rPr>
      </w:pPr>
      <w:r w:rsidRPr="00B028E1">
        <w:rPr>
          <w:sz w:val="22"/>
        </w:rPr>
        <w:t xml:space="preserve">4. Seit den 1990er Jahren </w:t>
      </w:r>
      <w:r w:rsidRPr="00B028E1">
        <w:rPr>
          <w:sz w:val="22"/>
          <w:u w:val="single"/>
        </w:rPr>
        <w:t>pluralisiert sich die Seelsorge</w:t>
      </w:r>
      <w:r w:rsidRPr="00B028E1">
        <w:rPr>
          <w:sz w:val="22"/>
        </w:rPr>
        <w:t xml:space="preserve"> und fächert sich in unterschiedliche, einander durchaus ergänzende Aspekte auf.</w:t>
      </w:r>
      <w:r w:rsidRPr="00B028E1">
        <w:rPr>
          <w:rStyle w:val="Funotenzeichen"/>
          <w:sz w:val="22"/>
        </w:rPr>
        <w:footnoteReference w:id="8"/>
      </w:r>
      <w:r w:rsidRPr="00B028E1">
        <w:rPr>
          <w:sz w:val="22"/>
        </w:rPr>
        <w:t xml:space="preserve"> </w:t>
      </w:r>
      <w:r w:rsidR="0027284F" w:rsidRPr="00B028E1">
        <w:rPr>
          <w:sz w:val="22"/>
        </w:rPr>
        <w:t xml:space="preserve">Darunter sind u.a. eine </w:t>
      </w:r>
      <w:r w:rsidRPr="00B028E1">
        <w:rPr>
          <w:i/>
          <w:sz w:val="22"/>
        </w:rPr>
        <w:t>systemische Perspektive</w:t>
      </w:r>
      <w:r w:rsidRPr="00B028E1">
        <w:rPr>
          <w:sz w:val="22"/>
        </w:rPr>
        <w:t xml:space="preserve"> (z.B. Christoph Morgenthaler</w:t>
      </w:r>
      <w:r w:rsidR="0027284F" w:rsidRPr="00B028E1">
        <w:rPr>
          <w:sz w:val="22"/>
        </w:rPr>
        <w:t>), der Ansatz der</w:t>
      </w:r>
      <w:r w:rsidRPr="00B028E1">
        <w:rPr>
          <w:sz w:val="22"/>
        </w:rPr>
        <w:t xml:space="preserve"> </w:t>
      </w:r>
      <w:r w:rsidRPr="00B028E1">
        <w:rPr>
          <w:i/>
          <w:sz w:val="22"/>
        </w:rPr>
        <w:t>Alltagsseelsorge</w:t>
      </w:r>
      <w:r w:rsidRPr="00B028E1">
        <w:rPr>
          <w:sz w:val="22"/>
        </w:rPr>
        <w:t xml:space="preserve"> (Wolfgang Steck, Eberhard Hau</w:t>
      </w:r>
      <w:r w:rsidR="0027284F" w:rsidRPr="00B028E1">
        <w:rPr>
          <w:sz w:val="22"/>
        </w:rPr>
        <w:t xml:space="preserve">schildt, </w:t>
      </w:r>
      <w:r w:rsidRPr="00B028E1">
        <w:rPr>
          <w:sz w:val="22"/>
        </w:rPr>
        <w:t xml:space="preserve">z.B. </w:t>
      </w:r>
      <w:r w:rsidR="0027284F" w:rsidRPr="00B028E1">
        <w:rPr>
          <w:i/>
          <w:sz w:val="22"/>
        </w:rPr>
        <w:t>biblisch-therapeutische</w:t>
      </w:r>
      <w:r w:rsidRPr="00B028E1">
        <w:rPr>
          <w:i/>
          <w:sz w:val="22"/>
        </w:rPr>
        <w:t xml:space="preserve"> Ansätze</w:t>
      </w:r>
      <w:r w:rsidRPr="00B028E1">
        <w:rPr>
          <w:sz w:val="22"/>
        </w:rPr>
        <w:t xml:space="preserve"> </w:t>
      </w:r>
      <w:r w:rsidR="0027284F" w:rsidRPr="00B028E1">
        <w:rPr>
          <w:sz w:val="22"/>
        </w:rPr>
        <w:t xml:space="preserve">zur Verbindung von </w:t>
      </w:r>
      <w:r w:rsidRPr="00B028E1">
        <w:rPr>
          <w:sz w:val="22"/>
        </w:rPr>
        <w:t>therapeutische</w:t>
      </w:r>
      <w:r w:rsidR="0027284F" w:rsidRPr="00B028E1">
        <w:rPr>
          <w:sz w:val="22"/>
        </w:rPr>
        <w:t>r</w:t>
      </w:r>
      <w:r w:rsidRPr="00B028E1">
        <w:rPr>
          <w:sz w:val="22"/>
        </w:rPr>
        <w:t xml:space="preserve"> und kerygmatische</w:t>
      </w:r>
      <w:r w:rsidR="0027284F" w:rsidRPr="00B028E1">
        <w:rPr>
          <w:sz w:val="22"/>
        </w:rPr>
        <w:t>r</w:t>
      </w:r>
      <w:r w:rsidRPr="00B028E1">
        <w:rPr>
          <w:sz w:val="22"/>
        </w:rPr>
        <w:t xml:space="preserve"> Seelsorge (Holger Eschmann, die „</w:t>
      </w:r>
      <w:r w:rsidRPr="00B028E1">
        <w:rPr>
          <w:sz w:val="22"/>
        </w:rPr>
        <w:fldChar w:fldCharType="begin"/>
      </w:r>
      <w:r w:rsidRPr="00B028E1">
        <w:rPr>
          <w:sz w:val="22"/>
        </w:rPr>
        <w:instrText xml:space="preserve"> CONTACT _Con-3A0514518790 </w:instrText>
      </w:r>
      <w:r w:rsidRPr="00B028E1">
        <w:rPr>
          <w:sz w:val="22"/>
        </w:rPr>
        <w:fldChar w:fldCharType="separate"/>
      </w:r>
      <w:r w:rsidRPr="00B028E1">
        <w:rPr>
          <w:noProof/>
          <w:sz w:val="22"/>
          <w:lang w:val="en-US"/>
        </w:rPr>
        <w:t>Bildungsinitiative für Prävention, Seelsorge und Beratung</w:t>
      </w:r>
      <w:r w:rsidRPr="00B028E1">
        <w:rPr>
          <w:noProof/>
          <w:sz w:val="22"/>
          <w:lang w:val="en-US"/>
        </w:rPr>
        <w:fldChar w:fldCharType="end"/>
      </w:r>
      <w:r w:rsidR="0027284F" w:rsidRPr="00B028E1">
        <w:rPr>
          <w:sz w:val="22"/>
        </w:rPr>
        <w:t>“ oder ich selbst), ein A</w:t>
      </w:r>
      <w:r w:rsidR="0027284F" w:rsidRPr="00B028E1">
        <w:rPr>
          <w:sz w:val="22"/>
        </w:rPr>
        <w:t>k</w:t>
      </w:r>
      <w:r w:rsidR="0027284F" w:rsidRPr="00B028E1">
        <w:rPr>
          <w:sz w:val="22"/>
        </w:rPr>
        <w:t xml:space="preserve">zent auf </w:t>
      </w:r>
      <w:r w:rsidRPr="00B028E1">
        <w:rPr>
          <w:i/>
          <w:sz w:val="22"/>
        </w:rPr>
        <w:t>interkulturelle</w:t>
      </w:r>
      <w:r w:rsidR="0027284F" w:rsidRPr="00B028E1">
        <w:rPr>
          <w:i/>
          <w:sz w:val="22"/>
        </w:rPr>
        <w:t>n</w:t>
      </w:r>
      <w:r w:rsidRPr="00B028E1">
        <w:rPr>
          <w:i/>
          <w:sz w:val="22"/>
        </w:rPr>
        <w:t xml:space="preserve"> Kontext</w:t>
      </w:r>
      <w:r w:rsidR="0027284F" w:rsidRPr="00B028E1">
        <w:rPr>
          <w:i/>
          <w:sz w:val="22"/>
        </w:rPr>
        <w:t>en</w:t>
      </w:r>
      <w:r w:rsidRPr="00B028E1">
        <w:rPr>
          <w:sz w:val="22"/>
        </w:rPr>
        <w:t xml:space="preserve"> (etwa bei Christoph Schneider-Harpprecht). An das Spezifikum der Seelsorge als </w:t>
      </w:r>
      <w:r w:rsidRPr="00B028E1">
        <w:rPr>
          <w:i/>
          <w:sz w:val="22"/>
        </w:rPr>
        <w:t>religiöse Kommunikation</w:t>
      </w:r>
      <w:r w:rsidRPr="00B028E1">
        <w:rPr>
          <w:sz w:val="22"/>
        </w:rPr>
        <w:t xml:space="preserve"> in der Gesellschaft wird errinnert (etwa bei Isolde Karle)</w:t>
      </w:r>
      <w:r w:rsidR="0027284F" w:rsidRPr="00B028E1">
        <w:rPr>
          <w:sz w:val="22"/>
        </w:rPr>
        <w:t>; a</w:t>
      </w:r>
      <w:r w:rsidRPr="00B028E1">
        <w:rPr>
          <w:sz w:val="22"/>
        </w:rPr>
        <w:t xml:space="preserve">uch </w:t>
      </w:r>
      <w:r w:rsidRPr="00B028E1">
        <w:rPr>
          <w:i/>
          <w:sz w:val="22"/>
        </w:rPr>
        <w:t>Genderfragen</w:t>
      </w:r>
      <w:r w:rsidRPr="00B028E1">
        <w:rPr>
          <w:sz w:val="22"/>
        </w:rPr>
        <w:t xml:space="preserve"> finden verstärkt Beachtung (z</w:t>
      </w:r>
      <w:r w:rsidR="0027284F" w:rsidRPr="00B028E1">
        <w:rPr>
          <w:sz w:val="22"/>
        </w:rPr>
        <w:t xml:space="preserve">.B. bei Brigitte Enzner-Probst) und der </w:t>
      </w:r>
      <w:r w:rsidRPr="00B028E1">
        <w:rPr>
          <w:sz w:val="22"/>
        </w:rPr>
        <w:t xml:space="preserve">leibliche Aspekt tritt in den Vordergrund (etwa bei Elisabeth Naurath). </w:t>
      </w:r>
    </w:p>
    <w:bookmarkEnd w:id="3"/>
    <w:p w14:paraId="477890AA" w14:textId="5E4FFF5B" w:rsidR="000F59F7" w:rsidRDefault="00F27FB4" w:rsidP="00F27FB4">
      <w:pPr>
        <w:rPr>
          <w:rStyle w:val="Betont"/>
          <w:b w:val="0"/>
          <w:sz w:val="22"/>
        </w:rPr>
      </w:pPr>
      <w:r w:rsidRPr="000F59F7">
        <w:rPr>
          <w:rStyle w:val="Betont"/>
          <w:b w:val="0"/>
          <w:sz w:val="22"/>
        </w:rPr>
        <w:t xml:space="preserve">Mein Blick auf diese </w:t>
      </w:r>
      <w:r w:rsidR="00AE7CCD" w:rsidRPr="000F59F7">
        <w:rPr>
          <w:rStyle w:val="Betont"/>
          <w:b w:val="0"/>
          <w:sz w:val="22"/>
        </w:rPr>
        <w:t xml:space="preserve">Seelsorgekonzeptionen </w:t>
      </w:r>
      <w:r w:rsidRPr="000F59F7">
        <w:rPr>
          <w:rStyle w:val="Betont"/>
          <w:b w:val="0"/>
          <w:sz w:val="22"/>
        </w:rPr>
        <w:t xml:space="preserve">des 20. Jahrhunderts ist </w:t>
      </w:r>
      <w:r w:rsidR="00FB4E22">
        <w:rPr>
          <w:rStyle w:val="Betont"/>
          <w:b w:val="0"/>
          <w:sz w:val="22"/>
        </w:rPr>
        <w:t xml:space="preserve">von der Einsicht bestimmt, </w:t>
      </w:r>
      <w:r w:rsidRPr="000F59F7">
        <w:rPr>
          <w:rStyle w:val="Betont"/>
          <w:b w:val="0"/>
          <w:sz w:val="22"/>
        </w:rPr>
        <w:t xml:space="preserve">dass wir für die komplexe und komplizierte Aufgabe der Seelsorge viele Einsichten, Kunstfertigkeiten und Instrumente brauchen, die Unterschiedliches für unterschiedliche Situationen leisten. Wir sprechen darum von einer </w:t>
      </w:r>
      <w:r w:rsidRPr="0062680E">
        <w:rPr>
          <w:rStyle w:val="Betont"/>
          <w:sz w:val="22"/>
        </w:rPr>
        <w:t xml:space="preserve">multiperspektivischen und methodenpluralen Sicht </w:t>
      </w:r>
      <w:r w:rsidRPr="0062680E">
        <w:rPr>
          <w:rStyle w:val="Betont"/>
          <w:b w:val="0"/>
          <w:sz w:val="22"/>
        </w:rPr>
        <w:t>der Seelsorge</w:t>
      </w:r>
      <w:r w:rsidRPr="000F59F7">
        <w:rPr>
          <w:rStyle w:val="Betont"/>
          <w:b w:val="0"/>
          <w:sz w:val="22"/>
        </w:rPr>
        <w:t>.</w:t>
      </w:r>
      <w:r w:rsidR="00AE7CCD" w:rsidRPr="000F59F7">
        <w:rPr>
          <w:rStyle w:val="Betont"/>
          <w:b w:val="0"/>
          <w:sz w:val="22"/>
        </w:rPr>
        <w:t xml:space="preserve"> Natürlich ne</w:t>
      </w:r>
      <w:r w:rsidR="00AE7CCD" w:rsidRPr="000F59F7">
        <w:rPr>
          <w:rStyle w:val="Betont"/>
          <w:b w:val="0"/>
          <w:sz w:val="22"/>
        </w:rPr>
        <w:t>h</w:t>
      </w:r>
      <w:r w:rsidR="00AE7CCD" w:rsidRPr="000F59F7">
        <w:rPr>
          <w:rStyle w:val="Betont"/>
          <w:b w:val="0"/>
          <w:sz w:val="22"/>
        </w:rPr>
        <w:t xml:space="preserve">me ich </w:t>
      </w:r>
      <w:r w:rsidRPr="000F59F7">
        <w:rPr>
          <w:rStyle w:val="Betont"/>
          <w:b w:val="0"/>
          <w:sz w:val="22"/>
        </w:rPr>
        <w:t xml:space="preserve">diese integrative Sicht </w:t>
      </w:r>
      <w:r w:rsidRPr="0062680E">
        <w:rPr>
          <w:rStyle w:val="Betont"/>
          <w:sz w:val="22"/>
        </w:rPr>
        <w:t xml:space="preserve">auf der Basis einer bestimmten, profilierten Theologie der Seelsorge </w:t>
      </w:r>
      <w:r w:rsidRPr="000F59F7">
        <w:rPr>
          <w:rStyle w:val="Betont"/>
          <w:b w:val="0"/>
          <w:sz w:val="22"/>
        </w:rPr>
        <w:t>ein</w:t>
      </w:r>
      <w:r w:rsidR="00AE7CCD" w:rsidRPr="000F59F7">
        <w:rPr>
          <w:rStyle w:val="Betont"/>
          <w:b w:val="0"/>
          <w:sz w:val="22"/>
        </w:rPr>
        <w:t xml:space="preserve">. Von </w:t>
      </w:r>
      <w:r w:rsidRPr="000F59F7">
        <w:rPr>
          <w:rStyle w:val="Betont"/>
          <w:b w:val="0"/>
          <w:sz w:val="22"/>
        </w:rPr>
        <w:t>da aus wird zwar immer noch der Gewinn jedes Konzeptes</w:t>
      </w:r>
      <w:r w:rsidR="00B028E1" w:rsidRPr="000F59F7">
        <w:rPr>
          <w:rStyle w:val="Betont"/>
          <w:b w:val="0"/>
          <w:sz w:val="22"/>
        </w:rPr>
        <w:t xml:space="preserve"> </w:t>
      </w:r>
      <w:r w:rsidRPr="000F59F7">
        <w:rPr>
          <w:rStyle w:val="Betont"/>
          <w:b w:val="0"/>
          <w:sz w:val="22"/>
        </w:rPr>
        <w:t>gewürdigt und genutzt, es we</w:t>
      </w:r>
      <w:r w:rsidRPr="000F59F7">
        <w:rPr>
          <w:rStyle w:val="Betont"/>
          <w:b w:val="0"/>
          <w:sz w:val="22"/>
        </w:rPr>
        <w:t>r</w:t>
      </w:r>
      <w:r w:rsidRPr="000F59F7">
        <w:rPr>
          <w:rStyle w:val="Betont"/>
          <w:b w:val="0"/>
          <w:sz w:val="22"/>
        </w:rPr>
        <w:t>den aber auch die aus meiner Sicht blinden Flecken aufgedeckt. Die Rezeption der Konzepte wird daher unterschiedlich intensiv ausfallen</w:t>
      </w:r>
      <w:r w:rsidR="00B028E1" w:rsidRPr="000F59F7">
        <w:rPr>
          <w:rStyle w:val="Betont"/>
          <w:b w:val="0"/>
          <w:sz w:val="22"/>
        </w:rPr>
        <w:t xml:space="preserve">. Dies meine ich mit „Erbe und Schatten“. </w:t>
      </w:r>
      <w:r w:rsidR="004F1549">
        <w:rPr>
          <w:rStyle w:val="Betont"/>
          <w:b w:val="0"/>
          <w:sz w:val="22"/>
        </w:rPr>
        <w:t xml:space="preserve">Ich will </w:t>
      </w:r>
      <w:r w:rsidR="000F59F7">
        <w:rPr>
          <w:rStyle w:val="Betont"/>
          <w:b w:val="0"/>
          <w:sz w:val="22"/>
        </w:rPr>
        <w:t>7 Aspekte entfalten:</w:t>
      </w:r>
    </w:p>
    <w:p w14:paraId="1CC6F855" w14:textId="20FC1CE4" w:rsidR="000F59F7" w:rsidRPr="000F59F7" w:rsidRDefault="000F59F7" w:rsidP="000F59F7">
      <w:pPr>
        <w:jc w:val="center"/>
        <w:rPr>
          <w:rStyle w:val="Betont"/>
          <w:b w:val="0"/>
          <w:sz w:val="22"/>
        </w:rPr>
      </w:pPr>
      <w:r w:rsidRPr="000F59F7">
        <w:rPr>
          <w:bCs/>
          <w:noProof/>
          <w:sz w:val="22"/>
          <w:lang w:eastAsia="de-DE"/>
        </w:rPr>
        <w:drawing>
          <wp:inline distT="0" distB="0" distL="0" distR="0" wp14:anchorId="6B4ECC7E" wp14:editId="727A7D3C">
            <wp:extent cx="4088662" cy="3068414"/>
            <wp:effectExtent l="0" t="0" r="1270" b="5080"/>
            <wp:docPr id="1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9377" cy="3068950"/>
                    </a:xfrm>
                    <a:prstGeom prst="rect">
                      <a:avLst/>
                    </a:prstGeom>
                    <a:noFill/>
                    <a:ln>
                      <a:noFill/>
                    </a:ln>
                  </pic:spPr>
                </pic:pic>
              </a:graphicData>
            </a:graphic>
          </wp:inline>
        </w:drawing>
      </w:r>
    </w:p>
    <w:p w14:paraId="2CD7E70F" w14:textId="77777777" w:rsidR="00F27FB4" w:rsidRPr="00F27FB4" w:rsidRDefault="00F27FB4" w:rsidP="00F27FB4">
      <w:pPr>
        <w:pStyle w:val="berschrift1"/>
        <w:rPr>
          <w:noProof/>
        </w:rPr>
      </w:pPr>
      <w:r>
        <w:rPr>
          <w:rFonts w:ascii="Cambria" w:hAnsi="Cambria" w:cs="Cambria"/>
          <w:color w:val="4F81BD"/>
          <w:szCs w:val="26"/>
        </w:rPr>
        <w:fldChar w:fldCharType="begin"/>
      </w:r>
      <w:r>
        <w:instrText xml:space="preserve"> ADDIN EN.REFLIST </w:instrText>
      </w:r>
      <w:r>
        <w:rPr>
          <w:rFonts w:ascii="Cambria" w:hAnsi="Cambria" w:cs="Cambria"/>
          <w:color w:val="4F81BD"/>
          <w:szCs w:val="26"/>
        </w:rPr>
        <w:fldChar w:fldCharType="separate"/>
      </w:r>
      <w:r w:rsidRPr="00F27FB4">
        <w:rPr>
          <w:noProof/>
        </w:rPr>
        <w:t>Literaturliste</w:t>
      </w:r>
    </w:p>
    <w:p w14:paraId="71C7E62A" w14:textId="77777777" w:rsidR="00F27FB4" w:rsidRPr="006F111A" w:rsidRDefault="00F27FB4" w:rsidP="00F27FB4">
      <w:pPr>
        <w:spacing w:after="0"/>
        <w:jc w:val="center"/>
        <w:rPr>
          <w:b/>
          <w:noProof/>
        </w:rPr>
      </w:pPr>
    </w:p>
    <w:p w14:paraId="1CD5D08C" w14:textId="77777777" w:rsidR="00F27FB4" w:rsidRPr="00DA0AE7" w:rsidRDefault="00F27FB4" w:rsidP="00DA0AE7">
      <w:pPr>
        <w:spacing w:after="0" w:line="240" w:lineRule="auto"/>
        <w:jc w:val="both"/>
        <w:rPr>
          <w:noProof/>
          <w:sz w:val="22"/>
        </w:rPr>
      </w:pPr>
      <w:r w:rsidRPr="00DA0AE7">
        <w:rPr>
          <w:noProof/>
          <w:sz w:val="22"/>
        </w:rPr>
        <w:t xml:space="preserve">Bauer, Walter: </w:t>
      </w:r>
      <w:r w:rsidRPr="00DA0AE7">
        <w:rPr>
          <w:i/>
          <w:noProof/>
          <w:sz w:val="22"/>
        </w:rPr>
        <w:t>Wörterbuch zum Neuen Testament</w:t>
      </w:r>
      <w:r w:rsidRPr="00DA0AE7">
        <w:rPr>
          <w:noProof/>
          <w:sz w:val="22"/>
        </w:rPr>
        <w:t xml:space="preserve">. Berlin und New York 5. Aufl. 1971 </w:t>
      </w:r>
    </w:p>
    <w:p w14:paraId="51AE44EE" w14:textId="77777777" w:rsidR="00F27FB4" w:rsidRPr="00DA0AE7" w:rsidRDefault="00F27FB4" w:rsidP="00F27FB4">
      <w:pPr>
        <w:spacing w:after="0" w:line="240" w:lineRule="auto"/>
        <w:ind w:left="720" w:hanging="720"/>
        <w:jc w:val="both"/>
        <w:rPr>
          <w:noProof/>
          <w:sz w:val="22"/>
        </w:rPr>
      </w:pPr>
      <w:r w:rsidRPr="00DA0AE7">
        <w:rPr>
          <w:noProof/>
          <w:sz w:val="22"/>
        </w:rPr>
        <w:t xml:space="preserve">Baumgarten, Otto: </w:t>
      </w:r>
      <w:r w:rsidRPr="00DA0AE7">
        <w:rPr>
          <w:i/>
          <w:noProof/>
          <w:sz w:val="22"/>
        </w:rPr>
        <w:t>Der Seelsorger unserer Tage</w:t>
      </w:r>
      <w:r w:rsidRPr="00DA0AE7">
        <w:rPr>
          <w:noProof/>
          <w:sz w:val="22"/>
        </w:rPr>
        <w:t xml:space="preserve">. In: (Hg.): Leipzig 1891, 18-29 (Evangelisch-soziale Zeitfragen </w:t>
      </w:r>
    </w:p>
    <w:p w14:paraId="25972F89" w14:textId="77777777" w:rsidR="00F27FB4" w:rsidRPr="00DA0AE7" w:rsidRDefault="00F27FB4" w:rsidP="00F27FB4">
      <w:pPr>
        <w:spacing w:after="0" w:line="240" w:lineRule="auto"/>
        <w:ind w:left="720" w:hanging="720"/>
        <w:jc w:val="both"/>
        <w:rPr>
          <w:noProof/>
          <w:sz w:val="22"/>
        </w:rPr>
      </w:pPr>
      <w:r w:rsidRPr="00DA0AE7">
        <w:rPr>
          <w:noProof/>
          <w:sz w:val="22"/>
        </w:rPr>
        <w:t xml:space="preserve">---: </w:t>
      </w:r>
      <w:r w:rsidRPr="00DA0AE7">
        <w:rPr>
          <w:i/>
          <w:noProof/>
          <w:sz w:val="22"/>
        </w:rPr>
        <w:t>Protestantische Seelsorge</w:t>
      </w:r>
      <w:r w:rsidRPr="00DA0AE7">
        <w:rPr>
          <w:noProof/>
          <w:sz w:val="22"/>
        </w:rPr>
        <w:t xml:space="preserve">. Tübingen 1931 </w:t>
      </w:r>
    </w:p>
    <w:p w14:paraId="340762C7" w14:textId="77777777" w:rsidR="00F27FB4" w:rsidRPr="00DA0AE7" w:rsidRDefault="00F27FB4" w:rsidP="00F27FB4">
      <w:pPr>
        <w:spacing w:after="0" w:line="240" w:lineRule="auto"/>
        <w:ind w:left="720" w:hanging="720"/>
        <w:jc w:val="both"/>
        <w:rPr>
          <w:noProof/>
          <w:sz w:val="22"/>
        </w:rPr>
      </w:pPr>
      <w:r w:rsidRPr="00DA0AE7">
        <w:rPr>
          <w:noProof/>
          <w:sz w:val="22"/>
        </w:rPr>
        <w:t xml:space="preserve">Drews, Paul: </w:t>
      </w:r>
      <w:r w:rsidRPr="00DA0AE7">
        <w:rPr>
          <w:i/>
          <w:noProof/>
          <w:sz w:val="22"/>
        </w:rPr>
        <w:t>"Religiöse Volkskunde", eine Aufgabe der praktischen Theologie</w:t>
      </w:r>
      <w:r w:rsidRPr="00DA0AE7">
        <w:rPr>
          <w:noProof/>
          <w:sz w:val="22"/>
        </w:rPr>
        <w:t xml:space="preserve">. In: (Hg.): </w:t>
      </w:r>
      <w:r w:rsidRPr="00DA0AE7">
        <w:rPr>
          <w:i/>
          <w:noProof/>
          <w:sz w:val="22"/>
        </w:rPr>
        <w:t xml:space="preserve">Monatsschrift für die kirchliche Praxis. </w:t>
      </w:r>
      <w:r w:rsidRPr="00DA0AE7">
        <w:rPr>
          <w:noProof/>
          <w:sz w:val="22"/>
        </w:rPr>
        <w:t>Tübingen und Leipzig 1901, 1-8 Bd. 1)</w:t>
      </w:r>
    </w:p>
    <w:p w14:paraId="1A653520" w14:textId="77777777" w:rsidR="00F27FB4" w:rsidRPr="00DA0AE7" w:rsidRDefault="00F27FB4" w:rsidP="00F27FB4">
      <w:pPr>
        <w:spacing w:after="0" w:line="240" w:lineRule="auto"/>
        <w:ind w:left="720" w:hanging="720"/>
        <w:jc w:val="both"/>
        <w:rPr>
          <w:noProof/>
          <w:sz w:val="22"/>
        </w:rPr>
      </w:pPr>
      <w:r w:rsidRPr="00DA0AE7">
        <w:rPr>
          <w:noProof/>
          <w:sz w:val="22"/>
        </w:rPr>
        <w:t xml:space="preserve">Herbst, Michael:  </w:t>
      </w:r>
      <w:r w:rsidRPr="00DA0AE7">
        <w:rPr>
          <w:i/>
          <w:noProof/>
          <w:sz w:val="22"/>
        </w:rPr>
        <w:t>Für den Menschen als Seele sorgen. (Etwas mehr als ein) Buchbericht</w:t>
      </w:r>
      <w:r w:rsidRPr="00DA0AE7">
        <w:rPr>
          <w:noProof/>
          <w:sz w:val="22"/>
        </w:rPr>
        <w:t>. ThBeitr 42 (2011), 297-318</w:t>
      </w:r>
    </w:p>
    <w:p w14:paraId="37B3D562" w14:textId="77777777" w:rsidR="00F27FB4" w:rsidRPr="00DA0AE7" w:rsidRDefault="00F27FB4" w:rsidP="00F27FB4">
      <w:pPr>
        <w:spacing w:after="0" w:line="240" w:lineRule="auto"/>
        <w:ind w:left="720" w:hanging="720"/>
        <w:jc w:val="both"/>
        <w:rPr>
          <w:noProof/>
          <w:sz w:val="22"/>
        </w:rPr>
      </w:pPr>
      <w:r w:rsidRPr="00DA0AE7">
        <w:rPr>
          <w:noProof/>
          <w:sz w:val="22"/>
        </w:rPr>
        <w:t xml:space="preserve">---: </w:t>
      </w:r>
      <w:r w:rsidRPr="00DA0AE7">
        <w:rPr>
          <w:i/>
          <w:noProof/>
          <w:sz w:val="22"/>
        </w:rPr>
        <w:t>Beziehungsweise. Grundlagen und Praxisfelder evangelischer Seelsorge</w:t>
      </w:r>
      <w:r w:rsidRPr="00DA0AE7">
        <w:rPr>
          <w:noProof/>
          <w:sz w:val="22"/>
        </w:rPr>
        <w:t xml:space="preserve">. Neukirchen-Vluyn 2. Aufl. 2013 </w:t>
      </w:r>
    </w:p>
    <w:p w14:paraId="090DD264" w14:textId="77777777" w:rsidR="00F27FB4" w:rsidRPr="00DA0AE7" w:rsidRDefault="00F27FB4" w:rsidP="00F27FB4">
      <w:pPr>
        <w:spacing w:after="0" w:line="240" w:lineRule="auto"/>
        <w:ind w:left="720" w:hanging="720"/>
        <w:jc w:val="both"/>
        <w:rPr>
          <w:noProof/>
          <w:sz w:val="22"/>
        </w:rPr>
      </w:pPr>
      <w:r w:rsidRPr="00DA0AE7">
        <w:rPr>
          <w:noProof/>
          <w:sz w:val="22"/>
        </w:rPr>
        <w:t xml:space="preserve">Klessmann, Michael: </w:t>
      </w:r>
      <w:r w:rsidRPr="00DA0AE7">
        <w:rPr>
          <w:i/>
          <w:noProof/>
          <w:sz w:val="22"/>
        </w:rPr>
        <w:t>Seelsorge. Begleitung, Begegnung, Lebensdeutung im Horizont des christlichen Glaubens. Ein Lehrbuch</w:t>
      </w:r>
      <w:r w:rsidRPr="00DA0AE7">
        <w:rPr>
          <w:noProof/>
          <w:sz w:val="22"/>
        </w:rPr>
        <w:t xml:space="preserve">. Neukirchen-Vluyn 2. Aufl. 2009 </w:t>
      </w:r>
    </w:p>
    <w:p w14:paraId="724D0C3C" w14:textId="77777777" w:rsidR="00F27FB4" w:rsidRPr="00DA0AE7" w:rsidRDefault="00F27FB4" w:rsidP="00F27FB4">
      <w:pPr>
        <w:spacing w:after="0" w:line="240" w:lineRule="auto"/>
        <w:ind w:left="720" w:hanging="720"/>
        <w:jc w:val="both"/>
        <w:rPr>
          <w:noProof/>
          <w:sz w:val="22"/>
        </w:rPr>
      </w:pPr>
      <w:r w:rsidRPr="00DA0AE7">
        <w:rPr>
          <w:noProof/>
          <w:sz w:val="22"/>
        </w:rPr>
        <w:t xml:space="preserve">Merle, Kristin und Weyel, Birgit: </w:t>
      </w:r>
      <w:r w:rsidRPr="00DA0AE7">
        <w:rPr>
          <w:i/>
          <w:noProof/>
          <w:sz w:val="22"/>
        </w:rPr>
        <w:t>Seelsorge. Quellen von Schleiermacher bis zur Gegenwart</w:t>
      </w:r>
      <w:r w:rsidRPr="00DA0AE7">
        <w:rPr>
          <w:noProof/>
          <w:sz w:val="22"/>
        </w:rPr>
        <w:t xml:space="preserve">. Tübingen 2009 </w:t>
      </w:r>
    </w:p>
    <w:p w14:paraId="10DB45B2" w14:textId="77777777" w:rsidR="00F27FB4" w:rsidRPr="00DA0AE7" w:rsidRDefault="00F27FB4" w:rsidP="00F27FB4">
      <w:pPr>
        <w:spacing w:after="0" w:line="240" w:lineRule="auto"/>
        <w:ind w:left="720" w:hanging="720"/>
        <w:jc w:val="both"/>
        <w:rPr>
          <w:noProof/>
          <w:sz w:val="22"/>
        </w:rPr>
      </w:pPr>
      <w:r w:rsidRPr="00DA0AE7">
        <w:rPr>
          <w:noProof/>
          <w:sz w:val="22"/>
        </w:rPr>
        <w:t xml:space="preserve">Morgenthaler, Christoph: </w:t>
      </w:r>
      <w:r w:rsidRPr="00DA0AE7">
        <w:rPr>
          <w:i/>
          <w:noProof/>
          <w:sz w:val="22"/>
        </w:rPr>
        <w:t>Seelsorge</w:t>
      </w:r>
      <w:r w:rsidRPr="00DA0AE7">
        <w:rPr>
          <w:noProof/>
          <w:sz w:val="22"/>
        </w:rPr>
        <w:t>. Gütersloh 2009 (Lehrbuch Praktische Theologie Bd. 3)</w:t>
      </w:r>
    </w:p>
    <w:p w14:paraId="470D86B8" w14:textId="77777777" w:rsidR="00F27FB4" w:rsidRPr="00DA0AE7" w:rsidRDefault="00F27FB4" w:rsidP="00F27FB4">
      <w:pPr>
        <w:spacing w:after="0" w:line="240" w:lineRule="auto"/>
        <w:ind w:left="720" w:hanging="720"/>
        <w:jc w:val="both"/>
        <w:rPr>
          <w:noProof/>
          <w:sz w:val="22"/>
        </w:rPr>
      </w:pPr>
      <w:bookmarkStart w:id="4" w:name="_ENREF_10"/>
      <w:r w:rsidRPr="00DA0AE7">
        <w:rPr>
          <w:noProof/>
          <w:sz w:val="22"/>
        </w:rPr>
        <w:t xml:space="preserve">Nicol, Martin: </w:t>
      </w:r>
      <w:r w:rsidRPr="00DA0AE7">
        <w:rPr>
          <w:i/>
          <w:noProof/>
          <w:sz w:val="22"/>
        </w:rPr>
        <w:t>Gespräch als Seelsorge. Theologische Fragmente zu einer Kultur des Gesprächs</w:t>
      </w:r>
      <w:r w:rsidRPr="00DA0AE7">
        <w:rPr>
          <w:noProof/>
          <w:sz w:val="22"/>
        </w:rPr>
        <w:t xml:space="preserve">. Göttingen 1990 </w:t>
      </w:r>
      <w:bookmarkEnd w:id="4"/>
    </w:p>
    <w:p w14:paraId="6CF61E80" w14:textId="77777777" w:rsidR="00F27FB4" w:rsidRPr="00DA0AE7" w:rsidRDefault="00F27FB4" w:rsidP="00F27FB4">
      <w:pPr>
        <w:spacing w:after="0" w:line="240" w:lineRule="auto"/>
        <w:ind w:left="720" w:hanging="720"/>
        <w:jc w:val="both"/>
        <w:rPr>
          <w:noProof/>
          <w:sz w:val="22"/>
        </w:rPr>
      </w:pPr>
      <w:bookmarkStart w:id="5" w:name="_ENREF_11"/>
      <w:r w:rsidRPr="00DA0AE7">
        <w:rPr>
          <w:noProof/>
          <w:sz w:val="22"/>
        </w:rPr>
        <w:t xml:space="preserve">Rössler, Dietrich: </w:t>
      </w:r>
      <w:r w:rsidRPr="00DA0AE7">
        <w:rPr>
          <w:i/>
          <w:noProof/>
          <w:sz w:val="22"/>
        </w:rPr>
        <w:t>Grundriss der Praktischen Theologie</w:t>
      </w:r>
      <w:r w:rsidRPr="00DA0AE7">
        <w:rPr>
          <w:noProof/>
          <w:sz w:val="22"/>
        </w:rPr>
        <w:t xml:space="preserve">. Berlin und New York 1986 </w:t>
      </w:r>
      <w:bookmarkEnd w:id="5"/>
    </w:p>
    <w:p w14:paraId="38FD16A7" w14:textId="77777777" w:rsidR="00F27FB4" w:rsidRPr="00DA0AE7" w:rsidRDefault="00F27FB4" w:rsidP="00F27FB4">
      <w:pPr>
        <w:spacing w:after="0" w:line="240" w:lineRule="auto"/>
        <w:ind w:left="720" w:hanging="720"/>
        <w:jc w:val="both"/>
        <w:rPr>
          <w:noProof/>
          <w:sz w:val="22"/>
        </w:rPr>
      </w:pPr>
      <w:bookmarkStart w:id="6" w:name="_ENREF_12"/>
      <w:r w:rsidRPr="00DA0AE7">
        <w:rPr>
          <w:noProof/>
          <w:sz w:val="22"/>
        </w:rPr>
        <w:t xml:space="preserve">Stahlberg, Thomas: </w:t>
      </w:r>
      <w:r w:rsidRPr="00DA0AE7">
        <w:rPr>
          <w:i/>
          <w:noProof/>
          <w:sz w:val="22"/>
        </w:rPr>
        <w:t>Seelsorge im Übergang zur "modernen Welt"</w:t>
      </w:r>
      <w:r w:rsidRPr="00DA0AE7">
        <w:rPr>
          <w:noProof/>
          <w:sz w:val="22"/>
        </w:rPr>
        <w:t xml:space="preserve">. Göttingen 1998 </w:t>
      </w:r>
      <w:bookmarkEnd w:id="6"/>
    </w:p>
    <w:p w14:paraId="605ACBC6" w14:textId="77777777" w:rsidR="00F27FB4" w:rsidRPr="00DA0AE7" w:rsidRDefault="00F27FB4" w:rsidP="00F27FB4">
      <w:pPr>
        <w:spacing w:after="0" w:line="240" w:lineRule="auto"/>
        <w:ind w:left="720" w:hanging="720"/>
        <w:jc w:val="both"/>
        <w:rPr>
          <w:noProof/>
          <w:sz w:val="22"/>
        </w:rPr>
      </w:pPr>
      <w:bookmarkStart w:id="7" w:name="_ENREF_13"/>
      <w:r w:rsidRPr="00DA0AE7">
        <w:rPr>
          <w:noProof/>
          <w:sz w:val="22"/>
        </w:rPr>
        <w:t xml:space="preserve">Thurneysen, Eduard: </w:t>
      </w:r>
      <w:r w:rsidRPr="00DA0AE7">
        <w:rPr>
          <w:i/>
          <w:noProof/>
          <w:sz w:val="22"/>
        </w:rPr>
        <w:t>Seelsorge im Vollzug</w:t>
      </w:r>
      <w:r w:rsidRPr="00DA0AE7">
        <w:rPr>
          <w:noProof/>
          <w:sz w:val="22"/>
        </w:rPr>
        <w:t xml:space="preserve">. Zürich 1968 </w:t>
      </w:r>
      <w:bookmarkEnd w:id="7"/>
    </w:p>
    <w:p w14:paraId="1648533C" w14:textId="77777777" w:rsidR="00F27FB4" w:rsidRPr="00DA0AE7" w:rsidRDefault="00F27FB4" w:rsidP="00F27FB4">
      <w:pPr>
        <w:spacing w:after="0" w:line="240" w:lineRule="auto"/>
        <w:ind w:left="720" w:hanging="720"/>
        <w:jc w:val="both"/>
        <w:rPr>
          <w:noProof/>
          <w:sz w:val="22"/>
        </w:rPr>
      </w:pPr>
      <w:bookmarkStart w:id="8" w:name="_ENREF_14"/>
      <w:r w:rsidRPr="00DA0AE7">
        <w:rPr>
          <w:noProof/>
          <w:sz w:val="22"/>
        </w:rPr>
        <w:t xml:space="preserve">Winkler, Klaus: </w:t>
      </w:r>
      <w:r w:rsidRPr="00DA0AE7">
        <w:rPr>
          <w:i/>
          <w:noProof/>
          <w:sz w:val="22"/>
        </w:rPr>
        <w:t>Seelsorge</w:t>
      </w:r>
      <w:r w:rsidRPr="00DA0AE7">
        <w:rPr>
          <w:noProof/>
          <w:sz w:val="22"/>
        </w:rPr>
        <w:t xml:space="preserve">. Berlin und New York 1997 </w:t>
      </w:r>
    </w:p>
    <w:bookmarkEnd w:id="8"/>
    <w:p w14:paraId="6FADD247" w14:textId="77777777" w:rsidR="00F27FB4" w:rsidRPr="006F111A" w:rsidRDefault="00F27FB4" w:rsidP="00F27FB4">
      <w:pPr>
        <w:spacing w:after="0" w:line="240" w:lineRule="auto"/>
        <w:jc w:val="both"/>
        <w:rPr>
          <w:noProof/>
        </w:rPr>
      </w:pPr>
    </w:p>
    <w:p w14:paraId="7A68D172" w14:textId="77777777" w:rsidR="00F27FB4" w:rsidRDefault="00F27FB4" w:rsidP="00F27FB4">
      <w:pPr>
        <w:spacing w:after="0" w:line="240" w:lineRule="auto"/>
        <w:jc w:val="both"/>
        <w:rPr>
          <w:b/>
          <w:noProof/>
        </w:rPr>
      </w:pPr>
    </w:p>
    <w:p w14:paraId="61A30989" w14:textId="2237F2BC" w:rsidR="00F27FB4" w:rsidRDefault="00F27FB4" w:rsidP="00F27FB4">
      <w:pPr>
        <w:rPr>
          <w:sz w:val="22"/>
        </w:rPr>
      </w:pPr>
      <w:r>
        <w:fldChar w:fldCharType="end"/>
      </w:r>
    </w:p>
    <w:p w14:paraId="1B5EDFF5" w14:textId="3BFCDA76" w:rsidR="000E64DB" w:rsidRDefault="000E64DB" w:rsidP="00182B18">
      <w:pPr>
        <w:jc w:val="center"/>
        <w:rPr>
          <w:rFonts w:asciiTheme="minorHAnsi" w:hAnsiTheme="minorHAnsi"/>
        </w:rPr>
      </w:pPr>
    </w:p>
    <w:p w14:paraId="48515800" w14:textId="39975BB0" w:rsidR="00454375" w:rsidRDefault="00454375" w:rsidP="0091430E">
      <w:pPr>
        <w:rPr>
          <w:rFonts w:asciiTheme="minorHAnsi" w:hAnsiTheme="minorHAnsi"/>
          <w:sz w:val="22"/>
        </w:rPr>
      </w:pPr>
    </w:p>
    <w:sectPr w:rsidR="00454375" w:rsidSect="000D11E1">
      <w:headerReference w:type="default" r:id="rId11"/>
      <w:footerReference w:type="default" r:id="rId12"/>
      <w:pgSz w:w="11906" w:h="16838"/>
      <w:pgMar w:top="1417" w:right="1417" w:bottom="1134" w:left="1417" w:header="340" w:footer="45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462315" w14:textId="77777777" w:rsidR="00B028E1" w:rsidRDefault="00B028E1" w:rsidP="000D11E1">
      <w:pPr>
        <w:spacing w:after="0" w:line="240" w:lineRule="auto"/>
      </w:pPr>
      <w:r>
        <w:separator/>
      </w:r>
    </w:p>
  </w:endnote>
  <w:endnote w:type="continuationSeparator" w:id="0">
    <w:p w14:paraId="3E2D083C" w14:textId="77777777" w:rsidR="00B028E1" w:rsidRDefault="00B028E1" w:rsidP="000D1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2">
    <w:panose1 w:val="050201020105070707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Eurostar">
    <w:altName w:val="Cambria"/>
    <w:charset w:val="00"/>
    <w:family w:val="swiss"/>
    <w:pitch w:val="variable"/>
    <w:sig w:usb0="00000087" w:usb1="00000000" w:usb2="00000000" w:usb3="00000000" w:csb0="0000009B"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Modern No. 20">
    <w:panose1 w:val="02070704070505020303"/>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Optimum">
    <w:altName w:val="Cambria"/>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3E61A" w14:textId="77777777" w:rsidR="00B028E1" w:rsidRPr="00496B32" w:rsidRDefault="00B028E1">
    <w:pPr>
      <w:pStyle w:val="Fuzeile"/>
      <w:jc w:val="right"/>
      <w:rPr>
        <w:sz w:val="20"/>
        <w:szCs w:val="20"/>
      </w:rPr>
    </w:pPr>
    <w:r>
      <w:rPr>
        <w:noProof/>
        <w:sz w:val="20"/>
        <w:szCs w:val="20"/>
        <w:lang w:eastAsia="de-DE"/>
      </w:rPr>
      <mc:AlternateContent>
        <mc:Choice Requires="wpg">
          <w:drawing>
            <wp:anchor distT="0" distB="0" distL="114300" distR="114300" simplePos="0" relativeHeight="251659776" behindDoc="0" locked="0" layoutInCell="1" allowOverlap="1" wp14:anchorId="35B39F46" wp14:editId="46F205AA">
              <wp:simplePos x="0" y="0"/>
              <wp:positionH relativeFrom="column">
                <wp:posOffset>5369560</wp:posOffset>
              </wp:positionH>
              <wp:positionV relativeFrom="paragraph">
                <wp:posOffset>-38100</wp:posOffset>
              </wp:positionV>
              <wp:extent cx="495300" cy="481965"/>
              <wp:effectExtent l="3810" t="6350" r="9525" b="635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flipH="1" flipV="1">
                        <a:off x="0" y="0"/>
                        <a:ext cx="495300" cy="481965"/>
                        <a:chOff x="8754" y="11945"/>
                        <a:chExt cx="2880" cy="2859"/>
                      </a:xfrm>
                    </wpg:grpSpPr>
                    <wps:wsp>
                      <wps:cNvPr id="3" name="Rectangle 12"/>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5" name="Rectangle 13"/>
                      <wps:cNvSpPr>
                        <a:spLocks noChangeArrowheads="1"/>
                      </wps:cNvSpPr>
                      <wps:spPr bwMode="auto">
                        <a:xfrm flipH="1">
                          <a:off x="10194" y="13364"/>
                          <a:ext cx="1440" cy="1440"/>
                        </a:xfrm>
                        <a:prstGeom prst="rect">
                          <a:avLst/>
                        </a:prstGeom>
                        <a:solidFill>
                          <a:srgbClr val="AF2B2B"/>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6" name="Rectangle 14"/>
                      <wps:cNvSpPr>
                        <a:spLocks noChangeArrowheads="1"/>
                      </wps:cNvSpPr>
                      <wps:spPr bwMode="auto">
                        <a:xfrm flipH="1">
                          <a:off x="8754" y="13364"/>
                          <a:ext cx="1440" cy="1440"/>
                        </a:xfrm>
                        <a:prstGeom prst="rect">
                          <a:avLst/>
                        </a:prstGeom>
                        <a:solidFill>
                          <a:srgbClr val="548DD4">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422.8pt;margin-top:-2.95pt;width:39pt;height:37.95pt;rotation:-90;flip:x y;z-index:251659776" coordorigin="8754,11945" coordsize="2880,28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ozasYDAAAFEAAADgAAAGRycy9lMm9Eb2MueG1s7Ffbjts2EH0v0H8g+O6VdbNlYb2Br9sCaRtk&#10;e3mmJUoiSokqSa+8KfrvHZKSo3XSIkiQBAEsAzKpIYcz5wyPqNsXp5qjRyoVE80S+zdTjGiTiZw1&#10;5RL/9ut+kmCkNGlywkVDl/iJKvzi7vvvbrs2pYGoBM+pROCkUWnXLnGldZt6nsoqWhN1I1ragLEQ&#10;siYaurL0ckk68F5zL5hOZ14nZN5KkVGl4OnWGfGd9V8UNNO/FIWiGvElhti0vUt7P5i7d3dL0lKS&#10;tmJZHwb5iChqwhpY9OxqSzRBR8necVWzTAolCn2TidoTRcEyanOAbPzpRTb3Uhxbm0uZdmV7hgmg&#10;vcDpo91mPz++kojlwB1GDamBIrsq8n2DTdeWKQy5l+1D+0q6BKH5UmR/KjB7l3bTL91gdOh+Ejn4&#10;I0ctLDanQtZICuDAnwF3cGFUcNb+YBc3rd9Ny6wCwKCTZenpzBI9aZTBw2gRh2ZqBqYo8Rez2LGY&#10;VUC1mZXM4wgjsPr+Ijobd/30IEn6yUESL8xUj6QmtD6dPnyTO5Skeou6+jTUHyrSUkumMpD2qIcD&#10;6q+hVElTcor8wCFvhw2wK4c5asSmgmF0JaXoKkpyiMoyBVSMJpiOAsb+g4Qz6iOs/SmgdQnbgLkf&#10;RT1otjUGjaStVPqeihqZxhJLyMSSSB5fKu2GDkPMekpwlu8Z57Yjy8OGS/RIYIOu9+bn5vK2Iu5p&#10;bCvF+VFuuOXsmR/eoA6QCOZQGf+/yN5ePe/PfNRMgxZxVkMJufKERUlqUN41uW1rwrhrQ9Hwxpip&#10;VRmXKfROGpr2OdSbVYC/V/t4Oo/CZDKfx+EkCul0sk72m8lq489m8916s975/5io/SitWJ7TZmd9&#10;qkGQ/OjDSq+XRiclZ0k6B2iiEkfI8aHKO3TgR/mawMafhYAwRjkz5MVhkgSmAxppwIQLI8JLEPdM&#10;S2y27x9MV7aYzc40PntSHFvbxPwuOZxHi0UyYD7i8ByOZXQUqfcOGG7ECbAF6AeYbdWbQnfb9SDy&#10;Jyh6qzEQN7yXIKVKyDcYdaDxS6z+OhJJMeI/NrBxFq6ste1E8TyAOXJsOYwtpMnAVY+D62y0e5Uc&#10;W8nKCtZy6tWIFWhewWzxm63o4oLIe035QuISv0dcwq8tLmE4i0wMlkQr6F9GXFb7YB2shxoca9BV&#10;O+AMctWOq3aMDyaz92iH3bfPzhkg/p/9YPL2OPe1pCOOku02unynXc8l13NJptVwHhn+7fHvmz2X&#10;QOD2W9Nm038Xm4/ZcR/a46/3u38BAAD//wMAUEsDBBQABgAIAAAAIQDSh7q/3gAAAAkBAAAPAAAA&#10;ZHJzL2Rvd25yZXYueG1sTI/BSsNAEEDvgv+wjOCt3Wzapk3MpogoCKWCrR+wzY5JMDsbsts2/r3j&#10;SY/DPN68KbeT68UFx9B50qDmCQik2tuOGg0fx5fZBkSIhqzpPaGGbwywrW5vSlNYf6V3vBxiI1hC&#10;oTAa2hiHQspQt+hMmPsBiXeffnQm8jg20o7mynLXyzRJMulMR3yhNQM+tVh/Hc5OwyZ9fh1Wa6Pe&#10;Fsedot20p+Ui1/r+bnp8ABFxin8w/OZzOlTcdPJnskH07FhmGaMaZlkOgoE8TVcgThrWSoGsSvn/&#10;g+oHAAD//wMAUEsBAi0AFAAGAAgAAAAhAOSZw8D7AAAA4QEAABMAAAAAAAAAAAAAAAAAAAAAAFtD&#10;b250ZW50X1R5cGVzXS54bWxQSwECLQAUAAYACAAAACEAI7Jq4dcAAACUAQAACwAAAAAAAAAAAAAA&#10;AAAsAQAAX3JlbHMvLnJlbHNQSwECLQAUAAYACAAAACEAcNozasYDAAAFEAAADgAAAAAAAAAAAAAA&#10;AAAsAgAAZHJzL2Uyb0RvYy54bWxQSwECLQAUAAYACAAAACEA0oe6v94AAAAJAQAADwAAAAAAAAAA&#10;AAAAAAAeBgAAZHJzL2Rvd25yZXYueG1sUEsFBgAAAAAEAAQA8wAAACkHAAAAAA==&#10;">
              <v:rect id="Rectangle 12" o:spid="_x0000_s1027" style="position:absolute;left:10194;top:11945;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E4KOwwAA&#10;ANoAAAAPAAAAZHJzL2Rvd25yZXYueG1sRI9Ba8JAFITvhf6H5RV6KbpRobQxGymiVOhJ00tvz+wz&#10;G5p9G3Y3Gv+9KxR6HGbmG6ZYjbYTZ/KhdaxgNs1AENdOt9wo+K62kzcQISJr7ByTgisFWJWPDwXm&#10;2l14T+dDbESCcMhRgYmxz6UMtSGLYep64uSdnLcYk/SN1B4vCW47Oc+yV2mx5bRgsKe1ofr3MFgF&#10;R+/l+95UYVvtNvT5I4fha3xR6vlp/FiCiDTG//Bfe6cVLOB+Jd0AW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E4KOwwAAANoAAAAPAAAAAAAAAAAAAAAAAJcCAABkcnMvZG93&#10;bnJldi54bWxQSwUGAAAAAAQABAD1AAAAhwMAAAAA&#10;" fillcolor="#bfbfbf" strokecolor="white" strokeweight="1pt">
                <v:fill opacity="32896f"/>
                <v:shadow color="#d8d8d8" opacity="49150f" offset="3pt,3pt"/>
              </v:rect>
              <v:rect id="Rectangle 13" o:spid="_x0000_s1028" style="position:absolute;left:1019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SwhhwgAA&#10;ANoAAAAPAAAAZHJzL2Rvd25yZXYueG1sRI/BasMwEETvhfyD2EBujZyC2+BGNiVgSAg51G3ui7W1&#10;Ra2VsVTbyddHhUKPw8y8YXbFbDsx0uCNYwWbdQKCuHbacKPg86N83ILwAVlj55gUXMlDkS8edphp&#10;N/E7jVVoRISwz1BBG0KfSenrliz6teuJo/flBoshyqGResApwm0nn5LkWVo0HBda7GnfUv1d/VgF&#10;/XTB87GaTDmfXm6lGU2anq9KrZbz2yuIQHP4D/+1D1pBCr9X4g2Q+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NLCGHCAAAA2gAAAA8AAAAAAAAAAAAAAAAAlwIAAGRycy9kb3du&#10;cmV2LnhtbFBLBQYAAAAABAAEAPUAAACGAwAAAAA=&#10;" fillcolor="#af2b2b" strokecolor="white" strokeweight="1pt">
                <v:shadow color="#d8d8d8" opacity="49150f" offset="3pt,3pt"/>
              </v:rect>
              <v:rect id="Rectangle 14" o:spid="_x0000_s1029" style="position:absolute;left:875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7hd+xAAA&#10;ANoAAAAPAAAAZHJzL2Rvd25yZXYueG1sRI/NasMwEITvhbyD2EBujeweTOtECUmg0Nxqt4Xktlgb&#10;27G1Mpbqn7evCoUeh5n5htnuJ9OKgXpXW1YQryMQxIXVNZcKPj9eH59BOI+ssbVMCmZysN8tHraY&#10;ajtyRkPuSxEg7FJUUHnfpVK6oiKDbm074uDdbG/QB9mXUvc4Brhp5VMUJdJgzWGhwo5OFRVN/m0U&#10;XO9FEsdNNpzb5v14uODLfPnySq2W02EDwtPk/8N/7TetIIHfK+EGyN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u4XfsQAAADaAAAADwAAAAAAAAAAAAAAAACXAgAAZHJzL2Rv&#10;d25yZXYueG1sUEsFBgAAAAAEAAQA9QAAAIgDAAAAAA==&#10;" fillcolor="#548dd4" strokecolor="white" strokeweight="1pt">
                <v:fill opacity="32896f"/>
                <v:shadow color="#d8d8d8" opacity="49150f" offset="3pt,3pt"/>
              </v:rect>
            </v:group>
          </w:pict>
        </mc:Fallback>
      </mc:AlternateContent>
    </w:r>
    <w:r>
      <w:fldChar w:fldCharType="begin"/>
    </w:r>
    <w:r>
      <w:instrText xml:space="preserve"> PAGE   \* MERGEFORMAT </w:instrText>
    </w:r>
    <w:r>
      <w:fldChar w:fldCharType="separate"/>
    </w:r>
    <w:r w:rsidR="00B741EC" w:rsidRPr="00B741EC">
      <w:rPr>
        <w:noProof/>
        <w:sz w:val="20"/>
        <w:szCs w:val="20"/>
      </w:rPr>
      <w:t>3</w:t>
    </w:r>
    <w:r>
      <w:rPr>
        <w:noProof/>
        <w:sz w:val="20"/>
        <w:szCs w:val="20"/>
      </w:rPr>
      <w:fldChar w:fldCharType="end"/>
    </w:r>
  </w:p>
  <w:p w14:paraId="2ACF644A" w14:textId="4F2BD3B5" w:rsidR="00B028E1" w:rsidRPr="00496B32" w:rsidRDefault="00B028E1" w:rsidP="000D11E1">
    <w:pPr>
      <w:pStyle w:val="Fuzeile"/>
      <w:rPr>
        <w:sz w:val="16"/>
        <w:szCs w:val="16"/>
      </w:rPr>
    </w:pPr>
    <w:r>
      <w:rPr>
        <w:sz w:val="16"/>
        <w:szCs w:val="16"/>
      </w:rPr>
      <w:t>18. Oktober 2013</w:t>
    </w:r>
    <w:r w:rsidRPr="00496B32">
      <w:rPr>
        <w:sz w:val="16"/>
        <w:szCs w:val="16"/>
      </w:rPr>
      <w:tab/>
    </w:r>
    <w:r>
      <w:rPr>
        <w:sz w:val="16"/>
        <w:szCs w:val="16"/>
      </w:rPr>
      <w:t xml:space="preserve">WS 2013/14 </w:t>
    </w:r>
    <w:r w:rsidRPr="00EA61CF">
      <w:rPr>
        <w:sz w:val="16"/>
        <w:szCs w:val="16"/>
      </w:rPr>
      <w:t>– Einführung in die Ev. Seelsorge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8E6669" w14:textId="77777777" w:rsidR="00B028E1" w:rsidRDefault="00B028E1" w:rsidP="000D11E1">
      <w:pPr>
        <w:spacing w:after="0" w:line="240" w:lineRule="auto"/>
      </w:pPr>
      <w:r>
        <w:separator/>
      </w:r>
    </w:p>
  </w:footnote>
  <w:footnote w:type="continuationSeparator" w:id="0">
    <w:p w14:paraId="54522CB8" w14:textId="77777777" w:rsidR="00B028E1" w:rsidRDefault="00B028E1" w:rsidP="000D11E1">
      <w:pPr>
        <w:spacing w:after="0" w:line="240" w:lineRule="auto"/>
      </w:pPr>
      <w:r>
        <w:continuationSeparator/>
      </w:r>
    </w:p>
  </w:footnote>
  <w:footnote w:id="1">
    <w:p w14:paraId="77416916" w14:textId="77777777" w:rsidR="000F59F7" w:rsidRDefault="000F59F7" w:rsidP="000F59F7">
      <w:pPr>
        <w:pStyle w:val="Funotentext"/>
      </w:pPr>
      <w:r>
        <w:rPr>
          <w:rStyle w:val="Funotenzeichen"/>
        </w:rPr>
        <w:footnoteRef/>
      </w:r>
      <w:r>
        <w:t xml:space="preserve"> Zitiert in Auszügen nach </w:t>
      </w:r>
      <w:r>
        <w:fldChar w:fldCharType="begin"/>
      </w:r>
      <w:r>
        <w:instrText xml:space="preserve"> ADDIN EN.CITE &lt;EndNote&gt;&lt;Cite&gt;&lt;Author&gt;Merle&lt;/Author&gt;&lt;Year&gt;2009&lt;/Year&gt;&lt;RecNum&gt;930&lt;/RecNum&gt;&lt;DisplayText&gt;Kristin Merle und Birgit Weyel, 2009&lt;/DisplayText&gt;&lt;record&gt;&lt;rec-number&gt;930&lt;/rec-number&gt;&lt;foreign-keys&gt;&lt;key app="EN" db-id="0t0dxv9vetdatmef0a959d9wdwf995aa9dxw"&gt;930&lt;/key&gt;&lt;/foreign-keys&gt;&lt;ref-type name="Edited Book"&gt;28&lt;/ref-type&gt;&lt;contributors&gt;&lt;authors&gt;&lt;author&gt;Kristin Merle&lt;/author&gt;&lt;author&gt;Birgit Weyel&lt;/author&gt;&lt;/authors&gt;&lt;/contributors&gt;&lt;titles&gt;&lt;title&gt;Seelsorge. Quellen von Schleiermacher bis zur Gegenwart&lt;/title&gt;&lt;/titles&gt;&lt;dates&gt;&lt;year&gt;2009&lt;/year&gt;&lt;/dates&gt;&lt;pub-location&gt;Tübingen&lt;/pub-location&gt;&lt;urls&gt;&lt;/urls&gt;&lt;/record&gt;&lt;/Cite&gt;&lt;/EndNote&gt;</w:instrText>
      </w:r>
      <w:r>
        <w:fldChar w:fldCharType="separate"/>
      </w:r>
      <w:r>
        <w:rPr>
          <w:noProof/>
        </w:rPr>
        <w:t>Kristin Merle und Birgit Weyel, 2009</w:t>
      </w:r>
      <w:r>
        <w:fldChar w:fldCharType="end"/>
      </w:r>
      <w:r>
        <w:t>, 27-39.</w:t>
      </w:r>
    </w:p>
  </w:footnote>
  <w:footnote w:id="2">
    <w:p w14:paraId="069EB798" w14:textId="77777777" w:rsidR="00B028E1" w:rsidRDefault="00B028E1" w:rsidP="00F27FB4">
      <w:pPr>
        <w:pStyle w:val="Funotentext"/>
      </w:pPr>
      <w:r>
        <w:rPr>
          <w:rStyle w:val="Funotenzeichen"/>
        </w:rPr>
        <w:footnoteRef/>
      </w:r>
      <w:r>
        <w:t xml:space="preserve"> Vgl. </w:t>
      </w:r>
      <w:r>
        <w:fldChar w:fldCharType="begin"/>
      </w:r>
      <w:r>
        <w:instrText xml:space="preserve"> ADDIN EN.CITE &lt;EndNote&gt;&lt;Cite&gt;&lt;Author&gt;Winkler&lt;/Author&gt;&lt;Year&gt;1997&lt;/Year&gt;&lt;RecNum&gt;828&lt;/RecNum&gt;&lt;DisplayText&gt;Klaus Winkler 1997&lt;/DisplayText&gt;&lt;record&gt;&lt;rec-number&gt;828&lt;/rec-number&gt;&lt;foreign-keys&gt;&lt;key app="EN" db-id="0t0dxv9vetdatmef0a959d9wdwf995aa9dxw"&gt;828&lt;/key&gt;&lt;/foreign-keys&gt;&lt;ref-type name="Book"&gt;6&lt;/ref-type&gt;&lt;contributors&gt;&lt;authors&gt;&lt;author&gt;Klaus Winkler&lt;/author&gt;&lt;/authors&gt;&lt;/contributors&gt;&lt;titles&gt;&lt;title&gt;Seelsorge&lt;/title&gt;&lt;/titles&gt;&lt;dates&gt;&lt;year&gt;1997&lt;/year&gt;&lt;/dates&gt;&lt;pub-location&gt;Berlin und New York&lt;/pub-location&gt;&lt;publisher&gt;Klaus Winkler: Seelsorge. Berlin und New York 199&lt;/publisher&gt;&lt;urls&gt;&lt;/urls&gt;&lt;/record&gt;&lt;/Cite&gt;&lt;/EndNote&gt;</w:instrText>
      </w:r>
      <w:r>
        <w:fldChar w:fldCharType="separate"/>
      </w:r>
      <w:r>
        <w:rPr>
          <w:noProof/>
        </w:rPr>
        <w:t>Klaus Winkler 1997</w:t>
      </w:r>
      <w:r>
        <w:fldChar w:fldCharType="end"/>
      </w:r>
      <w:r>
        <w:t>, 134f.</w:t>
      </w:r>
    </w:p>
  </w:footnote>
  <w:footnote w:id="3">
    <w:p w14:paraId="11F5F9AB" w14:textId="77777777" w:rsidR="00B028E1" w:rsidRDefault="00B028E1" w:rsidP="00F27FB4">
      <w:pPr>
        <w:pStyle w:val="Funotentext"/>
      </w:pPr>
      <w:r>
        <w:rPr>
          <w:rStyle w:val="Funotenzeichen"/>
          <w:rFonts w:eastAsiaTheme="majorEastAsia"/>
        </w:rPr>
        <w:footnoteRef/>
      </w:r>
      <w:r>
        <w:t xml:space="preserve"> Zitiert bei </w:t>
      </w:r>
      <w:r>
        <w:fldChar w:fldCharType="begin"/>
      </w:r>
      <w:r>
        <w:instrText xml:space="preserve"> ADDIN EN.CITE &lt;EndNote&gt;&lt;Cite&gt;&lt;Author&gt;Morgenthaler&lt;/Author&gt;&lt;Year&gt;2009&lt;/Year&gt;&lt;RecNum&gt;915&lt;/RecNum&gt;&lt;DisplayText&gt;Christoph Morgenthaler 2009&lt;/DisplayText&gt;&lt;record&gt;&lt;rec-number&gt;915&lt;/rec-number&gt;&lt;foreign-keys&gt;&lt;key app="EN" db-id="0t0dxv9vetdatmef0a959d9wdwf995aa9dxw"&gt;915&lt;/key&gt;&lt;/foreign-keys&gt;&lt;ref-type name="Book"&gt;6&lt;/ref-type&gt;&lt;contributors&gt;&lt;authors&gt;&lt;author&gt;Christoph Morgenthaler&lt;/author&gt;&lt;/authors&gt;&lt;/contributors&gt;&lt;titles&gt;&lt;title&gt;Seelsorge&lt;/title&gt;&lt;secondary-title&gt;Lehrbuch Praktische Theologie &lt;/secondary-title&gt;&lt;/titles&gt;&lt;number&gt;Bd. 3 &lt;/number&gt;&lt;dates&gt;&lt;year&gt;2009&lt;/year&gt;&lt;/dates&gt;&lt;pub-location&gt;Gütersloh&lt;/pub-location&gt;&lt;urls&gt;&lt;/urls&gt;&lt;/record&gt;&lt;/Cite&gt;&lt;/EndNote&gt;</w:instrText>
      </w:r>
      <w:r>
        <w:fldChar w:fldCharType="separate"/>
      </w:r>
      <w:r>
        <w:rPr>
          <w:noProof/>
        </w:rPr>
        <w:t>Christoph Morgenthaler 2009</w:t>
      </w:r>
      <w:r>
        <w:fldChar w:fldCharType="end"/>
      </w:r>
      <w:r>
        <w:t>, 49.</w:t>
      </w:r>
    </w:p>
  </w:footnote>
  <w:footnote w:id="4">
    <w:p w14:paraId="2477D87C" w14:textId="77777777" w:rsidR="00B028E1" w:rsidRDefault="00B028E1" w:rsidP="00F27FB4">
      <w:pPr>
        <w:pStyle w:val="Funotentext"/>
      </w:pPr>
      <w:r>
        <w:rPr>
          <w:rStyle w:val="Funotenzeichen"/>
          <w:rFonts w:eastAsiaTheme="majorEastAsia"/>
        </w:rPr>
        <w:footnoteRef/>
      </w:r>
      <w:r>
        <w:t xml:space="preserve"> Vgl. </w:t>
      </w:r>
      <w:r>
        <w:fldChar w:fldCharType="begin"/>
      </w:r>
      <w:r>
        <w:instrText xml:space="preserve"> ADDIN EN.CITE &lt;EndNote&gt;&lt;Cite&gt;&lt;Author&gt;Weyel&lt;/Author&gt;&lt;Year&gt;2009&lt;/Year&gt;&lt;RecNum&gt;930&lt;/RecNum&gt;&lt;DisplayText&gt;Kristin Merle und Birgit Weyel, 2009&lt;/DisplayText&gt;&lt;record&gt;&lt;rec-number&gt;930&lt;/rec-number&gt;&lt;foreign-keys&gt;&lt;key app="EN" db-id="0t0dxv9vetdatmef0a959d9wdwf995aa9dxw"&gt;930&lt;/key&gt;&lt;/foreign-keys&gt;&lt;ref-type name="Edited Book"&gt;28&lt;/ref-type&gt;&lt;contributors&gt;&lt;authors&gt;&lt;author&gt;Kristin Merle&lt;/author&gt;&lt;author&gt;Birgit Weyel&lt;/author&gt;&lt;/authors&gt;&lt;/contributors&gt;&lt;titles&gt;&lt;title&gt;Seelsorge. Quellen von Schleiermacher bis zur Gegenwart&lt;/title&gt;&lt;/titles&gt;&lt;dates&gt;&lt;year&gt;2009&lt;/year&gt;&lt;/dates&gt;&lt;pub-location&gt;Tübingen&lt;/pub-location&gt;&lt;urls&gt;&lt;/urls&gt;&lt;/record&gt;&lt;/Cite&gt;&lt;/EndNote&gt;</w:instrText>
      </w:r>
      <w:r>
        <w:fldChar w:fldCharType="separate"/>
      </w:r>
      <w:r>
        <w:rPr>
          <w:noProof/>
        </w:rPr>
        <w:t>Kristin Merle und Birgit Weyel, 2009</w:t>
      </w:r>
      <w:r>
        <w:fldChar w:fldCharType="end"/>
      </w:r>
      <w:r>
        <w:t>, 2.</w:t>
      </w:r>
    </w:p>
  </w:footnote>
  <w:footnote w:id="5">
    <w:p w14:paraId="24B8CBD7" w14:textId="77777777" w:rsidR="00B028E1" w:rsidRDefault="00B028E1" w:rsidP="00F27FB4">
      <w:pPr>
        <w:pStyle w:val="Funotentext"/>
      </w:pPr>
      <w:r>
        <w:rPr>
          <w:rStyle w:val="Funotenzeichen"/>
          <w:rFonts w:eastAsiaTheme="majorEastAsia"/>
        </w:rPr>
        <w:footnoteRef/>
      </w:r>
      <w:r>
        <w:t xml:space="preserve"> Vgl. </w:t>
      </w:r>
      <w:r>
        <w:fldChar w:fldCharType="begin"/>
      </w:r>
      <w:r>
        <w:instrText xml:space="preserve"> ADDIN EN.CITE &lt;EndNote&gt;&lt;Cite&gt;&lt;Author&gt;Rössler&lt;/Author&gt;&lt;Year&gt;1986&lt;/Year&gt;&lt;RecNum&gt;834&lt;/RecNum&gt;&lt;DisplayText&gt;Dietrich Rössler 1986&lt;/DisplayText&gt;&lt;record&gt;&lt;rec-number&gt;834&lt;/rec-number&gt;&lt;foreign-keys&gt;&lt;key app="EN" db-id="0t0dxv9vetdatmef0a959d9wdwf995aa9dxw"&gt;834&lt;/key&gt;&lt;/foreign-keys&gt;&lt;ref-type name="Book"&gt;6&lt;/ref-type&gt;&lt;contributors&gt;&lt;authors&gt;&lt;author&gt;Dietrich Rössler&lt;/author&gt;&lt;/authors&gt;&lt;/contributors&gt;&lt;titles&gt;&lt;title&gt;Grundriss der Praktischen Theologie&lt;/title&gt;&lt;/titles&gt;&lt;dates&gt;&lt;year&gt;1986&lt;/year&gt;&lt;/dates&gt;&lt;pub-location&gt;Berlin und New York&lt;/pub-location&gt;&lt;urls&gt;&lt;/urls&gt;&lt;/record&gt;&lt;/Cite&gt;&lt;/EndNote&gt;</w:instrText>
      </w:r>
      <w:r>
        <w:fldChar w:fldCharType="separate"/>
      </w:r>
      <w:r>
        <w:rPr>
          <w:noProof/>
        </w:rPr>
        <w:t>Dietrich Rössler 1986</w:t>
      </w:r>
      <w:r>
        <w:fldChar w:fldCharType="end"/>
      </w:r>
      <w:r>
        <w:t>, 168.</w:t>
      </w:r>
    </w:p>
  </w:footnote>
  <w:footnote w:id="6">
    <w:p w14:paraId="6070B2D2" w14:textId="77777777" w:rsidR="00B028E1" w:rsidRDefault="00B028E1" w:rsidP="00F27FB4">
      <w:pPr>
        <w:pStyle w:val="Funotentext"/>
      </w:pPr>
      <w:r>
        <w:rPr>
          <w:rStyle w:val="Funotenzeichen"/>
          <w:rFonts w:eastAsiaTheme="majorEastAsia"/>
        </w:rPr>
        <w:footnoteRef/>
      </w:r>
      <w:r>
        <w:t xml:space="preserve"> Vgl. auch entsprechend deutend </w:t>
      </w:r>
      <w:r>
        <w:fldChar w:fldCharType="begin"/>
      </w:r>
      <w:r>
        <w:instrText xml:space="preserve"> ADDIN EN.CITE &lt;EndNote&gt;&lt;Cite&gt;&lt;Author&gt;Winkler&lt;/Author&gt;&lt;Year&gt;1997&lt;/Year&gt;&lt;RecNum&gt;828&lt;/RecNum&gt;&lt;DisplayText&gt;Klaus Winkler 1997&lt;/DisplayText&gt;&lt;record&gt;&lt;rec-number&gt;828&lt;/rec-number&gt;&lt;foreign-keys&gt;&lt;key app="EN" db-id="0t0dxv9vetdatmef0a959d9wdwf995aa9dxw"&gt;828&lt;/key&gt;&lt;/foreign-keys&gt;&lt;ref-type name="Book"&gt;6&lt;/ref-type&gt;&lt;contributors&gt;&lt;authors&gt;&lt;author&gt;Klaus Winkler&lt;/author&gt;&lt;/authors&gt;&lt;/contributors&gt;&lt;titles&gt;&lt;title&gt;Seelsorge&lt;/title&gt;&lt;/titles&gt;&lt;dates&gt;&lt;year&gt;1997&lt;/year&gt;&lt;/dates&gt;&lt;pub-location&gt;Berlin und New York&lt;/pub-location&gt;&lt;publisher&gt;Klaus Winkler: Seelsorge. Berlin und New York 199&lt;/publisher&gt;&lt;urls&gt;&lt;/urls&gt;&lt;/record&gt;&lt;/Cite&gt;&lt;/EndNote&gt;</w:instrText>
      </w:r>
      <w:r>
        <w:fldChar w:fldCharType="separate"/>
      </w:r>
      <w:r>
        <w:rPr>
          <w:noProof/>
        </w:rPr>
        <w:t>Klaus Winkler 1997</w:t>
      </w:r>
      <w:r>
        <w:fldChar w:fldCharType="end"/>
      </w:r>
      <w:r>
        <w:t>, 134f.</w:t>
      </w:r>
    </w:p>
  </w:footnote>
  <w:footnote w:id="7">
    <w:p w14:paraId="45260CA8" w14:textId="77777777" w:rsidR="00B028E1" w:rsidRPr="00900D72" w:rsidRDefault="00B028E1" w:rsidP="00F27FB4">
      <w:pPr>
        <w:pStyle w:val="Funotentext"/>
      </w:pPr>
      <w:r w:rsidRPr="00947F43">
        <w:rPr>
          <w:rStyle w:val="Funotenzeichen"/>
        </w:rPr>
        <w:footnoteRef/>
      </w:r>
      <w:r w:rsidRPr="00947F43">
        <w:rPr>
          <w:rStyle w:val="Funotenzeichen"/>
        </w:rPr>
        <w:t xml:space="preserve"> </w:t>
      </w:r>
      <w:r w:rsidRPr="00900D72">
        <w:t xml:space="preserve">Diese Darstellung folgt der </w:t>
      </w:r>
      <w:r w:rsidRPr="00900D72">
        <w:rPr>
          <w:i/>
        </w:rPr>
        <w:t>Abfolge</w:t>
      </w:r>
      <w:r w:rsidRPr="00900D72">
        <w:t xml:space="preserve"> der Konzeptionen nach Michael Klessmann: Vgl. </w:t>
      </w:r>
      <w:r w:rsidRPr="00900D72">
        <w:fldChar w:fldCharType="begin"/>
      </w:r>
      <w:r>
        <w:instrText xml:space="preserve"> ADDIN EN.CITE &lt;EndNote&gt;&lt;Cite&gt;&lt;Author&gt;Klessmann&lt;/Author&gt;&lt;Year&gt;2009&lt;/Year&gt;&lt;RecNum&gt;1187&lt;/RecNum&gt;&lt;DisplayText&gt;Michael Klessmann 2009&lt;/DisplayText&gt;&lt;record&gt;&lt;rec-number&gt;1187&lt;/rec-number&gt;&lt;foreign-keys&gt;&lt;key app="EN" db-id="0t0dxv9vetdatmef0a959d9wdwf995aa9dxw"&gt;1187&lt;/key&gt;&lt;/foreign-keys&gt;&lt;ref-type name="Book"&gt;6&lt;/ref-type&gt;&lt;contributors&gt;&lt;authors&gt;&lt;author&gt;Michael Klessmann&lt;/author&gt;&lt;/authors&gt;&lt;/contributors&gt;&lt;titles&gt;&lt;title&gt;Seelsorge. Begleitung, Begegnung, Lebensdeutung im Horizont des christlichen Glaubens. Ein Lehrbuch&lt;/title&gt;&lt;/titles&gt;&lt;edition&gt;2. Aufl. &lt;/edition&gt;&lt;dates&gt;&lt;year&gt;2009&lt;/year&gt;&lt;/dates&gt;&lt;pub-location&gt;Neukirchen-Vluyn&lt;/pub-location&gt;&lt;urls&gt;&lt;/urls&gt;&lt;/record&gt;&lt;/Cite&gt;&lt;/EndNote&gt;</w:instrText>
      </w:r>
      <w:r w:rsidRPr="00900D72">
        <w:fldChar w:fldCharType="separate"/>
      </w:r>
      <w:r>
        <w:rPr>
          <w:noProof/>
        </w:rPr>
        <w:t>Michael Klessmann 2009</w:t>
      </w:r>
      <w:r w:rsidRPr="00900D72">
        <w:fldChar w:fldCharType="end"/>
      </w:r>
      <w:r w:rsidRPr="00900D72">
        <w:t>, 49f.</w:t>
      </w:r>
    </w:p>
  </w:footnote>
  <w:footnote w:id="8">
    <w:p w14:paraId="5FC051C9" w14:textId="77777777" w:rsidR="00B028E1" w:rsidRDefault="00B028E1" w:rsidP="00F27FB4">
      <w:pPr>
        <w:pStyle w:val="Funotentext"/>
      </w:pPr>
      <w:r w:rsidRPr="00947F43">
        <w:rPr>
          <w:rStyle w:val="Funotenzeichen"/>
        </w:rPr>
        <w:footnoteRef/>
      </w:r>
      <w:r w:rsidRPr="00947F43">
        <w:rPr>
          <w:rStyle w:val="Funotenzeichen"/>
        </w:rPr>
        <w:t xml:space="preserve"> </w:t>
      </w:r>
      <w:r>
        <w:t xml:space="preserve">Vgl. den Überblick über die neuere Literatur bei </w:t>
      </w:r>
      <w:r>
        <w:fldChar w:fldCharType="begin"/>
      </w:r>
      <w:r>
        <w:instrText xml:space="preserve"> ADDIN EN.CITE &lt;EndNote&gt;&lt;Cite&gt;&lt;Author&gt;Herbst&lt;/Author&gt;&lt;Year&gt;2011&lt;/Year&gt;&lt;RecNum&gt;2152&lt;/RecNum&gt;&lt;DisplayText&gt;Michael Herbst 2011, &lt;/DisplayText&gt;&lt;record&gt;&lt;rec-number&gt;2152&lt;/rec-number&gt;&lt;foreign-keys&gt;&lt;key app="EN" db-id="0t0dxv9vetdatmef0a959d9wdwf995aa9dxw"&gt;2152&lt;/key&gt;&lt;/foreign-keys&gt;&lt;ref-type name="Journal Article"&gt;17&lt;/ref-type&gt;&lt;contributors&gt;&lt;authors&gt;&lt;author&gt;Michael Herbst&lt;/author&gt;&lt;/authors&gt;&lt;/contributors&gt;&lt;titles&gt;&lt;title&gt;Für den Menschen als Seele sorgen. (Etwas mehr als ein) Buchbericht&lt;/title&gt;&lt;secondary-title&gt;ThBeitr&lt;/secondary-title&gt;&lt;/titles&gt;&lt;periodical&gt;&lt;full-title&gt;ThBeitr&lt;/full-title&gt;&lt;/periodical&gt;&lt;pages&gt;297-318&lt;/pages&gt;&lt;volume&gt;42&lt;/volume&gt;&lt;dates&gt;&lt;year&gt;2011&lt;/year&gt;&lt;/dates&gt;&lt;urls&gt;&lt;/urls&gt;&lt;/record&gt;&lt;/Cite&gt;&lt;/EndNote&gt;</w:instrText>
      </w:r>
      <w:r>
        <w:fldChar w:fldCharType="separate"/>
      </w:r>
      <w:r>
        <w:rPr>
          <w:noProof/>
        </w:rPr>
        <w:t xml:space="preserve">Michael Herbst 2011, </w:t>
      </w:r>
      <w:r>
        <w:fldChar w:fldCharType="end"/>
      </w:r>
      <w:r>
        <w:t xml:space="preserve">297-318; vor allem aber: </w:t>
      </w:r>
      <w:r>
        <w:fldChar w:fldCharType="begin"/>
      </w:r>
      <w:r>
        <w:instrText xml:space="preserve"> ADDIN EN.CITE &lt;EndNote&gt;&lt;Cite&gt;&lt;Author&gt;Herbst&lt;/Author&gt;&lt;Year&gt;2013&lt;/Year&gt;&lt;RecNum&gt;3029&lt;/RecNum&gt;&lt;DisplayText&gt;Michael Herbst 2013&lt;/DisplayText&gt;&lt;record&gt;&lt;rec-number&gt;3029&lt;/rec-number&gt;&lt;foreign-keys&gt;&lt;key app="EN" db-id="0t0dxv9vetdatmef0a959d9wdwf995aa9dxw"&gt;3029&lt;/key&gt;&lt;/foreign-keys&gt;&lt;ref-type name="Book"&gt;6&lt;/ref-type&gt;&lt;contributors&gt;&lt;authors&gt;&lt;author&gt;Michael Herbst&lt;/author&gt;&lt;/authors&gt;&lt;/contributors&gt;&lt;titles&gt;&lt;title&gt;Beziehungsweise. Grundlagen und Praxisfelder evangelischer Seelsorge&lt;/title&gt;&lt;/titles&gt;&lt;edition&gt;2. Aufl. &lt;/edition&gt;&lt;dates&gt;&lt;year&gt;2013&lt;/year&gt;&lt;/dates&gt;&lt;pub-location&gt;Neukirchen-Vluyn&lt;/pub-location&gt;&lt;urls&gt;&lt;/urls&gt;&lt;/record&gt;&lt;/Cite&gt;&lt;/EndNote&gt;</w:instrText>
      </w:r>
      <w:r>
        <w:fldChar w:fldCharType="separate"/>
      </w:r>
      <w:r>
        <w:rPr>
          <w:noProof/>
        </w:rPr>
        <w:t>Michael Herbst 2013</w:t>
      </w:r>
      <w:r>
        <w:fldChar w:fldCharType="end"/>
      </w:r>
      <w: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21E44" w14:textId="77777777" w:rsidR="00B028E1" w:rsidRDefault="00B028E1">
    <w:pPr>
      <w:pStyle w:val="Kopfzeile"/>
      <w:rPr>
        <w:b/>
        <w:bCs/>
        <w:sz w:val="16"/>
        <w:szCs w:val="16"/>
      </w:rPr>
    </w:pPr>
    <w:r>
      <w:rPr>
        <w:noProof/>
        <w:sz w:val="22"/>
        <w:lang w:eastAsia="de-DE"/>
      </w:rPr>
      <mc:AlternateContent>
        <mc:Choice Requires="wps">
          <w:drawing>
            <wp:anchor distT="0" distB="0" distL="114300" distR="114300" simplePos="0" relativeHeight="251657728" behindDoc="1" locked="0" layoutInCell="1" allowOverlap="1" wp14:anchorId="3449F447" wp14:editId="142D0C95">
              <wp:simplePos x="0" y="0"/>
              <wp:positionH relativeFrom="column">
                <wp:posOffset>-271145</wp:posOffset>
              </wp:positionH>
              <wp:positionV relativeFrom="paragraph">
                <wp:posOffset>-69215</wp:posOffset>
              </wp:positionV>
              <wp:extent cx="1990725" cy="400050"/>
              <wp:effectExtent l="0" t="0"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00050"/>
                      </a:xfrm>
                      <a:prstGeom prst="rect">
                        <a:avLst/>
                      </a:prstGeom>
                      <a:solidFill>
                        <a:srgbClr val="D8D8D8">
                          <a:alpha val="85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43E83A" w14:textId="77777777" w:rsidR="00B028E1" w:rsidRDefault="00B028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1.3pt;margin-top:-5.4pt;width:156.7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EmlpYCAAAwBQAADgAAAGRycy9lMm9Eb2MueG1srFRtb9sgEP4+af8B8T01jpwmtupUbbNMk7oX&#10;qd0PIAbHaBgYkNjdtP++A5o02TRpmpZImJe75+65e+Dqeuwl2nPrhFY1zi8IRlw1mgm1rfHnx/Vk&#10;gZHzVDEqteI1fuIOXy9fv7oaTMWnutOScYsARLlqMDXuvDdVlrmm4z11F9pwBYettj31sLTbjFk6&#10;AHovsykhl9mgLTNWN9w52F2lQ7yM+G3LG/+xbR33SNYYcvNxtHHchDFbXtFqa6npRPOcBv2HLHoq&#10;FAQ9Qq2op2hnxW9QvWisdrr1F43uM922ouGRA7DJyS9sHjpqeOQCxXHmWCb3/2CbD/tPFglW4xIj&#10;RXto0SMfPbrVI8pDdQbjKjB6MGDmR9iGLkemztzr5otDSt91VG35jbV66DhlkF30zE5cE44LIJvh&#10;vWYQhu68jkBja/tQOigGAnTo0tOxMyGVJoQsSzKfzjBq4KwghMxi6zJaHbyNdf4t1z0Kkxpb6HxE&#10;p/t754EHmB5MQjCnpWBrIWVc2O3mTlq0p6CS1SL8k680HU27ixkhiRX4JvOIeYYjVUBTOuCmkGkH&#10;WEAS4SzwibL4XubTgtxOy8n6cjGfFG0xm5RzspiQvLwtL0lRFqv1j5BFXlSdYIyre6H4QaJ58XcS&#10;eL4sSVxRpGiAVs+glJH4H6sAJYZfEAAU7oxkLzzcWCn6Gi+ORrQKnX+jGDjQylMh0zw7Tz+iQQ0O&#10;31iVqJMgjSQSP25GQAni2Wj2BIqxGhoKsoBnBiadtt8wGuDK1th93VHLMZLvFKiuzIsi3PG4KGbz&#10;KSzs6cnm9ISqBqBq7DFK0zuf3oWdsWLbQaSkc6VvQKmtiCJ6yQoohAVcy0jm+QkJ9/50Ha1eHrrl&#10;TwAAAP//AwBQSwMEFAAGAAgAAAAhACoVZ4PgAAAACgEAAA8AAABkcnMvZG93bnJldi54bWxMj8FO&#10;wzAMhu9IvENkJG5bugi2UppOaBIXpCG1cOGWNl5b1jhVk23l7TEndrPlT7+/P9/ObhBnnELvScNq&#10;mYBAarztqdXw+fG6SEGEaMiawRNq+MEA2+L2JjeZ9Rcq8VzFVnAIhcxo6GIcMylD06EzYelHJL4d&#10;/ORM5HVqpZ3MhcPdIFWSrKUzPfGHzoy467A5Vien4V0dU3zb1PVhX5bfld2nbvfVaH1/N788g4g4&#10;x38Y/vRZHQp2qv2JbBCDhsWDWjPKwyrhDkyoTfIEotbwqBTIIpfXFYpfAAAA//8DAFBLAQItABQA&#10;BgAIAAAAIQDkmcPA+wAAAOEBAAATAAAAAAAAAAAAAAAAAAAAAABbQ29udGVudF9UeXBlc10ueG1s&#10;UEsBAi0AFAAGAAgAAAAhACOyauHXAAAAlAEAAAsAAAAAAAAAAAAAAAAALAEAAF9yZWxzLy5yZWxz&#10;UEsBAi0AFAAGAAgAAAAhAPURJpaWAgAAMAUAAA4AAAAAAAAAAAAAAAAALAIAAGRycy9lMm9Eb2Mu&#10;eG1sUEsBAi0AFAAGAAgAAAAhACoVZ4PgAAAACgEAAA8AAAAAAAAAAAAAAAAA7gQAAGRycy9kb3du&#10;cmV2LnhtbFBLBQYAAAAABAAEAPMAAAD7BQAAAAA=&#10;" fillcolor="#d8d8d8" stroked="f">
              <v:fill opacity="55769f"/>
              <v:textbox>
                <w:txbxContent>
                  <w:p w14:paraId="5C43E83A" w14:textId="77777777" w:rsidR="00B028E1" w:rsidRDefault="00B028E1"/>
                </w:txbxContent>
              </v:textbox>
            </v:shape>
          </w:pict>
        </mc:Fallback>
      </mc:AlternateContent>
    </w:r>
    <w:r>
      <w:rPr>
        <w:noProof/>
        <w:lang w:eastAsia="de-DE"/>
      </w:rPr>
      <w:drawing>
        <wp:anchor distT="0" distB="0" distL="114300" distR="114300" simplePos="0" relativeHeight="251656704" behindDoc="1" locked="0" layoutInCell="1" allowOverlap="1" wp14:anchorId="1F4859DE" wp14:editId="35AC53CB">
          <wp:simplePos x="0" y="0"/>
          <wp:positionH relativeFrom="column">
            <wp:posOffset>4377055</wp:posOffset>
          </wp:positionH>
          <wp:positionV relativeFrom="paragraph">
            <wp:posOffset>-78740</wp:posOffset>
          </wp:positionV>
          <wp:extent cx="1657350" cy="428625"/>
          <wp:effectExtent l="19050" t="0" r="0" b="0"/>
          <wp:wrapNone/>
          <wp:docPr id="2"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1"/>
                  <a:srcRect/>
                  <a:stretch>
                    <a:fillRect/>
                  </a:stretch>
                </pic:blipFill>
                <pic:spPr bwMode="auto">
                  <a:xfrm>
                    <a:off x="0" y="0"/>
                    <a:ext cx="1657350" cy="428625"/>
                  </a:xfrm>
                  <a:prstGeom prst="rect">
                    <a:avLst/>
                  </a:prstGeom>
                  <a:noFill/>
                </pic:spPr>
              </pic:pic>
            </a:graphicData>
          </a:graphic>
        </wp:anchor>
      </w:drawing>
    </w:r>
    <w:r>
      <w:rPr>
        <w:noProof/>
        <w:sz w:val="22"/>
        <w:lang w:eastAsia="de-DE"/>
      </w:rPr>
      <mc:AlternateContent>
        <mc:Choice Requires="wps">
          <w:drawing>
            <wp:anchor distT="0" distB="0" distL="114300" distR="114300" simplePos="0" relativeHeight="251658752" behindDoc="0" locked="0" layoutInCell="1" allowOverlap="1" wp14:anchorId="2F176ACA" wp14:editId="30688B45">
              <wp:simplePos x="0" y="0"/>
              <wp:positionH relativeFrom="column">
                <wp:posOffset>-271145</wp:posOffset>
              </wp:positionH>
              <wp:positionV relativeFrom="paragraph">
                <wp:posOffset>-69215</wp:posOffset>
              </wp:positionV>
              <wp:extent cx="190500" cy="400050"/>
              <wp:effectExtent l="0" t="0" r="4445" b="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4000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1.3pt;margin-top:-5.4pt;width:1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u8WXwCAAD6BAAADgAAAGRycy9lMm9Eb2MueG1srFRRb9MwEH5H4j9Yfu+StG7XREunraMIacDE&#10;4Ae4ttNYOLax3aYD8d85O23pgAeE6IPry50/f3f3na+u951CO+G8NLrGxUWOkdDMcKk3Nf70cTWa&#10;Y+QD1Zwqo0WNn4TH14uXL656W4mxaY3iwiEA0b7qbY3bEGyVZZ61oqP+wlihwdkY19EApttk3NEe&#10;0DuVjfN8lvXGcesME97D17vBiRcJv2kEC++bxouAVI2BW0irS+s6rtniilYbR20r2YEG/QcWHZUa&#10;Lj1B3dFA0dbJ36A6yZzxpgkXzHSZaRrJRMoBsinyX7J5bKkVKRcojrenMvn/B8ve7R4ckrzG0ChN&#10;O2jRByga1Rsl0CSWp7e+gqhH++Bigt7eG/bZI22WLUSJG+dM3wrKgVQR47NnB6Lh4Sha928NB3S6&#10;DSZVat+4LgJCDdA+NeTp1BCxD4jBx6LMpzm0jYGL5DkY6QZaHQ9b58NrYToUNzV2QD2B0929D5EM&#10;rY4hibxRkq+kUslwm/VSObSjoI2STGYTckD352FKx2Bt4rEBcfgCHOGO6ItsU6+/lcWY5LfjcrSa&#10;zS9HpCHTUXmZz0d5Ud6Ws5yU5G71PRIsSNVKzoW+l1ocdVeQv+vrYQIGxSTloR4ymI6nKfdn7P15&#10;klBB+P0pyU4GGEMlO9DBKYhWsa+vNIe0aRWoVMM+e04/VRlqcPxPVUkqiI0fBLQ2/AlE4Aw0CfoJ&#10;DwZsWuO+YtTD8NXYf9lSJzBSbzQIqSwIidOaDDK9HIPhzj3rcw/VDKBqHDAatsswTPjWOrlp4aYi&#10;FUabGxBfI5MwojAHVgfJwoClDA6PQZzgcztF/XyyFj8AAAD//wMAUEsDBBQABgAIAAAAIQA5syKM&#10;3gAAAAoBAAAPAAAAZHJzL2Rvd25yZXYueG1sTI9BT8MwDIXvSPyHyEjctrRlTKg0nSYEEhJc2ICz&#10;15i2onFKk7Xl3+Odxs32e3r+XrGZXadGGkLr2UC6TEARV962XBt43z8t7kCFiGyx80wGfinApry8&#10;KDC3fuI3GnexVhLCIUcDTYx9rnWoGnIYlr4nFu3LDw6jrEOt7YCThLtOZ0my1g5blg8N9vTQUPW9&#10;OzoDjx/j/FJHd7Ol6XNlXwn3z/7HmOureXsPKtIcz2Y44Qs6lMJ08Ee2QXUGFqtsLVYZ0kQ6iGOR&#10;ni4HA7dZBros9P8K5R8AAAD//wMAUEsBAi0AFAAGAAgAAAAhAOSZw8D7AAAA4QEAABMAAAAAAAAA&#10;AAAAAAAAAAAAAFtDb250ZW50X1R5cGVzXS54bWxQSwECLQAUAAYACAAAACEAI7Jq4dcAAACUAQAA&#10;CwAAAAAAAAAAAAAAAAAsAQAAX3JlbHMvLnJlbHNQSwECLQAUAAYACAAAACEA4ju8WXwCAAD6BAAA&#10;DgAAAAAAAAAAAAAAAAAsAgAAZHJzL2Uyb0RvYy54bWxQSwECLQAUAAYACAAAACEAObMijN4AAAAK&#10;AQAADwAAAAAAAAAAAAAAAADUBAAAZHJzL2Rvd25yZXYueG1sUEsFBgAAAAAEAAQA8wAAAN8FAAAA&#10;AA==&#10;" fillcolor="#943634" stroked="f"/>
          </w:pict>
        </mc:Fallback>
      </mc:AlternateContent>
    </w:r>
    <w:r w:rsidRPr="004D0F46">
      <w:rPr>
        <w:b/>
        <w:bCs/>
        <w:sz w:val="16"/>
        <w:szCs w:val="16"/>
      </w:rPr>
      <w:t>Lehrstuhl für Praktische Theologie</w:t>
    </w:r>
  </w:p>
  <w:p w14:paraId="589FEFCB" w14:textId="77777777" w:rsidR="00B028E1" w:rsidRPr="00892CF7" w:rsidRDefault="00B028E1">
    <w:pPr>
      <w:pStyle w:val="Kopfzeile"/>
      <w:rPr>
        <w:sz w:val="16"/>
        <w:szCs w:val="16"/>
      </w:rPr>
    </w:pPr>
    <w:r w:rsidRPr="00892CF7">
      <w:rPr>
        <w:sz w:val="16"/>
        <w:szCs w:val="16"/>
      </w:rPr>
      <w:t>Prof. Dr. Michael Herbst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02BD"/>
    <w:multiLevelType w:val="hybridMultilevel"/>
    <w:tmpl w:val="9886D6E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7450131"/>
    <w:multiLevelType w:val="hybridMultilevel"/>
    <w:tmpl w:val="B5CE1B2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7B14771"/>
    <w:multiLevelType w:val="hybridMultilevel"/>
    <w:tmpl w:val="CD6064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A9F1487"/>
    <w:multiLevelType w:val="hybridMultilevel"/>
    <w:tmpl w:val="63A6506C"/>
    <w:lvl w:ilvl="0" w:tplc="D23CDE3C">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0B336274"/>
    <w:multiLevelType w:val="hybridMultilevel"/>
    <w:tmpl w:val="8B1AE630"/>
    <w:lvl w:ilvl="0" w:tplc="0918242E">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0C1B1C3B"/>
    <w:multiLevelType w:val="multilevel"/>
    <w:tmpl w:val="8AB4841E"/>
    <w:lvl w:ilvl="0">
      <w:start w:val="1"/>
      <w:numFmt w:val="decimal"/>
      <w:pStyle w:val="NummerierteList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E1C077C"/>
    <w:multiLevelType w:val="hybridMultilevel"/>
    <w:tmpl w:val="A9E658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0F254111"/>
    <w:multiLevelType w:val="hybridMultilevel"/>
    <w:tmpl w:val="FD0C66E6"/>
    <w:lvl w:ilvl="0" w:tplc="B94E689A">
      <w:start w:val="1"/>
      <w:numFmt w:val="bullet"/>
      <w:lvlText w:val=""/>
      <w:lvlJc w:val="left"/>
      <w:pPr>
        <w:tabs>
          <w:tab w:val="num" w:pos="1211"/>
        </w:tabs>
        <w:ind w:left="1211" w:hanging="360"/>
      </w:pPr>
      <w:rPr>
        <w:rFonts w:ascii="Wingdings 2" w:hAnsi="Wingdings 2" w:hint="default"/>
        <w:color w:val="000080"/>
      </w:rPr>
    </w:lvl>
    <w:lvl w:ilvl="1" w:tplc="04070003" w:tentative="1">
      <w:start w:val="1"/>
      <w:numFmt w:val="bullet"/>
      <w:lvlText w:val="o"/>
      <w:lvlJc w:val="left"/>
      <w:pPr>
        <w:tabs>
          <w:tab w:val="num" w:pos="2291"/>
        </w:tabs>
        <w:ind w:left="2291" w:hanging="360"/>
      </w:pPr>
      <w:rPr>
        <w:rFonts w:ascii="Courier New" w:hAnsi="Courier New" w:cs="Wingdings"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Wingdings"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Wingdings"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8">
    <w:nsid w:val="13C52057"/>
    <w:multiLevelType w:val="hybridMultilevel"/>
    <w:tmpl w:val="DCD8E318"/>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63F14C9"/>
    <w:multiLevelType w:val="hybridMultilevel"/>
    <w:tmpl w:val="53A411B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17D57433"/>
    <w:multiLevelType w:val="hybridMultilevel"/>
    <w:tmpl w:val="1610E146"/>
    <w:lvl w:ilvl="0" w:tplc="0918242E">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21D347E6"/>
    <w:multiLevelType w:val="hybridMultilevel"/>
    <w:tmpl w:val="16A64BFC"/>
    <w:lvl w:ilvl="0" w:tplc="80A24AA6">
      <w:start w:val="1"/>
      <w:numFmt w:val="bullet"/>
      <w:lvlText w:val="•"/>
      <w:lvlJc w:val="left"/>
      <w:pPr>
        <w:tabs>
          <w:tab w:val="num" w:pos="720"/>
        </w:tabs>
        <w:ind w:left="720" w:hanging="360"/>
      </w:pPr>
      <w:rPr>
        <w:rFonts w:ascii="Arial" w:hAnsi="Arial" w:hint="default"/>
      </w:rPr>
    </w:lvl>
    <w:lvl w:ilvl="1" w:tplc="3EEC406E" w:tentative="1">
      <w:start w:val="1"/>
      <w:numFmt w:val="bullet"/>
      <w:lvlText w:val="•"/>
      <w:lvlJc w:val="left"/>
      <w:pPr>
        <w:tabs>
          <w:tab w:val="num" w:pos="1440"/>
        </w:tabs>
        <w:ind w:left="1440" w:hanging="360"/>
      </w:pPr>
      <w:rPr>
        <w:rFonts w:ascii="Arial" w:hAnsi="Arial" w:hint="default"/>
      </w:rPr>
    </w:lvl>
    <w:lvl w:ilvl="2" w:tplc="41886702" w:tentative="1">
      <w:start w:val="1"/>
      <w:numFmt w:val="bullet"/>
      <w:lvlText w:val="•"/>
      <w:lvlJc w:val="left"/>
      <w:pPr>
        <w:tabs>
          <w:tab w:val="num" w:pos="2160"/>
        </w:tabs>
        <w:ind w:left="2160" w:hanging="360"/>
      </w:pPr>
      <w:rPr>
        <w:rFonts w:ascii="Arial" w:hAnsi="Arial" w:hint="default"/>
      </w:rPr>
    </w:lvl>
    <w:lvl w:ilvl="3" w:tplc="164A8DA4" w:tentative="1">
      <w:start w:val="1"/>
      <w:numFmt w:val="bullet"/>
      <w:lvlText w:val="•"/>
      <w:lvlJc w:val="left"/>
      <w:pPr>
        <w:tabs>
          <w:tab w:val="num" w:pos="2880"/>
        </w:tabs>
        <w:ind w:left="2880" w:hanging="360"/>
      </w:pPr>
      <w:rPr>
        <w:rFonts w:ascii="Arial" w:hAnsi="Arial" w:hint="default"/>
      </w:rPr>
    </w:lvl>
    <w:lvl w:ilvl="4" w:tplc="40B6F7B2" w:tentative="1">
      <w:start w:val="1"/>
      <w:numFmt w:val="bullet"/>
      <w:lvlText w:val="•"/>
      <w:lvlJc w:val="left"/>
      <w:pPr>
        <w:tabs>
          <w:tab w:val="num" w:pos="3600"/>
        </w:tabs>
        <w:ind w:left="3600" w:hanging="360"/>
      </w:pPr>
      <w:rPr>
        <w:rFonts w:ascii="Arial" w:hAnsi="Arial" w:hint="default"/>
      </w:rPr>
    </w:lvl>
    <w:lvl w:ilvl="5" w:tplc="FD6CE496" w:tentative="1">
      <w:start w:val="1"/>
      <w:numFmt w:val="bullet"/>
      <w:lvlText w:val="•"/>
      <w:lvlJc w:val="left"/>
      <w:pPr>
        <w:tabs>
          <w:tab w:val="num" w:pos="4320"/>
        </w:tabs>
        <w:ind w:left="4320" w:hanging="360"/>
      </w:pPr>
      <w:rPr>
        <w:rFonts w:ascii="Arial" w:hAnsi="Arial" w:hint="default"/>
      </w:rPr>
    </w:lvl>
    <w:lvl w:ilvl="6" w:tplc="E6281536" w:tentative="1">
      <w:start w:val="1"/>
      <w:numFmt w:val="bullet"/>
      <w:lvlText w:val="•"/>
      <w:lvlJc w:val="left"/>
      <w:pPr>
        <w:tabs>
          <w:tab w:val="num" w:pos="5040"/>
        </w:tabs>
        <w:ind w:left="5040" w:hanging="360"/>
      </w:pPr>
      <w:rPr>
        <w:rFonts w:ascii="Arial" w:hAnsi="Arial" w:hint="default"/>
      </w:rPr>
    </w:lvl>
    <w:lvl w:ilvl="7" w:tplc="3D6CE094" w:tentative="1">
      <w:start w:val="1"/>
      <w:numFmt w:val="bullet"/>
      <w:lvlText w:val="•"/>
      <w:lvlJc w:val="left"/>
      <w:pPr>
        <w:tabs>
          <w:tab w:val="num" w:pos="5760"/>
        </w:tabs>
        <w:ind w:left="5760" w:hanging="360"/>
      </w:pPr>
      <w:rPr>
        <w:rFonts w:ascii="Arial" w:hAnsi="Arial" w:hint="default"/>
      </w:rPr>
    </w:lvl>
    <w:lvl w:ilvl="8" w:tplc="3D88E2E4" w:tentative="1">
      <w:start w:val="1"/>
      <w:numFmt w:val="bullet"/>
      <w:lvlText w:val="•"/>
      <w:lvlJc w:val="left"/>
      <w:pPr>
        <w:tabs>
          <w:tab w:val="num" w:pos="6480"/>
        </w:tabs>
        <w:ind w:left="6480" w:hanging="360"/>
      </w:pPr>
      <w:rPr>
        <w:rFonts w:ascii="Arial" w:hAnsi="Arial" w:hint="default"/>
      </w:rPr>
    </w:lvl>
  </w:abstractNum>
  <w:abstractNum w:abstractNumId="12">
    <w:nsid w:val="21D51EC3"/>
    <w:multiLevelType w:val="hybridMultilevel"/>
    <w:tmpl w:val="87EAC4D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22135CE8"/>
    <w:multiLevelType w:val="hybridMultilevel"/>
    <w:tmpl w:val="102A7936"/>
    <w:lvl w:ilvl="0" w:tplc="CACCA288">
      <w:start w:val="1"/>
      <w:numFmt w:val="bullet"/>
      <w:lvlText w:val=""/>
      <w:lvlJc w:val="left"/>
      <w:pPr>
        <w:tabs>
          <w:tab w:val="num" w:pos="720"/>
        </w:tabs>
        <w:ind w:left="720" w:hanging="360"/>
      </w:pPr>
      <w:rPr>
        <w:rFonts w:ascii="Wingdings 2" w:hAnsi="Wingdings 2" w:hint="default"/>
        <w:color w:val="000080"/>
        <w:u w:color="00008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27E35EF0"/>
    <w:multiLevelType w:val="hybridMultilevel"/>
    <w:tmpl w:val="78DAA23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nsid w:val="2F1C04AF"/>
    <w:multiLevelType w:val="hybridMultilevel"/>
    <w:tmpl w:val="98F2FEA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31623712"/>
    <w:multiLevelType w:val="hybridMultilevel"/>
    <w:tmpl w:val="8B1AE630"/>
    <w:lvl w:ilvl="0" w:tplc="0918242E">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37B255AF"/>
    <w:multiLevelType w:val="multilevel"/>
    <w:tmpl w:val="3A7AC26C"/>
    <w:lvl w:ilvl="0">
      <w:start w:val="1"/>
      <w:numFmt w:val="decimal"/>
      <w:lvlText w:val="(%1)"/>
      <w:lvlJc w:val="left"/>
      <w:pPr>
        <w:tabs>
          <w:tab w:val="num" w:pos="720"/>
        </w:tabs>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AA5155E"/>
    <w:multiLevelType w:val="hybridMultilevel"/>
    <w:tmpl w:val="B42EBB4C"/>
    <w:lvl w:ilvl="0" w:tplc="E3A84E2E">
      <w:start w:val="1"/>
      <w:numFmt w:val="decimal"/>
      <w:lvlText w:val="%1."/>
      <w:lvlJc w:val="left"/>
      <w:pPr>
        <w:tabs>
          <w:tab w:val="num" w:pos="1211"/>
        </w:tabs>
        <w:ind w:left="1211" w:hanging="360"/>
      </w:pPr>
      <w:rPr>
        <w:rFonts w:hint="default"/>
      </w:rPr>
    </w:lvl>
    <w:lvl w:ilvl="1" w:tplc="04070019" w:tentative="1">
      <w:start w:val="1"/>
      <w:numFmt w:val="lowerLetter"/>
      <w:lvlText w:val="%2."/>
      <w:lvlJc w:val="left"/>
      <w:pPr>
        <w:tabs>
          <w:tab w:val="num" w:pos="1931"/>
        </w:tabs>
        <w:ind w:left="1931" w:hanging="360"/>
      </w:pPr>
    </w:lvl>
    <w:lvl w:ilvl="2" w:tplc="0407001B" w:tentative="1">
      <w:start w:val="1"/>
      <w:numFmt w:val="lowerRoman"/>
      <w:lvlText w:val="%3."/>
      <w:lvlJc w:val="right"/>
      <w:pPr>
        <w:tabs>
          <w:tab w:val="num" w:pos="2651"/>
        </w:tabs>
        <w:ind w:left="2651" w:hanging="180"/>
      </w:pPr>
    </w:lvl>
    <w:lvl w:ilvl="3" w:tplc="0407000F" w:tentative="1">
      <w:start w:val="1"/>
      <w:numFmt w:val="decimal"/>
      <w:lvlText w:val="%4."/>
      <w:lvlJc w:val="left"/>
      <w:pPr>
        <w:tabs>
          <w:tab w:val="num" w:pos="3371"/>
        </w:tabs>
        <w:ind w:left="3371" w:hanging="360"/>
      </w:pPr>
    </w:lvl>
    <w:lvl w:ilvl="4" w:tplc="04070019" w:tentative="1">
      <w:start w:val="1"/>
      <w:numFmt w:val="lowerLetter"/>
      <w:lvlText w:val="%5."/>
      <w:lvlJc w:val="left"/>
      <w:pPr>
        <w:tabs>
          <w:tab w:val="num" w:pos="4091"/>
        </w:tabs>
        <w:ind w:left="4091" w:hanging="360"/>
      </w:pPr>
    </w:lvl>
    <w:lvl w:ilvl="5" w:tplc="0407001B" w:tentative="1">
      <w:start w:val="1"/>
      <w:numFmt w:val="lowerRoman"/>
      <w:lvlText w:val="%6."/>
      <w:lvlJc w:val="right"/>
      <w:pPr>
        <w:tabs>
          <w:tab w:val="num" w:pos="4811"/>
        </w:tabs>
        <w:ind w:left="4811" w:hanging="180"/>
      </w:pPr>
    </w:lvl>
    <w:lvl w:ilvl="6" w:tplc="0407000F" w:tentative="1">
      <w:start w:val="1"/>
      <w:numFmt w:val="decimal"/>
      <w:lvlText w:val="%7."/>
      <w:lvlJc w:val="left"/>
      <w:pPr>
        <w:tabs>
          <w:tab w:val="num" w:pos="5531"/>
        </w:tabs>
        <w:ind w:left="5531" w:hanging="360"/>
      </w:pPr>
    </w:lvl>
    <w:lvl w:ilvl="7" w:tplc="04070019" w:tentative="1">
      <w:start w:val="1"/>
      <w:numFmt w:val="lowerLetter"/>
      <w:lvlText w:val="%8."/>
      <w:lvlJc w:val="left"/>
      <w:pPr>
        <w:tabs>
          <w:tab w:val="num" w:pos="6251"/>
        </w:tabs>
        <w:ind w:left="6251" w:hanging="360"/>
      </w:pPr>
    </w:lvl>
    <w:lvl w:ilvl="8" w:tplc="0407001B" w:tentative="1">
      <w:start w:val="1"/>
      <w:numFmt w:val="lowerRoman"/>
      <w:lvlText w:val="%9."/>
      <w:lvlJc w:val="right"/>
      <w:pPr>
        <w:tabs>
          <w:tab w:val="num" w:pos="6971"/>
        </w:tabs>
        <w:ind w:left="6971" w:hanging="180"/>
      </w:pPr>
    </w:lvl>
  </w:abstractNum>
  <w:abstractNum w:abstractNumId="19">
    <w:nsid w:val="3B2408F2"/>
    <w:multiLevelType w:val="hybridMultilevel"/>
    <w:tmpl w:val="9938696C"/>
    <w:lvl w:ilvl="0" w:tplc="D23CDE3C">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3B683241"/>
    <w:multiLevelType w:val="hybridMultilevel"/>
    <w:tmpl w:val="3B86D4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3D7F6C7F"/>
    <w:multiLevelType w:val="hybridMultilevel"/>
    <w:tmpl w:val="08D897D4"/>
    <w:lvl w:ilvl="0" w:tplc="D23CDE3C">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40734691"/>
    <w:multiLevelType w:val="hybridMultilevel"/>
    <w:tmpl w:val="FA427396"/>
    <w:lvl w:ilvl="0" w:tplc="53D465BA">
      <w:start w:val="1"/>
      <w:numFmt w:val="bullet"/>
      <w:pStyle w:val="Aufzhlung2"/>
      <w:lvlText w:val=""/>
      <w:lvlJc w:val="left"/>
      <w:pPr>
        <w:tabs>
          <w:tab w:val="num" w:pos="643"/>
        </w:tabs>
        <w:ind w:left="643" w:hanging="360"/>
      </w:pPr>
      <w:rPr>
        <w:rFonts w:ascii="Symbol" w:hAnsi="Symbol" w:hint="default"/>
        <w:color w:val="0000F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40F416B0"/>
    <w:multiLevelType w:val="hybridMultilevel"/>
    <w:tmpl w:val="070805F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nsid w:val="4C0B79B5"/>
    <w:multiLevelType w:val="hybridMultilevel"/>
    <w:tmpl w:val="DBB2CD58"/>
    <w:lvl w:ilvl="0" w:tplc="D23CDE3C">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4CC42EE8"/>
    <w:multiLevelType w:val="hybridMultilevel"/>
    <w:tmpl w:val="69B6FC5C"/>
    <w:lvl w:ilvl="0" w:tplc="E4263B14">
      <w:start w:val="1"/>
      <w:numFmt w:val="bullet"/>
      <w:lvlText w:val="•"/>
      <w:lvlJc w:val="left"/>
      <w:pPr>
        <w:tabs>
          <w:tab w:val="num" w:pos="720"/>
        </w:tabs>
        <w:ind w:left="720" w:hanging="360"/>
      </w:pPr>
      <w:rPr>
        <w:rFonts w:ascii="Arial" w:hAnsi="Arial" w:hint="default"/>
      </w:rPr>
    </w:lvl>
    <w:lvl w:ilvl="1" w:tplc="FF66AD48" w:tentative="1">
      <w:start w:val="1"/>
      <w:numFmt w:val="bullet"/>
      <w:lvlText w:val="•"/>
      <w:lvlJc w:val="left"/>
      <w:pPr>
        <w:tabs>
          <w:tab w:val="num" w:pos="1440"/>
        </w:tabs>
        <w:ind w:left="1440" w:hanging="360"/>
      </w:pPr>
      <w:rPr>
        <w:rFonts w:ascii="Arial" w:hAnsi="Arial" w:hint="default"/>
      </w:rPr>
    </w:lvl>
    <w:lvl w:ilvl="2" w:tplc="0DDC3614" w:tentative="1">
      <w:start w:val="1"/>
      <w:numFmt w:val="bullet"/>
      <w:lvlText w:val="•"/>
      <w:lvlJc w:val="left"/>
      <w:pPr>
        <w:tabs>
          <w:tab w:val="num" w:pos="2160"/>
        </w:tabs>
        <w:ind w:left="2160" w:hanging="360"/>
      </w:pPr>
      <w:rPr>
        <w:rFonts w:ascii="Arial" w:hAnsi="Arial" w:hint="default"/>
      </w:rPr>
    </w:lvl>
    <w:lvl w:ilvl="3" w:tplc="09AEC1AA" w:tentative="1">
      <w:start w:val="1"/>
      <w:numFmt w:val="bullet"/>
      <w:lvlText w:val="•"/>
      <w:lvlJc w:val="left"/>
      <w:pPr>
        <w:tabs>
          <w:tab w:val="num" w:pos="2880"/>
        </w:tabs>
        <w:ind w:left="2880" w:hanging="360"/>
      </w:pPr>
      <w:rPr>
        <w:rFonts w:ascii="Arial" w:hAnsi="Arial" w:hint="default"/>
      </w:rPr>
    </w:lvl>
    <w:lvl w:ilvl="4" w:tplc="20581102" w:tentative="1">
      <w:start w:val="1"/>
      <w:numFmt w:val="bullet"/>
      <w:lvlText w:val="•"/>
      <w:lvlJc w:val="left"/>
      <w:pPr>
        <w:tabs>
          <w:tab w:val="num" w:pos="3600"/>
        </w:tabs>
        <w:ind w:left="3600" w:hanging="360"/>
      </w:pPr>
      <w:rPr>
        <w:rFonts w:ascii="Arial" w:hAnsi="Arial" w:hint="default"/>
      </w:rPr>
    </w:lvl>
    <w:lvl w:ilvl="5" w:tplc="F3640566" w:tentative="1">
      <w:start w:val="1"/>
      <w:numFmt w:val="bullet"/>
      <w:lvlText w:val="•"/>
      <w:lvlJc w:val="left"/>
      <w:pPr>
        <w:tabs>
          <w:tab w:val="num" w:pos="4320"/>
        </w:tabs>
        <w:ind w:left="4320" w:hanging="360"/>
      </w:pPr>
      <w:rPr>
        <w:rFonts w:ascii="Arial" w:hAnsi="Arial" w:hint="default"/>
      </w:rPr>
    </w:lvl>
    <w:lvl w:ilvl="6" w:tplc="67AE0310" w:tentative="1">
      <w:start w:val="1"/>
      <w:numFmt w:val="bullet"/>
      <w:lvlText w:val="•"/>
      <w:lvlJc w:val="left"/>
      <w:pPr>
        <w:tabs>
          <w:tab w:val="num" w:pos="5040"/>
        </w:tabs>
        <w:ind w:left="5040" w:hanging="360"/>
      </w:pPr>
      <w:rPr>
        <w:rFonts w:ascii="Arial" w:hAnsi="Arial" w:hint="default"/>
      </w:rPr>
    </w:lvl>
    <w:lvl w:ilvl="7" w:tplc="F59AD4B8" w:tentative="1">
      <w:start w:val="1"/>
      <w:numFmt w:val="bullet"/>
      <w:lvlText w:val="•"/>
      <w:lvlJc w:val="left"/>
      <w:pPr>
        <w:tabs>
          <w:tab w:val="num" w:pos="5760"/>
        </w:tabs>
        <w:ind w:left="5760" w:hanging="360"/>
      </w:pPr>
      <w:rPr>
        <w:rFonts w:ascii="Arial" w:hAnsi="Arial" w:hint="default"/>
      </w:rPr>
    </w:lvl>
    <w:lvl w:ilvl="8" w:tplc="56A2E6C8" w:tentative="1">
      <w:start w:val="1"/>
      <w:numFmt w:val="bullet"/>
      <w:lvlText w:val="•"/>
      <w:lvlJc w:val="left"/>
      <w:pPr>
        <w:tabs>
          <w:tab w:val="num" w:pos="6480"/>
        </w:tabs>
        <w:ind w:left="6480" w:hanging="360"/>
      </w:pPr>
      <w:rPr>
        <w:rFonts w:ascii="Arial" w:hAnsi="Arial" w:hint="default"/>
      </w:rPr>
    </w:lvl>
  </w:abstractNum>
  <w:abstractNum w:abstractNumId="26">
    <w:nsid w:val="4EF5625E"/>
    <w:multiLevelType w:val="hybridMultilevel"/>
    <w:tmpl w:val="E6EEFFCA"/>
    <w:lvl w:ilvl="0" w:tplc="D23CDE3C">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56327285"/>
    <w:multiLevelType w:val="hybridMultilevel"/>
    <w:tmpl w:val="5C9669A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57604374"/>
    <w:multiLevelType w:val="hybridMultilevel"/>
    <w:tmpl w:val="87EAC4D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58161408"/>
    <w:multiLevelType w:val="hybridMultilevel"/>
    <w:tmpl w:val="7982147C"/>
    <w:lvl w:ilvl="0" w:tplc="D23CDE3C">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59277B56"/>
    <w:multiLevelType w:val="hybridMultilevel"/>
    <w:tmpl w:val="ED6289AC"/>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1">
    <w:nsid w:val="5AD01744"/>
    <w:multiLevelType w:val="hybridMultilevel"/>
    <w:tmpl w:val="87EAC4D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5CE750B3"/>
    <w:multiLevelType w:val="hybridMultilevel"/>
    <w:tmpl w:val="3998CCE4"/>
    <w:lvl w:ilvl="0" w:tplc="EADA3ABA">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62910E18"/>
    <w:multiLevelType w:val="multilevel"/>
    <w:tmpl w:val="6AD4AA86"/>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4">
    <w:nsid w:val="685D7BE8"/>
    <w:multiLevelType w:val="hybridMultilevel"/>
    <w:tmpl w:val="7E7E0BC4"/>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5">
    <w:nsid w:val="6C3339C8"/>
    <w:multiLevelType w:val="hybridMultilevel"/>
    <w:tmpl w:val="87EAC4D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6F172259"/>
    <w:multiLevelType w:val="hybridMultilevel"/>
    <w:tmpl w:val="D284C414"/>
    <w:lvl w:ilvl="0" w:tplc="9A88CAEC">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72EB7F93"/>
    <w:multiLevelType w:val="hybridMultilevel"/>
    <w:tmpl w:val="10C4745E"/>
    <w:lvl w:ilvl="0" w:tplc="CACCA288">
      <w:start w:val="1"/>
      <w:numFmt w:val="bullet"/>
      <w:pStyle w:val="Aufzhlungszeichen"/>
      <w:lvlText w:val=""/>
      <w:lvlJc w:val="left"/>
      <w:pPr>
        <w:tabs>
          <w:tab w:val="num" w:pos="1211"/>
        </w:tabs>
        <w:ind w:left="1211" w:hanging="360"/>
      </w:pPr>
      <w:rPr>
        <w:rFonts w:ascii="Wingdings 2" w:hAnsi="Wingdings 2" w:hint="default"/>
        <w:color w:val="000080"/>
        <w:u w:color="000080"/>
      </w:rPr>
    </w:lvl>
    <w:lvl w:ilvl="1" w:tplc="0407000F">
      <w:start w:val="1"/>
      <w:numFmt w:val="decimal"/>
      <w:lvlText w:val="%2."/>
      <w:lvlJc w:val="left"/>
      <w:pPr>
        <w:tabs>
          <w:tab w:val="num" w:pos="2291"/>
        </w:tabs>
        <w:ind w:left="2291" w:hanging="360"/>
      </w:pPr>
      <w:rPr>
        <w:rFonts w:hint="default"/>
        <w:color w:val="000080"/>
        <w:u w:color="000080"/>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Wingdings"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Wingdings"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38">
    <w:nsid w:val="77401230"/>
    <w:multiLevelType w:val="hybridMultilevel"/>
    <w:tmpl w:val="D4D8DD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774736D5"/>
    <w:multiLevelType w:val="hybridMultilevel"/>
    <w:tmpl w:val="A470030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nsid w:val="78262EF9"/>
    <w:multiLevelType w:val="hybridMultilevel"/>
    <w:tmpl w:val="8BA24A3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1">
    <w:nsid w:val="7FAB078F"/>
    <w:multiLevelType w:val="hybridMultilevel"/>
    <w:tmpl w:val="3A7AC26C"/>
    <w:lvl w:ilvl="0" w:tplc="D23CDE3C">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8"/>
  </w:num>
  <w:num w:numId="2">
    <w:abstractNumId w:val="7"/>
  </w:num>
  <w:num w:numId="3">
    <w:abstractNumId w:val="37"/>
  </w:num>
  <w:num w:numId="4">
    <w:abstractNumId w:val="22"/>
  </w:num>
  <w:num w:numId="5">
    <w:abstractNumId w:val="14"/>
  </w:num>
  <w:num w:numId="6">
    <w:abstractNumId w:val="30"/>
  </w:num>
  <w:num w:numId="7">
    <w:abstractNumId w:val="40"/>
  </w:num>
  <w:num w:numId="8">
    <w:abstractNumId w:val="34"/>
  </w:num>
  <w:num w:numId="9">
    <w:abstractNumId w:val="27"/>
  </w:num>
  <w:num w:numId="10">
    <w:abstractNumId w:val="29"/>
  </w:num>
  <w:num w:numId="11">
    <w:abstractNumId w:val="24"/>
  </w:num>
  <w:num w:numId="12">
    <w:abstractNumId w:val="3"/>
  </w:num>
  <w:num w:numId="13">
    <w:abstractNumId w:val="21"/>
  </w:num>
  <w:num w:numId="14">
    <w:abstractNumId w:val="26"/>
  </w:num>
  <w:num w:numId="15">
    <w:abstractNumId w:val="19"/>
  </w:num>
  <w:num w:numId="16">
    <w:abstractNumId w:val="9"/>
  </w:num>
  <w:num w:numId="17">
    <w:abstractNumId w:val="1"/>
  </w:num>
  <w:num w:numId="18">
    <w:abstractNumId w:val="12"/>
  </w:num>
  <w:num w:numId="19">
    <w:abstractNumId w:val="28"/>
  </w:num>
  <w:num w:numId="20">
    <w:abstractNumId w:val="35"/>
  </w:num>
  <w:num w:numId="21">
    <w:abstractNumId w:val="31"/>
  </w:num>
  <w:num w:numId="22">
    <w:abstractNumId w:val="6"/>
  </w:num>
  <w:num w:numId="23">
    <w:abstractNumId w:val="13"/>
  </w:num>
  <w:num w:numId="24">
    <w:abstractNumId w:val="15"/>
  </w:num>
  <w:num w:numId="25">
    <w:abstractNumId w:val="41"/>
  </w:num>
  <w:num w:numId="26">
    <w:abstractNumId w:val="17"/>
  </w:num>
  <w:num w:numId="27">
    <w:abstractNumId w:val="36"/>
  </w:num>
  <w:num w:numId="28">
    <w:abstractNumId w:val="4"/>
  </w:num>
  <w:num w:numId="29">
    <w:abstractNumId w:val="16"/>
  </w:num>
  <w:num w:numId="30">
    <w:abstractNumId w:val="10"/>
  </w:num>
  <w:num w:numId="31">
    <w:abstractNumId w:val="0"/>
  </w:num>
  <w:num w:numId="32">
    <w:abstractNumId w:val="11"/>
  </w:num>
  <w:num w:numId="33">
    <w:abstractNumId w:val="25"/>
  </w:num>
  <w:num w:numId="34">
    <w:abstractNumId w:val="33"/>
  </w:num>
  <w:num w:numId="35">
    <w:abstractNumId w:val="5"/>
  </w:num>
  <w:num w:numId="36">
    <w:abstractNumId w:val="32"/>
  </w:num>
  <w:num w:numId="37">
    <w:abstractNumId w:val="23"/>
  </w:num>
  <w:num w:numId="38">
    <w:abstractNumId w:val="2"/>
  </w:num>
  <w:num w:numId="39">
    <w:abstractNumId w:val="20"/>
  </w:num>
  <w:num w:numId="40">
    <w:abstractNumId w:val="38"/>
  </w:num>
  <w:num w:numId="41">
    <w:abstractNumId w:val="39"/>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efaultTabStop w:val="708"/>
  <w:autoHyphenation/>
  <w:hyphenationZone w:val="425"/>
  <w:drawingGridHorizontalSpacing w:val="110"/>
  <w:displayHorizontalDrawingGridEvery w:val="2"/>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Ȁ翿_x000a__x000a__x000a__x000a__x000a__x000a__x000a__x000a__x000a__x000a__x000a__x000a__x000a__x000a__x000a__x000a__x000a__x000a__x000a__x000a__x000a__x000a__x000a__x000a__x000a__x000a__x000a__x000a__x000a__x000a__x000a__x000a_ _x000a__x000a__x000a__x000a__x000a__x000a__x000a__x000a__x000a__x000a__x000a__x000a__x000a__x000a__x000a__x000a__x000a__x000a__x000a__x000a__x000a__x000a__x000a__x000a__x000a_ _x000a_ _x000a__x000a__x000a_ឳ寧僘Ꮈጶ퍹ᑣ留誔揟䢆톃䨨凒弑ⷄෝ斪焾遴鳆鑧䝾⡎གྷ晓㈁밵溋ᨒ䴎悡鏨쇍竚䥳叢굴멮쐐郫ꊜ譫ϭꢔ굹辩孛冒ೡ飵躲웑䀯䅻潆劯蔑㸍駨ﰠ㴟䒠䶝黈鑡㑨跪彇䷠奩毅쐃錨廓㊌鐩䦊북ځ蝏潼㭬ឲਏ揀﹙ꍞ뭕젔쀩跩휧穠彻죣꽕剒䱠각ㅚ룇깔撗䮐뇜嗚ਗ਼腈儇㑶श籷烏쵬紨毨虓冀屚漱ꌭ禄쉬Ɂ멇ꈽ㍀矍쇑䍚䋾䗎䠾姮佀䜆摻銌ថ虼펴혰ퟱ䃢倛鎣貼鋃᭑떇곉颡໧﫴䠬瞄鲫垘ು쏹憎컴撰㔬襀툎훁῟톃ჷ烼忲慰쟘뼨诪ﬂꈟ⒉䒣詟渠㨒츜ޏﱶ漞头慄㲣⥦⪫❀퓾䙉쑙쎌돓⏧鷩譀픞眩⣄㎓ⷼ⋰沞란╵⾷㾉ꦇꌶᐤ㙨訷窇ꃵꃲ穣綟ꙋ铞ೈ퇍ꗐ绾粨籠ƪ街擏胗㰒ꆄ㤺釸羜ᰡ弌ᅼ锘祴◹⣗ͮ缟诎⯌减뻿년ꮡ휨ጘ鯓鼳䦛몭姜ꅹ꬙꺅餭ଛ଍隺옆ഌ秽ྑ㡫⎼۔訳훍烈⺫ᦌ紺ﳖຢ㌋룼ധᨈ㺚ท낻⯏렧䷽껌蚤똬燤벅ᤦ㦏ᓫᣝ୴츟耨፻☯탣ጟ釧䱧ᗾ붵掫鷺셴ᤨ䰦㸿큞仼襇ꊿǝく㆛⤄㱒貛킨慰꾓亡ᇸ턘鄹믹䋭뉊০氚Ń栊鑠颖昛籯邙ẇᲚ呟さ푁❩꘍㰬⻐՜䐴酝ᙆ跋虢亠⧟闼ꎮ䋸뼯䙉偙橝例뵱훵鼶ਢ歉㏋튧㋂믈辽扑쮧ꚅ琾祕襆쉮დꌓ釆⿅짉ᱪ坙㰞␹┙턥潄즻Ⓚ쨱秩雾㏞싺슇፞讘뭹ᅱⳌ蘧ᅖ轍빷쮯趛붒뢪熙돯鮰彅騂篐䤢䴎㋢쪇切榟ྜྷ꬐襀鰗똳蘝ᱠ헎询ᧀ鞳묜᫤厅탩喘䍡஻儬烬奆渁딗厤妸㾜儁ዉ詣롊坻陞쌦㬊㞓샜ꆘ몐軰ᡐ歷쭯㧸૳駷၀⻜⚃熦쓞䇤螗渆"/>
    <w:docVar w:name="EN.Layout" w:val="ĢģĤĥĦħĨĩĪīĬĭĮįİıĲĳĴĵĶķĸĹĺĻļĽľĿŀŁł"/>
    <w:docVar w:name="EN.Libraries" w:val="老Ԫ⚳⍰᐀Ȱે耂Ԫ♔ᄦᐐɀે考Ԫ☤ᄦᐐǰે耄Ԫ◹ᄦᐐȀે者Ԫ◌ᄦᐐȐે耈Ԫ▜ᄦᐐȠેࠀԿ⍰᐀ࠉԿ⍰᐀ࠇԿL⍰᐀倊ୣบ᐀ Ǡે_x000a_q˕VĘ ꧑ꜜ涚က妙嶚։Ŕ⍰еKࠀԿ ＀＀qq涚涚qӹ˕HĐ ꧑洕펣1妙쫃։㹉⍰ͽL¢ࠀԿ‖７＀q涚涚qq˕ЩĐ怀꧑꧑＜涚涚妚ꯡ)։։⍰㐗᧛⍽耀ԝ ＀＀qq涚涚˄⍰ !&quot;qҚ˕Đ怀꧑餣涚᥻.妚։㦠⍰ĥࠤԿ က%＀＀&amp;'()qұ˕5Đ怀꧑Ｊﻹ涚ϛ/妚མ։㫅⍰ʓቾᩋ+ Կ ,＀＀q-q涚涚˄⍰./0ꑔο1꒤οꑰο2ꒌο꒨ο3ꔄο꓄οӝ%妚훘꓈οꐴο涚%妚훘ꓤοꓼο涚늍&amp;妚혵ꔀοꔘο涚妚궰ꔜοꔴο洶㜕)妚ධꔸοꕐο涚䓅+妚㜒7ꕔοꕬο涚篗,妚훘ꕰοꖈο涚券-妚훘ꖌοꖤο涚⦇.妚훘ꔹοꗀο涚_/妚훘ꗄοꗜο涚휷/夺훘ꗸο涚涚妚쐇ꗼο꘻ο涚ㆡ妚궈ꘘο꘰ο涚妚꘴οꙌο涚혻妚霒ꙐοꙨο涚浍"/>
  </w:docVars>
  <w:rsids>
    <w:rsidRoot w:val="000A408C"/>
    <w:rsid w:val="00001311"/>
    <w:rsid w:val="00001E30"/>
    <w:rsid w:val="00005F0F"/>
    <w:rsid w:val="00011A6A"/>
    <w:rsid w:val="000174BB"/>
    <w:rsid w:val="00021000"/>
    <w:rsid w:val="0004607D"/>
    <w:rsid w:val="00046B2F"/>
    <w:rsid w:val="00056B11"/>
    <w:rsid w:val="00064F9B"/>
    <w:rsid w:val="0007528F"/>
    <w:rsid w:val="00076AFD"/>
    <w:rsid w:val="00096138"/>
    <w:rsid w:val="0009659E"/>
    <w:rsid w:val="000A408C"/>
    <w:rsid w:val="000A4A29"/>
    <w:rsid w:val="000B517F"/>
    <w:rsid w:val="000B7455"/>
    <w:rsid w:val="000C1D0A"/>
    <w:rsid w:val="000C3FD1"/>
    <w:rsid w:val="000C7C21"/>
    <w:rsid w:val="000D0520"/>
    <w:rsid w:val="000D11E1"/>
    <w:rsid w:val="000D555D"/>
    <w:rsid w:val="000D640C"/>
    <w:rsid w:val="000D6D0F"/>
    <w:rsid w:val="000E1312"/>
    <w:rsid w:val="000E48CD"/>
    <w:rsid w:val="000E4B82"/>
    <w:rsid w:val="000E64DB"/>
    <w:rsid w:val="000F1895"/>
    <w:rsid w:val="000F4905"/>
    <w:rsid w:val="000F59F7"/>
    <w:rsid w:val="000F676F"/>
    <w:rsid w:val="0012149E"/>
    <w:rsid w:val="00133644"/>
    <w:rsid w:val="00135007"/>
    <w:rsid w:val="0013541C"/>
    <w:rsid w:val="00136D73"/>
    <w:rsid w:val="00140FE3"/>
    <w:rsid w:val="00143DFA"/>
    <w:rsid w:val="0018135B"/>
    <w:rsid w:val="00182B18"/>
    <w:rsid w:val="001842C7"/>
    <w:rsid w:val="00184C11"/>
    <w:rsid w:val="00187683"/>
    <w:rsid w:val="001925A1"/>
    <w:rsid w:val="001973E9"/>
    <w:rsid w:val="001A1B7F"/>
    <w:rsid w:val="001A22FB"/>
    <w:rsid w:val="001A6B13"/>
    <w:rsid w:val="001B4BF6"/>
    <w:rsid w:val="001B58E0"/>
    <w:rsid w:val="001C69FD"/>
    <w:rsid w:val="001D38AA"/>
    <w:rsid w:val="001E3C91"/>
    <w:rsid w:val="001E6BF7"/>
    <w:rsid w:val="001E6FD2"/>
    <w:rsid w:val="001E7F0F"/>
    <w:rsid w:val="001F7FD9"/>
    <w:rsid w:val="00204651"/>
    <w:rsid w:val="00212A86"/>
    <w:rsid w:val="002273F2"/>
    <w:rsid w:val="00246B16"/>
    <w:rsid w:val="002522E9"/>
    <w:rsid w:val="00256EAE"/>
    <w:rsid w:val="0027284F"/>
    <w:rsid w:val="00280941"/>
    <w:rsid w:val="00281C86"/>
    <w:rsid w:val="00291DDA"/>
    <w:rsid w:val="002B0331"/>
    <w:rsid w:val="002B773C"/>
    <w:rsid w:val="002D5001"/>
    <w:rsid w:val="002E1A47"/>
    <w:rsid w:val="003022DD"/>
    <w:rsid w:val="0030459A"/>
    <w:rsid w:val="00320749"/>
    <w:rsid w:val="00327981"/>
    <w:rsid w:val="00327BD7"/>
    <w:rsid w:val="003344E8"/>
    <w:rsid w:val="003423F8"/>
    <w:rsid w:val="0034392A"/>
    <w:rsid w:val="00364917"/>
    <w:rsid w:val="00370F14"/>
    <w:rsid w:val="00383832"/>
    <w:rsid w:val="003975FB"/>
    <w:rsid w:val="003B0E4E"/>
    <w:rsid w:val="003D423D"/>
    <w:rsid w:val="003E2FED"/>
    <w:rsid w:val="003E38B9"/>
    <w:rsid w:val="003F4DF3"/>
    <w:rsid w:val="004078C5"/>
    <w:rsid w:val="004213F2"/>
    <w:rsid w:val="00435235"/>
    <w:rsid w:val="0045224B"/>
    <w:rsid w:val="00454375"/>
    <w:rsid w:val="004619F1"/>
    <w:rsid w:val="00491E6C"/>
    <w:rsid w:val="004A2B42"/>
    <w:rsid w:val="004B17F4"/>
    <w:rsid w:val="004C135E"/>
    <w:rsid w:val="004D08BE"/>
    <w:rsid w:val="004D19CA"/>
    <w:rsid w:val="004E7896"/>
    <w:rsid w:val="004F1549"/>
    <w:rsid w:val="004F1E50"/>
    <w:rsid w:val="00500B5C"/>
    <w:rsid w:val="00506A09"/>
    <w:rsid w:val="00511811"/>
    <w:rsid w:val="00522311"/>
    <w:rsid w:val="00534574"/>
    <w:rsid w:val="00554CB5"/>
    <w:rsid w:val="00567CCC"/>
    <w:rsid w:val="00572D89"/>
    <w:rsid w:val="00574FDF"/>
    <w:rsid w:val="00582993"/>
    <w:rsid w:val="0058372D"/>
    <w:rsid w:val="005870D7"/>
    <w:rsid w:val="00591713"/>
    <w:rsid w:val="005A16CF"/>
    <w:rsid w:val="005B6187"/>
    <w:rsid w:val="005C0A19"/>
    <w:rsid w:val="005D3E1B"/>
    <w:rsid w:val="005D5158"/>
    <w:rsid w:val="005D5F62"/>
    <w:rsid w:val="005E68B4"/>
    <w:rsid w:val="005F1FE5"/>
    <w:rsid w:val="005F591A"/>
    <w:rsid w:val="0061636B"/>
    <w:rsid w:val="00616E92"/>
    <w:rsid w:val="0062680E"/>
    <w:rsid w:val="006333F3"/>
    <w:rsid w:val="00643633"/>
    <w:rsid w:val="0064710B"/>
    <w:rsid w:val="00652CC1"/>
    <w:rsid w:val="00654C4C"/>
    <w:rsid w:val="006719B9"/>
    <w:rsid w:val="00695099"/>
    <w:rsid w:val="00695C6F"/>
    <w:rsid w:val="006A46AE"/>
    <w:rsid w:val="006B09CD"/>
    <w:rsid w:val="006D386C"/>
    <w:rsid w:val="006D5843"/>
    <w:rsid w:val="006D61FD"/>
    <w:rsid w:val="006D7579"/>
    <w:rsid w:val="006E41A4"/>
    <w:rsid w:val="006F3DCC"/>
    <w:rsid w:val="006F550A"/>
    <w:rsid w:val="007019E0"/>
    <w:rsid w:val="00705AB3"/>
    <w:rsid w:val="00710E26"/>
    <w:rsid w:val="007177F4"/>
    <w:rsid w:val="00721580"/>
    <w:rsid w:val="00725BFC"/>
    <w:rsid w:val="00734A9A"/>
    <w:rsid w:val="00780BE5"/>
    <w:rsid w:val="00781091"/>
    <w:rsid w:val="007A048B"/>
    <w:rsid w:val="007B2961"/>
    <w:rsid w:val="007D163A"/>
    <w:rsid w:val="007D1BCB"/>
    <w:rsid w:val="007D352D"/>
    <w:rsid w:val="007E3D60"/>
    <w:rsid w:val="007F690C"/>
    <w:rsid w:val="007F7C15"/>
    <w:rsid w:val="00813814"/>
    <w:rsid w:val="0083053A"/>
    <w:rsid w:val="008305E9"/>
    <w:rsid w:val="0083071F"/>
    <w:rsid w:val="00844AB1"/>
    <w:rsid w:val="00856EE3"/>
    <w:rsid w:val="00867F6C"/>
    <w:rsid w:val="008701F3"/>
    <w:rsid w:val="00891081"/>
    <w:rsid w:val="008A6BD7"/>
    <w:rsid w:val="008B04E4"/>
    <w:rsid w:val="008D7468"/>
    <w:rsid w:val="008D7ADC"/>
    <w:rsid w:val="008E20E3"/>
    <w:rsid w:val="008E735F"/>
    <w:rsid w:val="008F49D4"/>
    <w:rsid w:val="008F7AF1"/>
    <w:rsid w:val="009108DA"/>
    <w:rsid w:val="009138F7"/>
    <w:rsid w:val="0091430E"/>
    <w:rsid w:val="00934BEB"/>
    <w:rsid w:val="009370BE"/>
    <w:rsid w:val="00960F3C"/>
    <w:rsid w:val="00973A14"/>
    <w:rsid w:val="00991599"/>
    <w:rsid w:val="009929ED"/>
    <w:rsid w:val="009A538A"/>
    <w:rsid w:val="009A793A"/>
    <w:rsid w:val="009B0929"/>
    <w:rsid w:val="009B1868"/>
    <w:rsid w:val="009B3918"/>
    <w:rsid w:val="009C01D5"/>
    <w:rsid w:val="009C31EA"/>
    <w:rsid w:val="009C7EB5"/>
    <w:rsid w:val="009D1473"/>
    <w:rsid w:val="009D26D0"/>
    <w:rsid w:val="009D302B"/>
    <w:rsid w:val="009D5192"/>
    <w:rsid w:val="009D53C9"/>
    <w:rsid w:val="009D6A5C"/>
    <w:rsid w:val="009E098D"/>
    <w:rsid w:val="009E657E"/>
    <w:rsid w:val="009F7E8A"/>
    <w:rsid w:val="00A10245"/>
    <w:rsid w:val="00A13D72"/>
    <w:rsid w:val="00A20AF7"/>
    <w:rsid w:val="00A31325"/>
    <w:rsid w:val="00A7411D"/>
    <w:rsid w:val="00A91DE9"/>
    <w:rsid w:val="00AA57F1"/>
    <w:rsid w:val="00AB45D2"/>
    <w:rsid w:val="00AB6A7C"/>
    <w:rsid w:val="00AC47E9"/>
    <w:rsid w:val="00AC5260"/>
    <w:rsid w:val="00AD161A"/>
    <w:rsid w:val="00AD412D"/>
    <w:rsid w:val="00AD42E9"/>
    <w:rsid w:val="00AE6EA8"/>
    <w:rsid w:val="00AE7CCD"/>
    <w:rsid w:val="00AF12F9"/>
    <w:rsid w:val="00B028E1"/>
    <w:rsid w:val="00B1171A"/>
    <w:rsid w:val="00B1350C"/>
    <w:rsid w:val="00B14435"/>
    <w:rsid w:val="00B34B3C"/>
    <w:rsid w:val="00B4438D"/>
    <w:rsid w:val="00B468D8"/>
    <w:rsid w:val="00B50B9B"/>
    <w:rsid w:val="00B56CB1"/>
    <w:rsid w:val="00B631DB"/>
    <w:rsid w:val="00B70834"/>
    <w:rsid w:val="00B741EC"/>
    <w:rsid w:val="00B743BE"/>
    <w:rsid w:val="00B85770"/>
    <w:rsid w:val="00B87CCF"/>
    <w:rsid w:val="00BA71D5"/>
    <w:rsid w:val="00BC002F"/>
    <w:rsid w:val="00BC3AC0"/>
    <w:rsid w:val="00BD4D1A"/>
    <w:rsid w:val="00BD5B95"/>
    <w:rsid w:val="00BF617C"/>
    <w:rsid w:val="00C02644"/>
    <w:rsid w:val="00C03592"/>
    <w:rsid w:val="00C0409B"/>
    <w:rsid w:val="00C06426"/>
    <w:rsid w:val="00C2550A"/>
    <w:rsid w:val="00C31256"/>
    <w:rsid w:val="00C44E23"/>
    <w:rsid w:val="00C45382"/>
    <w:rsid w:val="00C469C0"/>
    <w:rsid w:val="00C52903"/>
    <w:rsid w:val="00C86A4A"/>
    <w:rsid w:val="00C9529B"/>
    <w:rsid w:val="00CA00D6"/>
    <w:rsid w:val="00CA4F77"/>
    <w:rsid w:val="00CB1C89"/>
    <w:rsid w:val="00CB2CC5"/>
    <w:rsid w:val="00CC06C5"/>
    <w:rsid w:val="00CC5CBF"/>
    <w:rsid w:val="00CD042B"/>
    <w:rsid w:val="00CD30A5"/>
    <w:rsid w:val="00CD7B59"/>
    <w:rsid w:val="00CE0286"/>
    <w:rsid w:val="00CF0B56"/>
    <w:rsid w:val="00CF25A3"/>
    <w:rsid w:val="00D11581"/>
    <w:rsid w:val="00D16BB6"/>
    <w:rsid w:val="00D23D90"/>
    <w:rsid w:val="00D45723"/>
    <w:rsid w:val="00D46F68"/>
    <w:rsid w:val="00D55F63"/>
    <w:rsid w:val="00D66170"/>
    <w:rsid w:val="00D7129F"/>
    <w:rsid w:val="00DA0AE7"/>
    <w:rsid w:val="00DA45F8"/>
    <w:rsid w:val="00DA6396"/>
    <w:rsid w:val="00DB4B45"/>
    <w:rsid w:val="00DC0402"/>
    <w:rsid w:val="00DD08EE"/>
    <w:rsid w:val="00DD10E8"/>
    <w:rsid w:val="00DE21A8"/>
    <w:rsid w:val="00DE5C73"/>
    <w:rsid w:val="00DE5DE5"/>
    <w:rsid w:val="00DF4051"/>
    <w:rsid w:val="00DF4D94"/>
    <w:rsid w:val="00DF5A6E"/>
    <w:rsid w:val="00E01129"/>
    <w:rsid w:val="00E15A3E"/>
    <w:rsid w:val="00E16C01"/>
    <w:rsid w:val="00E21C60"/>
    <w:rsid w:val="00E55CC0"/>
    <w:rsid w:val="00E63F84"/>
    <w:rsid w:val="00E65581"/>
    <w:rsid w:val="00E66A61"/>
    <w:rsid w:val="00E7277D"/>
    <w:rsid w:val="00E815E9"/>
    <w:rsid w:val="00E83E6D"/>
    <w:rsid w:val="00E87938"/>
    <w:rsid w:val="00E97EA4"/>
    <w:rsid w:val="00EA42DB"/>
    <w:rsid w:val="00EA61CF"/>
    <w:rsid w:val="00EA753F"/>
    <w:rsid w:val="00EA7DC0"/>
    <w:rsid w:val="00EB44EE"/>
    <w:rsid w:val="00EB55C3"/>
    <w:rsid w:val="00EB636E"/>
    <w:rsid w:val="00ED2A01"/>
    <w:rsid w:val="00ED5E87"/>
    <w:rsid w:val="00ED6ABE"/>
    <w:rsid w:val="00ED6E7D"/>
    <w:rsid w:val="00EE021E"/>
    <w:rsid w:val="00EE3027"/>
    <w:rsid w:val="00EE6F42"/>
    <w:rsid w:val="00EF7A58"/>
    <w:rsid w:val="00F05C7E"/>
    <w:rsid w:val="00F1025A"/>
    <w:rsid w:val="00F27FB4"/>
    <w:rsid w:val="00F36543"/>
    <w:rsid w:val="00F436A9"/>
    <w:rsid w:val="00F46292"/>
    <w:rsid w:val="00F47179"/>
    <w:rsid w:val="00F532E1"/>
    <w:rsid w:val="00F71AAF"/>
    <w:rsid w:val="00F76F21"/>
    <w:rsid w:val="00F8097C"/>
    <w:rsid w:val="00F87C17"/>
    <w:rsid w:val="00FA30E6"/>
    <w:rsid w:val="00FA4558"/>
    <w:rsid w:val="00FA5CC6"/>
    <w:rsid w:val="00FA7D33"/>
    <w:rsid w:val="00FB4E22"/>
    <w:rsid w:val="00FB7252"/>
    <w:rsid w:val="00FD0FD7"/>
    <w:rsid w:val="00FD122C"/>
    <w:rsid w:val="00FD4C13"/>
    <w:rsid w:val="00FD5F39"/>
    <w:rsid w:val="00FD7E9E"/>
    <w:rsid w:val="00FE0E27"/>
    <w:rsid w:val="00FE1660"/>
    <w:rsid w:val="00FE47CE"/>
    <w:rsid w:val="00FF1912"/>
    <w:rsid w:val="00FF7E6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1C72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lsdException w:name="heading 7" w:uiPriority="99"/>
    <w:lsdException w:name="heading 8" w:uiPriority="9"/>
    <w:lsdException w:name="heading 9" w:uiPriority="9" w:qFormat="1"/>
    <w:lsdException w:name="Strong" w:uiPriority="22" w:qFormat="1"/>
    <w:lsdException w:name="List Paragraph" w:uiPriority="34" w:qFormat="1"/>
  </w:latentStyles>
  <w:style w:type="paragraph" w:default="1" w:styleId="Standard">
    <w:name w:val="Normal"/>
    <w:qFormat/>
    <w:rsid w:val="000D11E1"/>
    <w:pPr>
      <w:spacing w:after="200" w:line="276" w:lineRule="auto"/>
    </w:pPr>
    <w:rPr>
      <w:rFonts w:cs="Calibri"/>
      <w:sz w:val="24"/>
      <w:lang w:eastAsia="en-US"/>
    </w:rPr>
  </w:style>
  <w:style w:type="paragraph" w:styleId="berschrift1">
    <w:name w:val="heading 1"/>
    <w:basedOn w:val="Standard"/>
    <w:next w:val="Standard"/>
    <w:link w:val="berschrift1Zeichen"/>
    <w:uiPriority w:val="99"/>
    <w:qFormat/>
    <w:rsid w:val="000E124F"/>
    <w:pPr>
      <w:keepNext/>
      <w:keepLines/>
      <w:spacing w:before="480" w:after="0"/>
      <w:outlineLvl w:val="0"/>
    </w:pPr>
    <w:rPr>
      <w:rFonts w:eastAsia="Times New Roman"/>
      <w:b/>
      <w:bCs/>
      <w:color w:val="365F91"/>
      <w:sz w:val="28"/>
      <w:szCs w:val="28"/>
    </w:rPr>
  </w:style>
  <w:style w:type="paragraph" w:styleId="berschrift2">
    <w:name w:val="heading 2"/>
    <w:basedOn w:val="Standard"/>
    <w:next w:val="Standard"/>
    <w:link w:val="berschrift2Zeichen"/>
    <w:uiPriority w:val="9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uiPriority w:val="99"/>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uiPriority w:val="99"/>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uiPriority w:val="99"/>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uiPriority w:val="99"/>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uiPriority w:val="9"/>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uiPriority w:val="9"/>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0E124F"/>
    <w:rPr>
      <w:rFonts w:ascii="Calibri" w:hAnsi="Calibri" w:cs="Calibri"/>
      <w:b/>
      <w:bCs/>
      <w:color w:val="365F91"/>
      <w:sz w:val="28"/>
      <w:szCs w:val="28"/>
      <w:lang w:eastAsia="en-US"/>
    </w:rPr>
  </w:style>
  <w:style w:type="character" w:customStyle="1" w:styleId="berschrift2Zeichen">
    <w:name w:val="Überschrift 2 Zeichen"/>
    <w:basedOn w:val="Absatzstandardschriftart"/>
    <w:link w:val="berschrift2"/>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rsid w:val="000E124F"/>
    <w:rPr>
      <w:rFonts w:ascii="Calibri" w:hAnsi="Calibri" w:cs="Calibri"/>
      <w:color w:val="243F60"/>
      <w:lang w:eastAsia="en-US"/>
    </w:rPr>
  </w:style>
  <w:style w:type="character" w:customStyle="1" w:styleId="berschrift6Zeichen">
    <w:name w:val="Überschrift 6 Zeichen"/>
    <w:basedOn w:val="Absatzstandardschriftart"/>
    <w:link w:val="berschrift6"/>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paragraph" w:styleId="Sprechblasentext">
    <w:name w:val="Balloon Text"/>
    <w:basedOn w:val="Standard"/>
    <w:link w:val="SprechblasentextZeichen1"/>
    <w:uiPriority w:val="99"/>
    <w:semiHidden/>
    <w:rsid w:val="0086577B"/>
    <w:pPr>
      <w:spacing w:after="0" w:line="240" w:lineRule="auto"/>
    </w:pPr>
    <w:rPr>
      <w:rFonts w:ascii="Tahoma" w:hAnsi="Tahoma" w:cs="Tahoma"/>
      <w:sz w:val="16"/>
      <w:szCs w:val="16"/>
    </w:rPr>
  </w:style>
  <w:style w:type="character" w:customStyle="1" w:styleId="SprechblasentextZeichen1">
    <w:name w:val="Sprechblasentext Zeichen1"/>
    <w:basedOn w:val="Absatzstandardschriftart"/>
    <w:link w:val="Sprechblasentext"/>
    <w:uiPriority w:val="99"/>
    <w:semiHidden/>
    <w:rsid w:val="0086577B"/>
    <w:rPr>
      <w:rFonts w:ascii="Tahoma" w:hAnsi="Tahoma" w:cs="Tahoma"/>
      <w:sz w:val="16"/>
      <w:szCs w:val="16"/>
    </w:rPr>
  </w:style>
  <w:style w:type="character" w:customStyle="1" w:styleId="SprechblasentextZeichen">
    <w:name w:val="Sprechblasentext Zeichen"/>
    <w:basedOn w:val="Absatzstandardschriftart"/>
    <w:uiPriority w:val="99"/>
    <w:semiHidden/>
    <w:rsid w:val="00EC336D"/>
    <w:rPr>
      <w:rFonts w:ascii="Lucida Grande" w:hAnsi="Lucida Grande"/>
      <w:sz w:val="18"/>
      <w:szCs w:val="18"/>
    </w:rPr>
  </w:style>
  <w:style w:type="paragraph" w:styleId="Kopfzeile">
    <w:name w:val="header"/>
    <w:basedOn w:val="Standard"/>
    <w:link w:val="KopfzeileZeichen"/>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rsid w:val="0086577B"/>
  </w:style>
  <w:style w:type="paragraph" w:styleId="Fuzeile">
    <w:name w:val="footer"/>
    <w:basedOn w:val="Standard"/>
    <w:link w:val="FuzeileZeichen"/>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rsid w:val="0086577B"/>
  </w:style>
  <w:style w:type="paragraph" w:styleId="Listenabsatz">
    <w:name w:val="List Paragraph"/>
    <w:basedOn w:val="Standard"/>
    <w:uiPriority w:val="34"/>
    <w:qFormat/>
    <w:rsid w:val="00355BDC"/>
    <w:pPr>
      <w:ind w:left="720"/>
      <w:contextualSpacing/>
    </w:pPr>
  </w:style>
  <w:style w:type="table" w:styleId="Tabellenraster">
    <w:name w:val="Table Grid"/>
    <w:basedOn w:val="NormaleTabelle"/>
    <w:uiPriority w:val="99"/>
    <w:rsid w:val="008D683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uiPriority w:val="99"/>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VR, Char Char Char Char, Char Char Char"/>
    <w:basedOn w:val="Standard"/>
    <w:link w:val="FunotentextZeichen"/>
    <w:rsid w:val="00187683"/>
    <w:pPr>
      <w:spacing w:after="0" w:line="240" w:lineRule="auto"/>
      <w:ind w:firstLine="357"/>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VR Zeichen, Char Char Char Char Zeichen, Char Char Char Zeichen"/>
    <w:basedOn w:val="Absatzstandardschriftart"/>
    <w:link w:val="Funotentext"/>
    <w:rsid w:val="00187683"/>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99"/>
    <w:qFormat/>
    <w:rsid w:val="000E124F"/>
    <w:pPr>
      <w:pBdr>
        <w:top w:val="single" w:sz="8" w:space="10" w:color="F45352"/>
        <w:bottom w:val="single" w:sz="24" w:space="15" w:color="7A500A"/>
      </w:pBdr>
      <w:spacing w:before="120" w:after="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99"/>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uiPriority w:val="99"/>
    <w:qFormat/>
    <w:rsid w:val="000E124F"/>
    <w:rPr>
      <w:rFonts w:cs="Calibri"/>
      <w:lang w:eastAsia="en-US"/>
    </w:rPr>
  </w:style>
  <w:style w:type="character" w:styleId="SchwacheHervorhebung">
    <w:name w:val="Subtle Emphasis"/>
    <w:basedOn w:val="Absatzstandardschriftart"/>
    <w:uiPriority w:val="99"/>
    <w:qFormat/>
    <w:rsid w:val="000E124F"/>
    <w:rPr>
      <w:i/>
      <w:iCs/>
      <w:color w:val="808080"/>
    </w:rPr>
  </w:style>
  <w:style w:type="paragraph" w:styleId="StandardWeb">
    <w:name w:val="Normal (Web)"/>
    <w:basedOn w:val="Standard"/>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tabs>
        <w:tab w:val="left" w:pos="284"/>
        <w:tab w:val="num" w:pos="1211"/>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after="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rsid w:val="000D11E1"/>
    <w:pPr>
      <w:numPr>
        <w:numId w:val="3"/>
      </w:numPr>
      <w:spacing w:before="120" w:after="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after="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rsid w:val="000D11E1"/>
  </w:style>
  <w:style w:type="paragraph" w:styleId="Liste">
    <w:name w:val="List"/>
    <w:basedOn w:val="Standard"/>
    <w:rsid w:val="000D11E1"/>
    <w:pPr>
      <w:tabs>
        <w:tab w:val="left" w:pos="1134"/>
        <w:tab w:val="num" w:pos="1211"/>
        <w:tab w:val="left" w:pos="1418"/>
      </w:tabs>
      <w:spacing w:before="120" w:after="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rsid w:val="000D11E1"/>
    <w:rPr>
      <w:color w:val="0000FF"/>
      <w:u w:val="single"/>
    </w:rPr>
  </w:style>
  <w:style w:type="character" w:styleId="Betont">
    <w:name w:val="Strong"/>
    <w:basedOn w:val="Absatzstandardschriftart"/>
    <w:uiPriority w:val="22"/>
    <w:qFormat/>
    <w:rsid w:val="000D11E1"/>
    <w:rPr>
      <w:b/>
      <w:bCs/>
    </w:rPr>
  </w:style>
  <w:style w:type="character" w:styleId="GesichteterLink">
    <w:name w:val="FollowedHyperlink"/>
    <w:basedOn w:val="Absatzstandardschriftart"/>
    <w:rsid w:val="000D11E1"/>
    <w:rPr>
      <w:color w:val="800080"/>
      <w:u w:val="single"/>
    </w:rPr>
  </w:style>
  <w:style w:type="paragraph" w:customStyle="1" w:styleId="Aufzhlung2">
    <w:name w:val="Aufzählung 2"/>
    <w:basedOn w:val="Standard"/>
    <w:rsid w:val="000D11E1"/>
    <w:pPr>
      <w:numPr>
        <w:numId w:val="4"/>
      </w:numPr>
      <w:spacing w:before="120" w:after="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after="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semiHidden/>
    <w:rsid w:val="000D11E1"/>
    <w:pPr>
      <w:spacing w:before="120" w:after="120" w:line="240" w:lineRule="auto"/>
      <w:ind w:left="720"/>
      <w:jc w:val="both"/>
    </w:pPr>
    <w:rPr>
      <w:rFonts w:ascii="Times New Roman" w:eastAsia="Times New Roman" w:hAnsi="Times New Roman" w:cs="Times New Roman"/>
      <w:szCs w:val="24"/>
      <w:lang w:eastAsia="de-DE"/>
    </w:rPr>
  </w:style>
  <w:style w:type="character" w:customStyle="1" w:styleId="DokumentstrukturZeichen">
    <w:name w:val="Dokumentstruktur Zeichen"/>
    <w:basedOn w:val="Absatzstandardschriftart"/>
    <w:link w:val="Dokumentstruktur"/>
    <w:semiHidden/>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semiHidden/>
    <w:rsid w:val="000D11E1"/>
    <w:pPr>
      <w:shd w:val="clear" w:color="auto" w:fill="000080"/>
      <w:spacing w:before="120" w:after="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NummerierteListe">
    <w:name w:val="Nummerierte Liste"/>
    <w:basedOn w:val="Liste"/>
    <w:qFormat/>
    <w:rsid w:val="005D5158"/>
    <w:pPr>
      <w:numPr>
        <w:numId w:val="35"/>
      </w:numPr>
      <w:tabs>
        <w:tab w:val="clear" w:pos="1134"/>
        <w:tab w:val="clear" w:pos="1418"/>
        <w:tab w:val="num" w:pos="360"/>
      </w:tabs>
      <w:spacing w:before="0" w:after="200" w:line="264" w:lineRule="auto"/>
      <w:ind w:left="357" w:hanging="357"/>
      <w:contextualSpacing/>
      <w:jc w:val="left"/>
    </w:pPr>
    <w:rPr>
      <w:rFonts w:ascii="Calibri" w:eastAsia="Calibri" w:hAnsi="Calibri" w:cs="Calibri"/>
      <w:szCs w:val="22"/>
      <w:lang w:eastAsia="en-US"/>
    </w:rPr>
  </w:style>
  <w:style w:type="paragraph" w:customStyle="1" w:styleId="Petit">
    <w:name w:val="'Petit"/>
    <w:basedOn w:val="Standard"/>
    <w:rsid w:val="00F27FB4"/>
    <w:pPr>
      <w:spacing w:line="260" w:lineRule="exact"/>
    </w:pPr>
    <w:rPr>
      <w:rFonts w:ascii="Times" w:eastAsia="Times New Roman" w:hAnsi="Times" w:cs="Arial"/>
      <w:sz w:val="20"/>
      <w:szCs w:val="24"/>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lsdException w:name="heading 7" w:uiPriority="99"/>
    <w:lsdException w:name="heading 8" w:uiPriority="9"/>
    <w:lsdException w:name="heading 9" w:uiPriority="9" w:qFormat="1"/>
    <w:lsdException w:name="Strong" w:uiPriority="22" w:qFormat="1"/>
    <w:lsdException w:name="List Paragraph" w:uiPriority="34" w:qFormat="1"/>
  </w:latentStyles>
  <w:style w:type="paragraph" w:default="1" w:styleId="Standard">
    <w:name w:val="Normal"/>
    <w:qFormat/>
    <w:rsid w:val="000D11E1"/>
    <w:pPr>
      <w:spacing w:after="200" w:line="276" w:lineRule="auto"/>
    </w:pPr>
    <w:rPr>
      <w:rFonts w:cs="Calibri"/>
      <w:sz w:val="24"/>
      <w:lang w:eastAsia="en-US"/>
    </w:rPr>
  </w:style>
  <w:style w:type="paragraph" w:styleId="berschrift1">
    <w:name w:val="heading 1"/>
    <w:basedOn w:val="Standard"/>
    <w:next w:val="Standard"/>
    <w:link w:val="berschrift1Zeichen"/>
    <w:uiPriority w:val="99"/>
    <w:qFormat/>
    <w:rsid w:val="000E124F"/>
    <w:pPr>
      <w:keepNext/>
      <w:keepLines/>
      <w:spacing w:before="480" w:after="0"/>
      <w:outlineLvl w:val="0"/>
    </w:pPr>
    <w:rPr>
      <w:rFonts w:eastAsia="Times New Roman"/>
      <w:b/>
      <w:bCs/>
      <w:color w:val="365F91"/>
      <w:sz w:val="28"/>
      <w:szCs w:val="28"/>
    </w:rPr>
  </w:style>
  <w:style w:type="paragraph" w:styleId="berschrift2">
    <w:name w:val="heading 2"/>
    <w:basedOn w:val="Standard"/>
    <w:next w:val="Standard"/>
    <w:link w:val="berschrift2Zeichen"/>
    <w:uiPriority w:val="9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uiPriority w:val="99"/>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uiPriority w:val="99"/>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uiPriority w:val="99"/>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uiPriority w:val="99"/>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uiPriority w:val="9"/>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uiPriority w:val="9"/>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0E124F"/>
    <w:rPr>
      <w:rFonts w:ascii="Calibri" w:hAnsi="Calibri" w:cs="Calibri"/>
      <w:b/>
      <w:bCs/>
      <w:color w:val="365F91"/>
      <w:sz w:val="28"/>
      <w:szCs w:val="28"/>
      <w:lang w:eastAsia="en-US"/>
    </w:rPr>
  </w:style>
  <w:style w:type="character" w:customStyle="1" w:styleId="berschrift2Zeichen">
    <w:name w:val="Überschrift 2 Zeichen"/>
    <w:basedOn w:val="Absatzstandardschriftart"/>
    <w:link w:val="berschrift2"/>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rsid w:val="000E124F"/>
    <w:rPr>
      <w:rFonts w:ascii="Calibri" w:hAnsi="Calibri" w:cs="Calibri"/>
      <w:color w:val="243F60"/>
      <w:lang w:eastAsia="en-US"/>
    </w:rPr>
  </w:style>
  <w:style w:type="character" w:customStyle="1" w:styleId="berschrift6Zeichen">
    <w:name w:val="Überschrift 6 Zeichen"/>
    <w:basedOn w:val="Absatzstandardschriftart"/>
    <w:link w:val="berschrift6"/>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paragraph" w:styleId="Sprechblasentext">
    <w:name w:val="Balloon Text"/>
    <w:basedOn w:val="Standard"/>
    <w:link w:val="SprechblasentextZeichen1"/>
    <w:uiPriority w:val="99"/>
    <w:semiHidden/>
    <w:rsid w:val="0086577B"/>
    <w:pPr>
      <w:spacing w:after="0" w:line="240" w:lineRule="auto"/>
    </w:pPr>
    <w:rPr>
      <w:rFonts w:ascii="Tahoma" w:hAnsi="Tahoma" w:cs="Tahoma"/>
      <w:sz w:val="16"/>
      <w:szCs w:val="16"/>
    </w:rPr>
  </w:style>
  <w:style w:type="character" w:customStyle="1" w:styleId="SprechblasentextZeichen1">
    <w:name w:val="Sprechblasentext Zeichen1"/>
    <w:basedOn w:val="Absatzstandardschriftart"/>
    <w:link w:val="Sprechblasentext"/>
    <w:uiPriority w:val="99"/>
    <w:semiHidden/>
    <w:rsid w:val="0086577B"/>
    <w:rPr>
      <w:rFonts w:ascii="Tahoma" w:hAnsi="Tahoma" w:cs="Tahoma"/>
      <w:sz w:val="16"/>
      <w:szCs w:val="16"/>
    </w:rPr>
  </w:style>
  <w:style w:type="character" w:customStyle="1" w:styleId="SprechblasentextZeichen">
    <w:name w:val="Sprechblasentext Zeichen"/>
    <w:basedOn w:val="Absatzstandardschriftart"/>
    <w:uiPriority w:val="99"/>
    <w:semiHidden/>
    <w:rsid w:val="00EC336D"/>
    <w:rPr>
      <w:rFonts w:ascii="Lucida Grande" w:hAnsi="Lucida Grande"/>
      <w:sz w:val="18"/>
      <w:szCs w:val="18"/>
    </w:rPr>
  </w:style>
  <w:style w:type="paragraph" w:styleId="Kopfzeile">
    <w:name w:val="header"/>
    <w:basedOn w:val="Standard"/>
    <w:link w:val="KopfzeileZeichen"/>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rsid w:val="0086577B"/>
  </w:style>
  <w:style w:type="paragraph" w:styleId="Fuzeile">
    <w:name w:val="footer"/>
    <w:basedOn w:val="Standard"/>
    <w:link w:val="FuzeileZeichen"/>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rsid w:val="0086577B"/>
  </w:style>
  <w:style w:type="paragraph" w:styleId="Listenabsatz">
    <w:name w:val="List Paragraph"/>
    <w:basedOn w:val="Standard"/>
    <w:uiPriority w:val="34"/>
    <w:qFormat/>
    <w:rsid w:val="00355BDC"/>
    <w:pPr>
      <w:ind w:left="720"/>
      <w:contextualSpacing/>
    </w:pPr>
  </w:style>
  <w:style w:type="table" w:styleId="Tabellenraster">
    <w:name w:val="Table Grid"/>
    <w:basedOn w:val="NormaleTabelle"/>
    <w:uiPriority w:val="99"/>
    <w:rsid w:val="008D683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uiPriority w:val="99"/>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VR, Char Char Char Char, Char Char Char"/>
    <w:basedOn w:val="Standard"/>
    <w:link w:val="FunotentextZeichen"/>
    <w:rsid w:val="00187683"/>
    <w:pPr>
      <w:spacing w:after="0" w:line="240" w:lineRule="auto"/>
      <w:ind w:firstLine="357"/>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VR Zeichen, Char Char Char Char Zeichen, Char Char Char Zeichen"/>
    <w:basedOn w:val="Absatzstandardschriftart"/>
    <w:link w:val="Funotentext"/>
    <w:rsid w:val="00187683"/>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99"/>
    <w:qFormat/>
    <w:rsid w:val="000E124F"/>
    <w:pPr>
      <w:pBdr>
        <w:top w:val="single" w:sz="8" w:space="10" w:color="F45352"/>
        <w:bottom w:val="single" w:sz="24" w:space="15" w:color="7A500A"/>
      </w:pBdr>
      <w:spacing w:before="120" w:after="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99"/>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uiPriority w:val="99"/>
    <w:qFormat/>
    <w:rsid w:val="000E124F"/>
    <w:rPr>
      <w:rFonts w:cs="Calibri"/>
      <w:lang w:eastAsia="en-US"/>
    </w:rPr>
  </w:style>
  <w:style w:type="character" w:styleId="SchwacheHervorhebung">
    <w:name w:val="Subtle Emphasis"/>
    <w:basedOn w:val="Absatzstandardschriftart"/>
    <w:uiPriority w:val="99"/>
    <w:qFormat/>
    <w:rsid w:val="000E124F"/>
    <w:rPr>
      <w:i/>
      <w:iCs/>
      <w:color w:val="808080"/>
    </w:rPr>
  </w:style>
  <w:style w:type="paragraph" w:styleId="StandardWeb">
    <w:name w:val="Normal (Web)"/>
    <w:basedOn w:val="Standard"/>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tabs>
        <w:tab w:val="left" w:pos="284"/>
        <w:tab w:val="num" w:pos="1211"/>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after="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rsid w:val="000D11E1"/>
    <w:pPr>
      <w:numPr>
        <w:numId w:val="3"/>
      </w:numPr>
      <w:spacing w:before="120" w:after="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after="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rsid w:val="000D11E1"/>
  </w:style>
  <w:style w:type="paragraph" w:styleId="Liste">
    <w:name w:val="List"/>
    <w:basedOn w:val="Standard"/>
    <w:rsid w:val="000D11E1"/>
    <w:pPr>
      <w:tabs>
        <w:tab w:val="left" w:pos="1134"/>
        <w:tab w:val="num" w:pos="1211"/>
        <w:tab w:val="left" w:pos="1418"/>
      </w:tabs>
      <w:spacing w:before="120" w:after="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rsid w:val="000D11E1"/>
    <w:rPr>
      <w:color w:val="0000FF"/>
      <w:u w:val="single"/>
    </w:rPr>
  </w:style>
  <w:style w:type="character" w:styleId="Betont">
    <w:name w:val="Strong"/>
    <w:basedOn w:val="Absatzstandardschriftart"/>
    <w:uiPriority w:val="22"/>
    <w:qFormat/>
    <w:rsid w:val="000D11E1"/>
    <w:rPr>
      <w:b/>
      <w:bCs/>
    </w:rPr>
  </w:style>
  <w:style w:type="character" w:styleId="GesichteterLink">
    <w:name w:val="FollowedHyperlink"/>
    <w:basedOn w:val="Absatzstandardschriftart"/>
    <w:rsid w:val="000D11E1"/>
    <w:rPr>
      <w:color w:val="800080"/>
      <w:u w:val="single"/>
    </w:rPr>
  </w:style>
  <w:style w:type="paragraph" w:customStyle="1" w:styleId="Aufzhlung2">
    <w:name w:val="Aufzählung 2"/>
    <w:basedOn w:val="Standard"/>
    <w:rsid w:val="000D11E1"/>
    <w:pPr>
      <w:numPr>
        <w:numId w:val="4"/>
      </w:numPr>
      <w:spacing w:before="120" w:after="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after="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semiHidden/>
    <w:rsid w:val="000D11E1"/>
    <w:pPr>
      <w:spacing w:before="120" w:after="120" w:line="240" w:lineRule="auto"/>
      <w:ind w:left="720"/>
      <w:jc w:val="both"/>
    </w:pPr>
    <w:rPr>
      <w:rFonts w:ascii="Times New Roman" w:eastAsia="Times New Roman" w:hAnsi="Times New Roman" w:cs="Times New Roman"/>
      <w:szCs w:val="24"/>
      <w:lang w:eastAsia="de-DE"/>
    </w:rPr>
  </w:style>
  <w:style w:type="character" w:customStyle="1" w:styleId="DokumentstrukturZeichen">
    <w:name w:val="Dokumentstruktur Zeichen"/>
    <w:basedOn w:val="Absatzstandardschriftart"/>
    <w:link w:val="Dokumentstruktur"/>
    <w:semiHidden/>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semiHidden/>
    <w:rsid w:val="000D11E1"/>
    <w:pPr>
      <w:shd w:val="clear" w:color="auto" w:fill="000080"/>
      <w:spacing w:before="120" w:after="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NummerierteListe">
    <w:name w:val="Nummerierte Liste"/>
    <w:basedOn w:val="Liste"/>
    <w:qFormat/>
    <w:rsid w:val="005D5158"/>
    <w:pPr>
      <w:numPr>
        <w:numId w:val="35"/>
      </w:numPr>
      <w:tabs>
        <w:tab w:val="clear" w:pos="1134"/>
        <w:tab w:val="clear" w:pos="1418"/>
        <w:tab w:val="num" w:pos="360"/>
      </w:tabs>
      <w:spacing w:before="0" w:after="200" w:line="264" w:lineRule="auto"/>
      <w:ind w:left="357" w:hanging="357"/>
      <w:contextualSpacing/>
      <w:jc w:val="left"/>
    </w:pPr>
    <w:rPr>
      <w:rFonts w:ascii="Calibri" w:eastAsia="Calibri" w:hAnsi="Calibri" w:cs="Calibri"/>
      <w:szCs w:val="22"/>
      <w:lang w:eastAsia="en-US"/>
    </w:rPr>
  </w:style>
  <w:style w:type="paragraph" w:customStyle="1" w:styleId="Petit">
    <w:name w:val="'Petit"/>
    <w:basedOn w:val="Standard"/>
    <w:rsid w:val="00F27FB4"/>
    <w:pPr>
      <w:spacing w:line="260" w:lineRule="exact"/>
    </w:pPr>
    <w:rPr>
      <w:rFonts w:ascii="Times" w:eastAsia="Times New Roman" w:hAnsi="Times" w:cs="Arial"/>
      <w:sz w:val="20"/>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55757">
      <w:marLeft w:val="0"/>
      <w:marRight w:val="0"/>
      <w:marTop w:val="0"/>
      <w:marBottom w:val="0"/>
      <w:divBdr>
        <w:top w:val="none" w:sz="0" w:space="0" w:color="auto"/>
        <w:left w:val="none" w:sz="0" w:space="0" w:color="auto"/>
        <w:bottom w:val="none" w:sz="0" w:space="0" w:color="auto"/>
        <w:right w:val="none" w:sz="0" w:space="0" w:color="auto"/>
      </w:divBdr>
      <w:divsChild>
        <w:div w:id="130755756">
          <w:marLeft w:val="547"/>
          <w:marRight w:val="0"/>
          <w:marTop w:val="154"/>
          <w:marBottom w:val="0"/>
          <w:divBdr>
            <w:top w:val="none" w:sz="0" w:space="0" w:color="auto"/>
            <w:left w:val="none" w:sz="0" w:space="0" w:color="auto"/>
            <w:bottom w:val="none" w:sz="0" w:space="0" w:color="auto"/>
            <w:right w:val="none" w:sz="0" w:space="0" w:color="auto"/>
          </w:divBdr>
        </w:div>
      </w:divsChild>
    </w:div>
    <w:div w:id="576599649">
      <w:bodyDiv w:val="1"/>
      <w:marLeft w:val="0"/>
      <w:marRight w:val="0"/>
      <w:marTop w:val="0"/>
      <w:marBottom w:val="0"/>
      <w:divBdr>
        <w:top w:val="none" w:sz="0" w:space="0" w:color="auto"/>
        <w:left w:val="none" w:sz="0" w:space="0" w:color="auto"/>
        <w:bottom w:val="none" w:sz="0" w:space="0" w:color="auto"/>
        <w:right w:val="none" w:sz="0" w:space="0" w:color="auto"/>
      </w:divBdr>
      <w:divsChild>
        <w:div w:id="359669429">
          <w:marLeft w:val="547"/>
          <w:marRight w:val="0"/>
          <w:marTop w:val="115"/>
          <w:marBottom w:val="0"/>
          <w:divBdr>
            <w:top w:val="none" w:sz="0" w:space="0" w:color="auto"/>
            <w:left w:val="none" w:sz="0" w:space="0" w:color="auto"/>
            <w:bottom w:val="none" w:sz="0" w:space="0" w:color="auto"/>
            <w:right w:val="none" w:sz="0" w:space="0" w:color="auto"/>
          </w:divBdr>
        </w:div>
      </w:divsChild>
    </w:div>
    <w:div w:id="1909343356">
      <w:bodyDiv w:val="1"/>
      <w:marLeft w:val="0"/>
      <w:marRight w:val="0"/>
      <w:marTop w:val="0"/>
      <w:marBottom w:val="0"/>
      <w:divBdr>
        <w:top w:val="none" w:sz="0" w:space="0" w:color="auto"/>
        <w:left w:val="none" w:sz="0" w:space="0" w:color="auto"/>
        <w:bottom w:val="none" w:sz="0" w:space="0" w:color="auto"/>
        <w:right w:val="none" w:sz="0" w:space="0" w:color="auto"/>
      </w:divBdr>
    </w:div>
    <w:div w:id="2143185704">
      <w:bodyDiv w:val="1"/>
      <w:marLeft w:val="0"/>
      <w:marRight w:val="0"/>
      <w:marTop w:val="0"/>
      <w:marBottom w:val="0"/>
      <w:divBdr>
        <w:top w:val="none" w:sz="0" w:space="0" w:color="auto"/>
        <w:left w:val="none" w:sz="0" w:space="0" w:color="auto"/>
        <w:bottom w:val="none" w:sz="0" w:space="0" w:color="auto"/>
        <w:right w:val="none" w:sz="0" w:space="0" w:color="auto"/>
      </w:divBdr>
      <w:divsChild>
        <w:div w:id="1780639044">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emf"/><Relationship Id="rId10"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1043</Words>
  <Characters>6578</Characters>
  <Application>Microsoft Macintosh Word</Application>
  <DocSecurity>0</DocSecurity>
  <Lines>54</Lines>
  <Paragraphs>15</Paragraphs>
  <ScaleCrop>false</ScaleCrop>
  <HeadingPairs>
    <vt:vector size="4" baseType="variant">
      <vt:variant>
        <vt:lpstr>Titel</vt:lpstr>
      </vt:variant>
      <vt:variant>
        <vt:i4>1</vt:i4>
      </vt:variant>
      <vt:variant>
        <vt:lpstr>Überschriften</vt:lpstr>
      </vt:variant>
      <vt:variant>
        <vt:i4>23</vt:i4>
      </vt:variant>
    </vt:vector>
  </HeadingPairs>
  <TitlesOfParts>
    <vt:vector size="24" baseType="lpstr">
      <vt:lpstr/>
      <vt:lpstr>I. Einführung in die Vorlesung</vt:lpstr>
      <vt:lpstr>    1. Seelsorge in „Zwischenräumen“ </vt:lpstr>
      <vt:lpstr>        1.1 Zwischen Hochschätzung und Skepsis</vt:lpstr>
      <vt:lpstr>        1.2 Zwischen guter Nachricht und Hiobsbotschaft</vt:lpstr>
      <vt:lpstr>        1.3 Zwischen Integration und Bedeutungslosigkeit</vt:lpstr>
      <vt:lpstr>        Exkurs: Die Bedeutungslosigkeit annehmen – Ein Hinweis auf Henri Nouwen</vt:lpstr>
      <vt:lpstr>        1.4 Zwischen Professionalität und Betroffenheit</vt:lpstr>
      <vt:lpstr>        1.5 Zwischen inhaltlicher Bestimmtheit und weltlicher Offenheit</vt:lpstr>
      <vt:lpstr>        1.6 Zwischen dem Paradigma der Verkündigung und dem Paradigma der Heilung</vt:lpstr>
      <vt:lpstr>        1.7 Zwischen Heilen und Vorsorgen</vt:lpstr>
      <vt:lpstr>        1.8 Zwischen genereller und spezieller Seelsorge</vt:lpstr>
      <vt:lpstr>        1.9 Zwischen Professionalität und allgemeinem Priestertum</vt:lpstr>
      <vt:lpstr>        1.10 Zwischen Gemeinde und Funktion</vt:lpstr>
      <vt:lpstr>        1.11 Zwischen Individuum und System</vt:lpstr>
      <vt:lpstr>        1.12 Zwischen Aufsuchen und Aufgesuchtwerden</vt:lpstr>
      <vt:lpstr>    2. Arbeitsdefinition „Was ist Seelsorge?“</vt:lpstr>
      <vt:lpstr>        2.1 Dietrich Rössler: Seelsorge als Hilfe zur Lebensgewissheit(</vt:lpstr>
      <vt:lpstr>        2.2 Klaus Winkler: Seelsorge als Freisetzung von christlich motiviertem Verhalte</vt:lpstr>
      <vt:lpstr>        2.3 Christoph Morgenthaler: Seelsorge als Beziehungsgeschehen</vt:lpstr>
      <vt:lpstr>    3. Hinweise zur Vorlesung</vt:lpstr>
      <vt:lpstr>        3.1 Formale Hinweise</vt:lpstr>
      <vt:lpstr>        </vt:lpstr>
      <vt:lpstr>        3.2 Aufbau der Vorlesung(</vt:lpstr>
    </vt:vector>
  </TitlesOfParts>
  <Company>Lehrstuhl für Praktische Theologie Greifswald</Company>
  <LinksUpToDate>false</LinksUpToDate>
  <CharactersWithSpaces>7606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Herbst</dc:creator>
  <cp:keywords/>
  <cp:lastModifiedBy>Christiane Moldenhauer</cp:lastModifiedBy>
  <cp:revision>21</cp:revision>
  <cp:lastPrinted>2010-01-08T13:27:00Z</cp:lastPrinted>
  <dcterms:created xsi:type="dcterms:W3CDTF">2013-10-17T10:45:00Z</dcterms:created>
  <dcterms:modified xsi:type="dcterms:W3CDTF">2013-10-18T07:51:00Z</dcterms:modified>
</cp:coreProperties>
</file>