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B923E9" w14:textId="77777777" w:rsidR="000D11E1" w:rsidRPr="00CF0B56" w:rsidRDefault="00EA61CF" w:rsidP="000D11E1">
      <w:pPr>
        <w:rPr>
          <w:rFonts w:asciiTheme="minorHAnsi" w:hAnsiTheme="minorHAnsi"/>
          <w:szCs w:val="24"/>
        </w:rPr>
      </w:pPr>
      <w:bookmarkStart w:id="0" w:name="_GoBack"/>
      <w:bookmarkEnd w:id="0"/>
      <w:r w:rsidRPr="00CF0B56">
        <w:rPr>
          <w:rFonts w:asciiTheme="minorHAnsi" w:hAnsiTheme="minorHAnsi"/>
          <w:noProof/>
          <w:lang w:eastAsia="de-DE"/>
        </w:rPr>
        <w:drawing>
          <wp:anchor distT="0" distB="0" distL="114300" distR="114300" simplePos="0" relativeHeight="251658240" behindDoc="1" locked="0" layoutInCell="1" allowOverlap="1" wp14:anchorId="73A9C4E0" wp14:editId="52F2AD26">
            <wp:simplePos x="0" y="0"/>
            <wp:positionH relativeFrom="column">
              <wp:posOffset>2205355</wp:posOffset>
            </wp:positionH>
            <wp:positionV relativeFrom="paragraph">
              <wp:posOffset>14605</wp:posOffset>
            </wp:positionV>
            <wp:extent cx="3745865" cy="962025"/>
            <wp:effectExtent l="19050" t="0" r="6985" b="0"/>
            <wp:wrapNone/>
            <wp:docPr id="7" name="Grafik 1" descr="Sign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ignet.tif"/>
                    <pic:cNvPicPr>
                      <a:picLocks noChangeAspect="1" noChangeArrowheads="1"/>
                    </pic:cNvPicPr>
                  </pic:nvPicPr>
                  <pic:blipFill>
                    <a:blip r:embed="rId8" cstate="print"/>
                    <a:srcRect/>
                    <a:stretch>
                      <a:fillRect/>
                    </a:stretch>
                  </pic:blipFill>
                  <pic:spPr bwMode="auto">
                    <a:xfrm>
                      <a:off x="0" y="0"/>
                      <a:ext cx="3745865" cy="962025"/>
                    </a:xfrm>
                    <a:prstGeom prst="rect">
                      <a:avLst/>
                    </a:prstGeom>
                    <a:noFill/>
                  </pic:spPr>
                </pic:pic>
              </a:graphicData>
            </a:graphic>
          </wp:anchor>
        </w:drawing>
      </w:r>
    </w:p>
    <w:p w14:paraId="52A38DD7" w14:textId="77777777" w:rsidR="000D11E1" w:rsidRPr="00CF0B56" w:rsidRDefault="000D11E1" w:rsidP="000D11E1">
      <w:pPr>
        <w:rPr>
          <w:rFonts w:asciiTheme="minorHAnsi" w:hAnsiTheme="minorHAnsi"/>
          <w:szCs w:val="24"/>
        </w:rPr>
      </w:pPr>
    </w:p>
    <w:p w14:paraId="67855608" w14:textId="77777777" w:rsidR="000D11E1" w:rsidRPr="00CF0B56" w:rsidRDefault="000D11E1" w:rsidP="000D11E1">
      <w:pPr>
        <w:rPr>
          <w:rFonts w:asciiTheme="minorHAnsi" w:hAnsiTheme="minorHAnsi"/>
          <w:szCs w:val="24"/>
        </w:rPr>
      </w:pPr>
    </w:p>
    <w:p w14:paraId="01426473" w14:textId="77777777" w:rsidR="000D11E1" w:rsidRPr="00CF0B56" w:rsidRDefault="000D11E1" w:rsidP="000D11E1">
      <w:pPr>
        <w:rPr>
          <w:rFonts w:asciiTheme="minorHAnsi" w:hAnsiTheme="minorHAnsi"/>
        </w:rPr>
      </w:pPr>
    </w:p>
    <w:p w14:paraId="6B1446B3" w14:textId="77777777" w:rsidR="000D11E1" w:rsidRPr="00CF0B56" w:rsidRDefault="009D302B" w:rsidP="000D11E1">
      <w:pPr>
        <w:rPr>
          <w:rFonts w:asciiTheme="minorHAnsi" w:hAnsiTheme="minorHAnsi"/>
          <w:sz w:val="12"/>
          <w:szCs w:val="12"/>
        </w:rPr>
      </w:pPr>
      <w:r>
        <w:rPr>
          <w:rFonts w:asciiTheme="minorHAnsi" w:hAnsiTheme="minorHAnsi"/>
          <w:noProof/>
          <w:sz w:val="22"/>
          <w:lang w:eastAsia="de-DE"/>
        </w:rPr>
        <mc:AlternateContent>
          <mc:Choice Requires="wps">
            <w:drawing>
              <wp:anchor distT="0" distB="0" distL="114300" distR="114300" simplePos="0" relativeHeight="251659264" behindDoc="0" locked="0" layoutInCell="1" allowOverlap="1" wp14:anchorId="42E97AAC" wp14:editId="1213F998">
                <wp:simplePos x="0" y="0"/>
                <wp:positionH relativeFrom="column">
                  <wp:posOffset>5080</wp:posOffset>
                </wp:positionH>
                <wp:positionV relativeFrom="paragraph">
                  <wp:posOffset>3810</wp:posOffset>
                </wp:positionV>
                <wp:extent cx="5962650" cy="0"/>
                <wp:effectExtent l="30480" t="29210" r="39370" b="3429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38100">
                          <a:solidFill>
                            <a:srgbClr val="94363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8" o:spid="_x0000_s1026" type="#_x0000_t32" style="position:absolute;margin-left:.4pt;margin-top:.3pt;width:469.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" strokecolor="#943634" strokeweight="3pt">
                <v:shadow color="#622423" opacity=".5" offset="1pt"/>
              </v:shape>
            </w:pict>
          </mc:Fallback>
        </mc:AlternateContent>
      </w:r>
    </w:p>
    <w:p w14:paraId="03E92057" w14:textId="1D7AD9E7" w:rsidR="00E815E9" w:rsidRDefault="007E6236" w:rsidP="000D11E1">
      <w:pPr>
        <w:spacing w:after="120" w:line="240" w:lineRule="auto"/>
        <w:rPr>
          <w:rFonts w:asciiTheme="minorHAnsi" w:hAnsiTheme="minorHAnsi"/>
          <w:sz w:val="48"/>
          <w:szCs w:val="48"/>
        </w:rPr>
      </w:pPr>
      <w:r>
        <w:rPr>
          <w:rFonts w:asciiTheme="minorHAnsi" w:hAnsiTheme="minorHAnsi"/>
          <w:sz w:val="48"/>
          <w:szCs w:val="48"/>
        </w:rPr>
        <w:t>In jeder Beziehung b</w:t>
      </w:r>
      <w:r w:rsidR="00721580">
        <w:rPr>
          <w:rFonts w:asciiTheme="minorHAnsi" w:hAnsiTheme="minorHAnsi"/>
          <w:sz w:val="48"/>
          <w:szCs w:val="48"/>
        </w:rPr>
        <w:t>eistehen – Einführung in die e</w:t>
      </w:r>
      <w:r w:rsidR="00E815E9">
        <w:rPr>
          <w:rFonts w:asciiTheme="minorHAnsi" w:hAnsiTheme="minorHAnsi"/>
          <w:sz w:val="48"/>
          <w:szCs w:val="48"/>
        </w:rPr>
        <w:t xml:space="preserve">vangelische Seelsorge (I) </w:t>
      </w:r>
    </w:p>
    <w:p w14:paraId="218A6A6C" w14:textId="7DCE2F1F" w:rsidR="000D11E1" w:rsidRPr="00CF0B56" w:rsidRDefault="00F015D7" w:rsidP="000D11E1">
      <w:pPr>
        <w:spacing w:after="120" w:line="240" w:lineRule="auto"/>
        <w:rPr>
          <w:rFonts w:asciiTheme="minorHAnsi" w:hAnsiTheme="minorHAnsi"/>
          <w:sz w:val="32"/>
          <w:szCs w:val="48"/>
        </w:rPr>
      </w:pPr>
      <w:r>
        <w:rPr>
          <w:rFonts w:asciiTheme="minorHAnsi" w:hAnsiTheme="minorHAnsi"/>
          <w:sz w:val="32"/>
          <w:szCs w:val="48"/>
        </w:rPr>
        <w:t>Arbeitsblatt 6</w:t>
      </w:r>
    </w:p>
    <w:p w14:paraId="56216948" w14:textId="77777777" w:rsidR="000D11E1" w:rsidRPr="00CF0B56" w:rsidRDefault="009D302B" w:rsidP="000D11E1">
      <w:pPr>
        <w:spacing w:after="120" w:line="240" w:lineRule="auto"/>
        <w:rPr>
          <w:rFonts w:asciiTheme="minorHAnsi" w:hAnsiTheme="minorHAnsi"/>
          <w:sz w:val="12"/>
          <w:szCs w:val="12"/>
        </w:rPr>
      </w:pPr>
      <w:r>
        <w:rPr>
          <w:rFonts w:asciiTheme="minorHAnsi" w:hAnsiTheme="minorHAnsi"/>
          <w:noProof/>
          <w:sz w:val="22"/>
          <w:lang w:eastAsia="de-DE"/>
        </w:rPr>
        <mc:AlternateContent>
          <mc:Choice Requires="wps">
            <w:drawing>
              <wp:anchor distT="0" distB="0" distL="114300" distR="114300" simplePos="0" relativeHeight="251660288" behindDoc="0" locked="0" layoutInCell="1" allowOverlap="1" wp14:anchorId="235AFF48" wp14:editId="7500366F">
                <wp:simplePos x="0" y="0"/>
                <wp:positionH relativeFrom="column">
                  <wp:posOffset>5080</wp:posOffset>
                </wp:positionH>
                <wp:positionV relativeFrom="paragraph">
                  <wp:posOffset>53340</wp:posOffset>
                </wp:positionV>
                <wp:extent cx="5962650" cy="104775"/>
                <wp:effectExtent l="5080" t="2540" r="1270" b="0"/>
                <wp:wrapNone/>
                <wp:docPr id="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10477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4pt;margin-top:4.2pt;width:469.5pt;height: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" fillcolor="#c00000" stroked="f"/>
            </w:pict>
          </mc:Fallback>
        </mc:AlternateContent>
      </w:r>
    </w:p>
    <w:p w14:paraId="5AD0C3E6" w14:textId="77777777" w:rsidR="000D11E1" w:rsidRPr="00CF0B56" w:rsidRDefault="000D11E1" w:rsidP="000D11E1">
      <w:pPr>
        <w:spacing w:after="120" w:line="240" w:lineRule="auto"/>
        <w:rPr>
          <w:rFonts w:asciiTheme="minorHAnsi" w:hAnsiTheme="minorHAnsi"/>
          <w:sz w:val="12"/>
          <w:szCs w:val="12"/>
        </w:rPr>
      </w:pPr>
    </w:p>
    <w:p w14:paraId="15F8391B" w14:textId="1D14BC27" w:rsidR="00EA61CF" w:rsidRPr="005B6187" w:rsidRDefault="00F015D7" w:rsidP="000D11E1">
      <w:pPr>
        <w:jc w:val="right"/>
        <w:rPr>
          <w:rFonts w:asciiTheme="minorHAnsi" w:hAnsiTheme="minorHAnsi"/>
          <w:sz w:val="28"/>
          <w:szCs w:val="28"/>
        </w:rPr>
      </w:pPr>
      <w:r>
        <w:rPr>
          <w:rFonts w:asciiTheme="minorHAnsi" w:hAnsiTheme="minorHAnsi"/>
          <w:sz w:val="28"/>
          <w:szCs w:val="28"/>
        </w:rPr>
        <w:t>Prof. Dr. Michael Herbst, 15</w:t>
      </w:r>
      <w:r w:rsidR="00D85BF0">
        <w:rPr>
          <w:rFonts w:asciiTheme="minorHAnsi" w:hAnsiTheme="minorHAnsi"/>
          <w:sz w:val="28"/>
          <w:szCs w:val="28"/>
        </w:rPr>
        <w:t xml:space="preserve">. November </w:t>
      </w:r>
      <w:r w:rsidR="003E38B9">
        <w:rPr>
          <w:rFonts w:asciiTheme="minorHAnsi" w:hAnsiTheme="minorHAnsi"/>
          <w:sz w:val="28"/>
          <w:szCs w:val="28"/>
        </w:rPr>
        <w:t>2013</w:t>
      </w:r>
    </w:p>
    <w:p w14:paraId="4C8B2586" w14:textId="77777777" w:rsidR="005D5158" w:rsidRDefault="005D5158" w:rsidP="007A048B">
      <w:pPr>
        <w:rPr>
          <w:sz w:val="22"/>
        </w:rPr>
      </w:pPr>
    </w:p>
    <w:p w14:paraId="46B1C508" w14:textId="0DC65638" w:rsidR="00F27FB4" w:rsidRDefault="009D6A5C" w:rsidP="00F27FB4">
      <w:pPr>
        <w:pStyle w:val="berschrift1"/>
        <w:spacing w:line="264" w:lineRule="auto"/>
        <w:ind w:left="432" w:hanging="432"/>
      </w:pPr>
      <w:r>
        <w:t xml:space="preserve">2. </w:t>
      </w:r>
      <w:r w:rsidR="00F27FB4">
        <w:t>Erbe und Schatten: Die Konzeptionen der Seelsorge</w:t>
      </w:r>
    </w:p>
    <w:p w14:paraId="26EAAC69" w14:textId="7C2818E0" w:rsidR="00703872" w:rsidRPr="00BB6143" w:rsidRDefault="00B741EC" w:rsidP="00703872">
      <w:pPr>
        <w:pStyle w:val="berschrift2"/>
        <w:numPr>
          <w:ilvl w:val="1"/>
          <w:numId w:val="0"/>
        </w:numPr>
        <w:spacing w:line="264" w:lineRule="auto"/>
        <w:ind w:left="576" w:hanging="576"/>
        <w:jc w:val="both"/>
        <w:rPr>
          <w:sz w:val="24"/>
          <w:szCs w:val="24"/>
        </w:rPr>
      </w:pPr>
      <w:r w:rsidRPr="00BB6143">
        <w:rPr>
          <w:sz w:val="24"/>
          <w:szCs w:val="24"/>
        </w:rPr>
        <w:t xml:space="preserve">2.3 </w:t>
      </w:r>
      <w:r w:rsidR="00F27FB4" w:rsidRPr="00BB6143">
        <w:rPr>
          <w:sz w:val="24"/>
          <w:szCs w:val="24"/>
        </w:rPr>
        <w:t>Vom großen Streits zur integrativen Sicht</w:t>
      </w:r>
      <w:r w:rsidR="0096549F" w:rsidRPr="00BB6143">
        <w:rPr>
          <w:sz w:val="24"/>
          <w:szCs w:val="24"/>
        </w:rPr>
        <w:t xml:space="preserve"> auf die Seelsorge </w:t>
      </w:r>
    </w:p>
    <w:p w14:paraId="43560004" w14:textId="77777777" w:rsidR="00C055E2" w:rsidRPr="008B75B0" w:rsidRDefault="00C055E2" w:rsidP="00C055E2">
      <w:pPr>
        <w:pStyle w:val="berschrift3"/>
        <w:rPr>
          <w:rFonts w:asciiTheme="minorHAnsi" w:hAnsiTheme="minorHAnsi"/>
        </w:rPr>
      </w:pPr>
      <w:bookmarkStart w:id="1" w:name="_Toc186639715"/>
      <w:r w:rsidRPr="008B75B0">
        <w:rPr>
          <w:rFonts w:asciiTheme="minorHAnsi" w:hAnsiTheme="minorHAnsi"/>
        </w:rPr>
        <w:t>2.3.6 Das Leben leben lernen – Weisheitlich-bildende Seelsorge</w:t>
      </w:r>
      <w:bookmarkEnd w:id="1"/>
      <w:r w:rsidRPr="008B75B0">
        <w:rPr>
          <w:rFonts w:asciiTheme="minorHAnsi" w:hAnsiTheme="minorHAnsi"/>
        </w:rPr>
        <w:t xml:space="preserve"> </w:t>
      </w:r>
    </w:p>
    <w:p w14:paraId="554B832D" w14:textId="1ABD895B" w:rsidR="00C055E2" w:rsidRPr="008B75B0" w:rsidRDefault="00C055E2" w:rsidP="00C055E2">
      <w:pPr>
        <w:jc w:val="center"/>
        <w:rPr>
          <w:rFonts w:asciiTheme="minorHAnsi" w:hAnsiTheme="minorHAnsi"/>
        </w:rPr>
      </w:pPr>
      <w:r w:rsidRPr="00C055E2">
        <w:rPr>
          <w:rFonts w:asciiTheme="minorHAnsi" w:hAnsiTheme="minorHAnsi"/>
          <w:noProof/>
          <w:lang w:eastAsia="de-DE"/>
        </w:rPr>
        <w:drawing>
          <wp:inline distT="0" distB="0" distL="0" distR="0" wp14:anchorId="51163FC9" wp14:editId="54C167F2">
            <wp:extent cx="3732742" cy="2799557"/>
            <wp:effectExtent l="0" t="0" r="1270" b="0"/>
            <wp:docPr id="1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2742" cy="2799557"/>
                    </a:xfrm>
                    <a:prstGeom prst="rect">
                      <a:avLst/>
                    </a:prstGeom>
                    <a:noFill/>
                    <a:ln>
                      <a:noFill/>
                    </a:ln>
                  </pic:spPr>
                </pic:pic>
              </a:graphicData>
            </a:graphic>
          </wp:inline>
        </w:drawing>
      </w:r>
      <w:r w:rsidRPr="008B75B0">
        <w:rPr>
          <w:rStyle w:val="Funotenzeichen"/>
          <w:rFonts w:asciiTheme="minorHAnsi" w:hAnsiTheme="minorHAnsi"/>
        </w:rPr>
        <w:footnoteReference w:id="1"/>
      </w:r>
    </w:p>
    <w:p w14:paraId="38BC7F0D" w14:textId="5A60165A" w:rsidR="00C055E2" w:rsidRPr="00C055E2" w:rsidRDefault="00C055E2" w:rsidP="00C055E2">
      <w:pPr>
        <w:ind w:left="284"/>
        <w:rPr>
          <w:rFonts w:asciiTheme="minorHAnsi" w:hAnsiTheme="minorHAnsi"/>
          <w:i/>
          <w:sz w:val="22"/>
        </w:rPr>
      </w:pPr>
      <w:r w:rsidRPr="00C055E2">
        <w:rPr>
          <w:rFonts w:asciiTheme="minorHAnsi" w:hAnsiTheme="minorHAnsi"/>
          <w:i/>
          <w:sz w:val="22"/>
        </w:rPr>
        <w:t>„Seelsorge zielt dann nicht nur auf die Bearbeitung von Konflikten, sondern auf die Förderung grundlegender Fähigkeiten, ein für sich und andere befriedigendes Leben zu führen.“</w:t>
      </w:r>
      <w:r w:rsidRPr="00C055E2">
        <w:rPr>
          <w:rStyle w:val="Funotenzeichen"/>
          <w:rFonts w:asciiTheme="minorHAnsi" w:hAnsiTheme="minorHAnsi"/>
          <w:i/>
          <w:sz w:val="22"/>
        </w:rPr>
        <w:footnoteReference w:id="2"/>
      </w:r>
      <w:r w:rsidRPr="00C055E2">
        <w:rPr>
          <w:rFonts w:asciiTheme="minorHAnsi" w:hAnsiTheme="minorHAnsi"/>
          <w:i/>
          <w:sz w:val="22"/>
        </w:rPr>
        <w:t xml:space="preserve"> </w:t>
      </w:r>
    </w:p>
    <w:p w14:paraId="3262F628" w14:textId="77777777" w:rsidR="00C055E2" w:rsidRPr="008B75B0" w:rsidRDefault="00C055E2" w:rsidP="00C055E2">
      <w:pPr>
        <w:pStyle w:val="berschrift4"/>
        <w:numPr>
          <w:ilvl w:val="3"/>
          <w:numId w:val="0"/>
        </w:numPr>
        <w:ind w:left="864" w:hanging="864"/>
        <w:rPr>
          <w:rFonts w:asciiTheme="minorHAnsi" w:hAnsiTheme="minorHAnsi"/>
        </w:rPr>
      </w:pPr>
      <w:bookmarkStart w:id="2" w:name="_Toc186639716"/>
      <w:r w:rsidRPr="008B75B0">
        <w:rPr>
          <w:rFonts w:asciiTheme="minorHAnsi" w:hAnsiTheme="minorHAnsi"/>
        </w:rPr>
        <w:lastRenderedPageBreak/>
        <w:t>Ein salutogenetischer Ansatz</w:t>
      </w:r>
      <w:bookmarkEnd w:id="2"/>
    </w:p>
    <w:p w14:paraId="21805C12" w14:textId="7FA2BF9A" w:rsidR="00106C75" w:rsidRDefault="00106C75" w:rsidP="00ED2836">
      <w:pPr>
        <w:jc w:val="center"/>
        <w:rPr>
          <w:rFonts w:asciiTheme="minorHAnsi" w:hAnsiTheme="minorHAnsi"/>
        </w:rPr>
      </w:pPr>
      <w:r w:rsidRPr="00106C75">
        <w:rPr>
          <w:rFonts w:asciiTheme="minorHAnsi" w:hAnsiTheme="minorHAnsi"/>
          <w:noProof/>
          <w:lang w:eastAsia="de-DE"/>
        </w:rPr>
        <w:drawing>
          <wp:inline distT="0" distB="0" distL="0" distR="0" wp14:anchorId="00B1522B" wp14:editId="3E2E1C05">
            <wp:extent cx="3034242" cy="2275682"/>
            <wp:effectExtent l="0" t="0" r="0" b="10795"/>
            <wp:docPr id="2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4242" cy="2275682"/>
                    </a:xfrm>
                    <a:prstGeom prst="rect">
                      <a:avLst/>
                    </a:prstGeom>
                    <a:noFill/>
                    <a:ln>
                      <a:noFill/>
                    </a:ln>
                  </pic:spPr>
                </pic:pic>
              </a:graphicData>
            </a:graphic>
          </wp:inline>
        </w:drawing>
      </w:r>
      <w:r w:rsidRPr="008B75B0">
        <w:rPr>
          <w:rStyle w:val="Funotenzeichen"/>
          <w:rFonts w:asciiTheme="minorHAnsi" w:hAnsiTheme="minorHAnsi"/>
        </w:rPr>
        <w:footnoteReference w:id="3"/>
      </w:r>
    </w:p>
    <w:p w14:paraId="198A2D9B" w14:textId="37D8FA4F" w:rsidR="00C055E2" w:rsidRPr="00ED2836" w:rsidRDefault="00C055E2" w:rsidP="00C055E2">
      <w:pPr>
        <w:rPr>
          <w:rFonts w:asciiTheme="minorHAnsi" w:hAnsiTheme="minorHAnsi"/>
          <w:sz w:val="22"/>
        </w:rPr>
      </w:pPr>
      <w:r w:rsidRPr="00ED2836">
        <w:rPr>
          <w:rFonts w:asciiTheme="minorHAnsi" w:hAnsiTheme="minorHAnsi"/>
          <w:sz w:val="22"/>
        </w:rPr>
        <w:t>Anstatt immer nur zu fragen, was Menschen krank macht, will Antonovsky fragen, was sie gesund erhält, ja ihre Gesundheit fördert. Der Krisenfall ist dabei durchaus immer noch im Blick: Warum br</w:t>
      </w:r>
      <w:r w:rsidRPr="00ED2836">
        <w:rPr>
          <w:rFonts w:asciiTheme="minorHAnsi" w:hAnsiTheme="minorHAnsi"/>
          <w:sz w:val="22"/>
        </w:rPr>
        <w:t>e</w:t>
      </w:r>
      <w:r w:rsidRPr="00ED2836">
        <w:rPr>
          <w:rFonts w:asciiTheme="minorHAnsi" w:hAnsiTheme="minorHAnsi"/>
          <w:sz w:val="22"/>
        </w:rPr>
        <w:t xml:space="preserve">chen die einen zusammen, wenn die Stressfaktoren im Leben zunehmen, die anderen aber nicht? Was erhält sie im Gleichgewicht? Salutogenese untersucht also „Gesundmacher“. </w:t>
      </w:r>
    </w:p>
    <w:p w14:paraId="2701AE15" w14:textId="77777777" w:rsidR="00393F2E" w:rsidRPr="00393F2E" w:rsidRDefault="00C055E2" w:rsidP="00C055E2">
      <w:pPr>
        <w:rPr>
          <w:rFonts w:asciiTheme="minorHAnsi" w:hAnsiTheme="minorHAnsi"/>
          <w:sz w:val="22"/>
        </w:rPr>
      </w:pPr>
      <w:r w:rsidRPr="00393F2E">
        <w:rPr>
          <w:rFonts w:asciiTheme="minorHAnsi" w:hAnsiTheme="minorHAnsi"/>
          <w:sz w:val="22"/>
        </w:rPr>
        <w:t>Für Antonovsky ist der Mensch nicht entweder krank oder gesund. Diese dichotome Sicht löst Ant</w:t>
      </w:r>
      <w:r w:rsidRPr="00393F2E">
        <w:rPr>
          <w:rFonts w:asciiTheme="minorHAnsi" w:hAnsiTheme="minorHAnsi"/>
          <w:sz w:val="22"/>
        </w:rPr>
        <w:t>o</w:t>
      </w:r>
      <w:r w:rsidRPr="00393F2E">
        <w:rPr>
          <w:rFonts w:asciiTheme="minorHAnsi" w:hAnsiTheme="minorHAnsi"/>
          <w:sz w:val="22"/>
        </w:rPr>
        <w:t>novsky durch eine dynamische Anschauung ab: Der Mensch ist auf einem Kontinuum zwischen „ganz krank“ („dis-ease“) und „ganz gesund“ („health-ease“) stets mehr oder weniger gesund. Auch der chronisch kranke Mensch hat noch ein gewisses Maß an Gesundheit in sich.</w:t>
      </w:r>
      <w:r w:rsidRPr="00393F2E">
        <w:rPr>
          <w:rStyle w:val="Funotenzeichen"/>
          <w:rFonts w:asciiTheme="minorHAnsi" w:hAnsiTheme="minorHAnsi"/>
          <w:sz w:val="22"/>
        </w:rPr>
        <w:footnoteReference w:id="4"/>
      </w:r>
      <w:r w:rsidRPr="00393F2E">
        <w:rPr>
          <w:rFonts w:asciiTheme="minorHAnsi" w:hAnsiTheme="minorHAnsi"/>
          <w:sz w:val="22"/>
        </w:rPr>
        <w:t xml:space="preserve"> </w:t>
      </w:r>
    </w:p>
    <w:p w14:paraId="7EB59817" w14:textId="4C08150E" w:rsidR="00393F2E" w:rsidRDefault="00393F2E" w:rsidP="00C055E2">
      <w:pPr>
        <w:rPr>
          <w:rFonts w:asciiTheme="minorHAnsi" w:hAnsiTheme="minorHAnsi"/>
        </w:rPr>
      </w:pPr>
      <w:r w:rsidRPr="00393F2E">
        <w:rPr>
          <w:rFonts w:asciiTheme="minorHAnsi" w:hAnsiTheme="minorHAnsi"/>
          <w:noProof/>
          <w:lang w:eastAsia="de-DE"/>
        </w:rPr>
        <w:drawing>
          <wp:inline distT="0" distB="0" distL="0" distR="0" wp14:anchorId="6E73BC4A" wp14:editId="47DCC5C8">
            <wp:extent cx="5688146" cy="2957763"/>
            <wp:effectExtent l="0" t="0" r="1905" b="0"/>
            <wp:docPr id="25" name="Inhaltsplatzhalter 8" descr="grafik_1_xs.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Inhaltsplatzhalter 8" descr="grafik_1_xs.jpg"/>
                    <pic:cNvPicPr>
                      <a:picLocks noGrp="1" noChangeAspect="1"/>
                    </pic:cNvPicPr>
                  </pic:nvPicPr>
                  <pic:blipFill rotWithShape="1">
                    <a:blip r:embed="rId11">
                      <a:extLst>
                        <a:ext uri="{28A0092B-C50C-407E-A947-70E740481C1C}">
                          <a14:useLocalDpi xmlns:a14="http://schemas.microsoft.com/office/drawing/2010/main" val="0"/>
                        </a:ext>
                      </a:extLst>
                    </a:blip>
                    <a:srcRect t="7695" b="12303"/>
                    <a:stretch/>
                  </pic:blipFill>
                  <pic:spPr>
                    <a:xfrm>
                      <a:off x="0" y="0"/>
                      <a:ext cx="5688537" cy="2957966"/>
                    </a:xfrm>
                    <a:prstGeom prst="rect">
                      <a:avLst/>
                    </a:prstGeom>
                  </pic:spPr>
                </pic:pic>
              </a:graphicData>
            </a:graphic>
          </wp:inline>
        </w:drawing>
      </w:r>
      <w:r>
        <w:rPr>
          <w:rStyle w:val="Funotenzeichen"/>
          <w:rFonts w:asciiTheme="minorHAnsi" w:hAnsiTheme="minorHAnsi"/>
        </w:rPr>
        <w:footnoteReference w:id="5"/>
      </w:r>
    </w:p>
    <w:p w14:paraId="376B8A49" w14:textId="77777777" w:rsidR="004B2181" w:rsidRDefault="004B2181">
      <w:pPr>
        <w:spacing w:after="0" w:line="240" w:lineRule="auto"/>
        <w:rPr>
          <w:rFonts w:asciiTheme="minorHAnsi" w:hAnsiTheme="minorHAnsi"/>
          <w:sz w:val="22"/>
        </w:rPr>
      </w:pPr>
      <w:r>
        <w:rPr>
          <w:rFonts w:asciiTheme="minorHAnsi" w:hAnsiTheme="minorHAnsi"/>
          <w:sz w:val="22"/>
        </w:rPr>
        <w:br w:type="page"/>
      </w:r>
    </w:p>
    <w:p w14:paraId="34B5FC37" w14:textId="7B9C54BB" w:rsidR="00C055E2" w:rsidRPr="004B2181" w:rsidRDefault="00C055E2" w:rsidP="001B2EB4">
      <w:pPr>
        <w:spacing w:after="120"/>
        <w:rPr>
          <w:rFonts w:asciiTheme="minorHAnsi" w:hAnsiTheme="minorHAnsi"/>
          <w:sz w:val="22"/>
        </w:rPr>
      </w:pPr>
      <w:r w:rsidRPr="004B2181">
        <w:rPr>
          <w:rFonts w:asciiTheme="minorHAnsi" w:hAnsiTheme="minorHAnsi"/>
          <w:sz w:val="22"/>
        </w:rPr>
        <w:t>Drei Komponenten kommen dabei zusammen:</w:t>
      </w:r>
      <w:r w:rsidR="004B2181" w:rsidRPr="004B2181">
        <w:rPr>
          <w:rStyle w:val="Funotenzeichen"/>
          <w:rFonts w:asciiTheme="minorHAnsi" w:hAnsiTheme="minorHAnsi"/>
          <w:sz w:val="22"/>
        </w:rPr>
        <w:footnoteReference w:id="6"/>
      </w:r>
    </w:p>
    <w:p w14:paraId="501886BA" w14:textId="77777777" w:rsidR="004B2181" w:rsidRPr="004B2181" w:rsidRDefault="004B2181" w:rsidP="00C055E2">
      <w:pPr>
        <w:pStyle w:val="Listenabsatz"/>
        <w:numPr>
          <w:ilvl w:val="0"/>
          <w:numId w:val="29"/>
        </w:numPr>
        <w:spacing w:line="264" w:lineRule="auto"/>
        <w:rPr>
          <w:rFonts w:asciiTheme="minorHAnsi" w:hAnsiTheme="minorHAnsi"/>
          <w:sz w:val="22"/>
        </w:rPr>
      </w:pPr>
      <w:r w:rsidRPr="004B2181">
        <w:rPr>
          <w:rFonts w:asciiTheme="minorHAnsi" w:hAnsiTheme="minorHAnsi"/>
          <w:sz w:val="22"/>
        </w:rPr>
        <w:t xml:space="preserve">Verstehbarkeit (comprehensibility): </w:t>
      </w:r>
      <w:r w:rsidR="00C055E2" w:rsidRPr="004B2181">
        <w:rPr>
          <w:rFonts w:asciiTheme="minorHAnsi" w:hAnsiTheme="minorHAnsi"/>
          <w:sz w:val="22"/>
        </w:rPr>
        <w:t xml:space="preserve">Ein Mensch kann das, was ihm geschieht, verstehen und nachvollziehen. </w:t>
      </w:r>
    </w:p>
    <w:p w14:paraId="78805FD8" w14:textId="25DA4977" w:rsidR="004B2181" w:rsidRPr="004B2181" w:rsidRDefault="004B2181" w:rsidP="00C055E2">
      <w:pPr>
        <w:pStyle w:val="Listenabsatz"/>
        <w:numPr>
          <w:ilvl w:val="0"/>
          <w:numId w:val="29"/>
        </w:numPr>
        <w:spacing w:line="264" w:lineRule="auto"/>
        <w:rPr>
          <w:rFonts w:asciiTheme="minorHAnsi" w:hAnsiTheme="minorHAnsi"/>
          <w:sz w:val="22"/>
        </w:rPr>
      </w:pPr>
      <w:r w:rsidRPr="004B2181">
        <w:rPr>
          <w:rFonts w:asciiTheme="minorHAnsi" w:hAnsiTheme="minorHAnsi"/>
          <w:sz w:val="22"/>
        </w:rPr>
        <w:t xml:space="preserve">Bewältigung (manageability): </w:t>
      </w:r>
      <w:r w:rsidR="00C055E2" w:rsidRPr="004B2181">
        <w:rPr>
          <w:rFonts w:asciiTheme="minorHAnsi" w:hAnsiTheme="minorHAnsi"/>
          <w:sz w:val="22"/>
        </w:rPr>
        <w:t>Ein Mensch hat das Gefühl, über ausreichende Kräfte und Re</w:t>
      </w:r>
      <w:r w:rsidR="00C055E2" w:rsidRPr="004B2181">
        <w:rPr>
          <w:rFonts w:asciiTheme="minorHAnsi" w:hAnsiTheme="minorHAnsi"/>
          <w:sz w:val="22"/>
        </w:rPr>
        <w:t>s</w:t>
      </w:r>
      <w:r w:rsidR="00C055E2" w:rsidRPr="004B2181">
        <w:rPr>
          <w:rFonts w:asciiTheme="minorHAnsi" w:hAnsiTheme="minorHAnsi"/>
          <w:sz w:val="22"/>
        </w:rPr>
        <w:t>sourcen zu verfügen, mit deren Hilfe er seine derzeitige Lebenslage bewältigen kann</w:t>
      </w:r>
      <w:r w:rsidR="00D84F10">
        <w:rPr>
          <w:rFonts w:asciiTheme="minorHAnsi" w:hAnsiTheme="minorHAnsi"/>
          <w:sz w:val="22"/>
        </w:rPr>
        <w:t xml:space="preserve"> (intern oder extern). </w:t>
      </w:r>
    </w:p>
    <w:p w14:paraId="5A82D62D" w14:textId="2D457C5B" w:rsidR="00C055E2" w:rsidRDefault="004B2181" w:rsidP="00C055E2">
      <w:pPr>
        <w:pStyle w:val="Listenabsatz"/>
        <w:numPr>
          <w:ilvl w:val="0"/>
          <w:numId w:val="29"/>
        </w:numPr>
        <w:spacing w:line="264" w:lineRule="auto"/>
        <w:rPr>
          <w:rFonts w:asciiTheme="minorHAnsi" w:hAnsiTheme="minorHAnsi"/>
          <w:sz w:val="22"/>
        </w:rPr>
      </w:pPr>
      <w:r w:rsidRPr="004B2181">
        <w:rPr>
          <w:rFonts w:asciiTheme="minorHAnsi" w:hAnsiTheme="minorHAnsi"/>
          <w:sz w:val="22"/>
        </w:rPr>
        <w:t>Sinnhaftigkeit (meaningfulness ): E</w:t>
      </w:r>
      <w:r w:rsidR="00C055E2" w:rsidRPr="004B2181">
        <w:rPr>
          <w:rFonts w:asciiTheme="minorHAnsi" w:hAnsiTheme="minorHAnsi"/>
          <w:sz w:val="22"/>
        </w:rPr>
        <w:t>in Mensch hat das Gefühl, dass sein Leben auch unter di</w:t>
      </w:r>
      <w:r w:rsidR="00C055E2" w:rsidRPr="004B2181">
        <w:rPr>
          <w:rFonts w:asciiTheme="minorHAnsi" w:hAnsiTheme="minorHAnsi"/>
          <w:sz w:val="22"/>
        </w:rPr>
        <w:t>e</w:t>
      </w:r>
      <w:r w:rsidR="00C055E2" w:rsidRPr="004B2181">
        <w:rPr>
          <w:rFonts w:asciiTheme="minorHAnsi" w:hAnsiTheme="minorHAnsi"/>
          <w:sz w:val="22"/>
        </w:rPr>
        <w:t>sen Umständen sinnvoll ist, ja, dass es sich lohnt, sich zu engagieren und zu mühen.</w:t>
      </w:r>
    </w:p>
    <w:p w14:paraId="52222936" w14:textId="18730560" w:rsidR="00A459EB" w:rsidRPr="00A459EB" w:rsidRDefault="00A459EB" w:rsidP="00A459EB">
      <w:pPr>
        <w:spacing w:line="264" w:lineRule="auto"/>
        <w:jc w:val="center"/>
        <w:rPr>
          <w:rFonts w:asciiTheme="minorHAnsi" w:hAnsiTheme="minorHAnsi"/>
          <w:sz w:val="22"/>
        </w:rPr>
      </w:pPr>
      <w:r w:rsidRPr="00A459EB">
        <w:rPr>
          <w:rFonts w:asciiTheme="minorHAnsi" w:hAnsiTheme="minorHAnsi"/>
          <w:noProof/>
          <w:sz w:val="22"/>
          <w:lang w:eastAsia="de-DE"/>
        </w:rPr>
        <w:drawing>
          <wp:inline distT="0" distB="0" distL="0" distR="0" wp14:anchorId="30905765" wp14:editId="59584A3C">
            <wp:extent cx="2545292" cy="1908969"/>
            <wp:effectExtent l="0" t="0" r="0" b="0"/>
            <wp:docPr id="2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6243" cy="1909682"/>
                    </a:xfrm>
                    <a:prstGeom prst="rect">
                      <a:avLst/>
                    </a:prstGeom>
                    <a:noFill/>
                    <a:ln>
                      <a:noFill/>
                    </a:ln>
                  </pic:spPr>
                </pic:pic>
              </a:graphicData>
            </a:graphic>
          </wp:inline>
        </w:drawing>
      </w:r>
      <w:r>
        <w:rPr>
          <w:rStyle w:val="Funotenzeichen"/>
          <w:rFonts w:asciiTheme="minorHAnsi" w:hAnsiTheme="minorHAnsi"/>
          <w:sz w:val="22"/>
        </w:rPr>
        <w:footnoteReference w:id="7"/>
      </w:r>
    </w:p>
    <w:p w14:paraId="685F6C10" w14:textId="131463BC" w:rsidR="00C055E2" w:rsidRPr="00A459EB" w:rsidRDefault="00D84F10" w:rsidP="00C055E2">
      <w:pPr>
        <w:rPr>
          <w:rFonts w:asciiTheme="minorHAnsi" w:hAnsiTheme="minorHAnsi"/>
          <w:sz w:val="22"/>
        </w:rPr>
      </w:pPr>
      <w:r>
        <w:rPr>
          <w:rFonts w:asciiTheme="minorHAnsi" w:hAnsiTheme="minorHAnsi"/>
          <w:sz w:val="22"/>
        </w:rPr>
        <w:t xml:space="preserve">Die </w:t>
      </w:r>
      <w:r w:rsidR="00C055E2" w:rsidRPr="00D84F10">
        <w:rPr>
          <w:rFonts w:asciiTheme="minorHAnsi" w:hAnsiTheme="minorHAnsi"/>
          <w:sz w:val="22"/>
          <w:u w:val="single"/>
        </w:rPr>
        <w:t>Förderung des Kohärenzgefühls</w:t>
      </w:r>
      <w:r w:rsidR="00C055E2" w:rsidRPr="00A459EB">
        <w:rPr>
          <w:rFonts w:asciiTheme="minorHAnsi" w:hAnsiTheme="minorHAnsi"/>
          <w:sz w:val="22"/>
        </w:rPr>
        <w:t xml:space="preserve"> wäre </w:t>
      </w:r>
      <w:r>
        <w:rPr>
          <w:rFonts w:asciiTheme="minorHAnsi" w:hAnsiTheme="minorHAnsi"/>
          <w:sz w:val="22"/>
        </w:rPr>
        <w:t xml:space="preserve">dann </w:t>
      </w:r>
      <w:r w:rsidR="00C055E2" w:rsidRPr="00A459EB">
        <w:rPr>
          <w:rFonts w:asciiTheme="minorHAnsi" w:hAnsiTheme="minorHAnsi"/>
          <w:sz w:val="22"/>
        </w:rPr>
        <w:t>ein Auftrag an seelsorgliche Begleitung im Einzelfall (</w:t>
      </w:r>
      <w:r w:rsidR="00C055E2" w:rsidRPr="00D56773">
        <w:rPr>
          <w:rFonts w:asciiTheme="minorHAnsi" w:hAnsiTheme="minorHAnsi"/>
          <w:i/>
          <w:sz w:val="22"/>
        </w:rPr>
        <w:t>cura animarum specialis</w:t>
      </w:r>
      <w:r w:rsidR="00C055E2" w:rsidRPr="00A459EB">
        <w:rPr>
          <w:rFonts w:asciiTheme="minorHAnsi" w:hAnsiTheme="minorHAnsi"/>
          <w:sz w:val="22"/>
        </w:rPr>
        <w:t>), aber auch einer seelsorglichen Gemeindearbeit (</w:t>
      </w:r>
      <w:r w:rsidR="00C055E2" w:rsidRPr="00D56773">
        <w:rPr>
          <w:rFonts w:asciiTheme="minorHAnsi" w:hAnsiTheme="minorHAnsi"/>
          <w:i/>
          <w:sz w:val="22"/>
        </w:rPr>
        <w:t>c</w:t>
      </w:r>
      <w:r w:rsidR="008C07DF">
        <w:rPr>
          <w:rFonts w:asciiTheme="minorHAnsi" w:hAnsiTheme="minorHAnsi"/>
          <w:i/>
          <w:sz w:val="22"/>
        </w:rPr>
        <w:t xml:space="preserve">. a. </w:t>
      </w:r>
      <w:r w:rsidR="00C055E2" w:rsidRPr="00D56773">
        <w:rPr>
          <w:rFonts w:asciiTheme="minorHAnsi" w:hAnsiTheme="minorHAnsi"/>
          <w:i/>
          <w:sz w:val="22"/>
        </w:rPr>
        <w:t>generalis</w:t>
      </w:r>
      <w:r w:rsidR="00C055E2" w:rsidRPr="00A459EB">
        <w:rPr>
          <w:rFonts w:asciiTheme="minorHAnsi" w:hAnsiTheme="minorHAnsi"/>
          <w:sz w:val="22"/>
        </w:rPr>
        <w:t>). Sie kön</w:t>
      </w:r>
      <w:r w:rsidR="00C055E2" w:rsidRPr="00A459EB">
        <w:rPr>
          <w:rFonts w:asciiTheme="minorHAnsi" w:hAnsiTheme="minorHAnsi"/>
          <w:sz w:val="22"/>
        </w:rPr>
        <w:t>n</w:t>
      </w:r>
      <w:r w:rsidR="00C055E2" w:rsidRPr="00A459EB">
        <w:rPr>
          <w:rFonts w:asciiTheme="minorHAnsi" w:hAnsiTheme="minorHAnsi"/>
          <w:sz w:val="22"/>
        </w:rPr>
        <w:t xml:space="preserve">te helfen, Lebenswiderfahrnisse zu deuten und einzuordnen </w:t>
      </w:r>
      <w:r w:rsidR="00A459EB" w:rsidRPr="00A459EB">
        <w:rPr>
          <w:rFonts w:asciiTheme="minorHAnsi" w:hAnsiTheme="minorHAnsi"/>
          <w:sz w:val="22"/>
        </w:rPr>
        <w:t>(</w:t>
      </w:r>
      <w:r w:rsidR="00C055E2" w:rsidRPr="00A459EB">
        <w:rPr>
          <w:rFonts w:asciiTheme="minorHAnsi" w:hAnsiTheme="minorHAnsi"/>
          <w:sz w:val="22"/>
        </w:rPr>
        <w:t xml:space="preserve">comprehensibility), auf vorhandene und mögliche Ressourcen verweisen (manageability). Und sie könnte die gewährte Gotteskindschaft als unverrückbare Vorgabe oder das verheißene Gottesreich als Hoffnungsperspektive in Erinnerung rufen und somit dem empfundenen Widersinn und Unsinn gegensteuern (meaningfulness). </w:t>
      </w:r>
    </w:p>
    <w:p w14:paraId="7D436C90" w14:textId="13D9DD0F" w:rsidR="00A459EB" w:rsidRDefault="00A459EB" w:rsidP="00A459EB">
      <w:pPr>
        <w:jc w:val="center"/>
        <w:rPr>
          <w:rFonts w:asciiTheme="minorHAnsi" w:hAnsiTheme="minorHAnsi"/>
        </w:rPr>
      </w:pPr>
      <w:r w:rsidRPr="00A459EB">
        <w:rPr>
          <w:rFonts w:asciiTheme="minorHAnsi" w:hAnsiTheme="minorHAnsi"/>
          <w:noProof/>
          <w:lang w:eastAsia="de-DE"/>
        </w:rPr>
        <w:drawing>
          <wp:inline distT="0" distB="0" distL="0" distR="0" wp14:anchorId="26AFB2AA" wp14:editId="120E81E9">
            <wp:extent cx="3372837" cy="2529628"/>
            <wp:effectExtent l="0" t="0" r="5715" b="10795"/>
            <wp:docPr id="2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72837" cy="2529628"/>
                    </a:xfrm>
                    <a:prstGeom prst="rect">
                      <a:avLst/>
                    </a:prstGeom>
                    <a:noFill/>
                    <a:ln>
                      <a:noFill/>
                    </a:ln>
                  </pic:spPr>
                </pic:pic>
              </a:graphicData>
            </a:graphic>
          </wp:inline>
        </w:drawing>
      </w:r>
      <w:r w:rsidRPr="008B75B0">
        <w:rPr>
          <w:rStyle w:val="Funotenzeichen"/>
          <w:rFonts w:asciiTheme="minorHAnsi" w:hAnsiTheme="minorHAnsi"/>
        </w:rPr>
        <w:footnoteReference w:id="8"/>
      </w:r>
    </w:p>
    <w:p w14:paraId="3F6D8048" w14:textId="314ECB53" w:rsidR="00BC0022" w:rsidRDefault="00BC0022" w:rsidP="00BC0022">
      <w:pPr>
        <w:jc w:val="center"/>
        <w:rPr>
          <w:rFonts w:asciiTheme="minorHAnsi" w:hAnsiTheme="minorHAnsi"/>
        </w:rPr>
      </w:pPr>
      <w:r w:rsidRPr="00BC0022">
        <w:rPr>
          <w:rFonts w:asciiTheme="minorHAnsi" w:hAnsiTheme="minorHAnsi"/>
          <w:noProof/>
          <w:lang w:eastAsia="de-DE"/>
        </w:rPr>
        <w:drawing>
          <wp:inline distT="0" distB="0" distL="0" distR="0" wp14:anchorId="6BE29FE2" wp14:editId="450F1B49">
            <wp:extent cx="2506344" cy="1879758"/>
            <wp:effectExtent l="0" t="0" r="8890" b="0"/>
            <wp:docPr id="2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6895" cy="1880171"/>
                    </a:xfrm>
                    <a:prstGeom prst="rect">
                      <a:avLst/>
                    </a:prstGeom>
                    <a:noFill/>
                    <a:ln>
                      <a:noFill/>
                    </a:ln>
                  </pic:spPr>
                </pic:pic>
              </a:graphicData>
            </a:graphic>
          </wp:inline>
        </w:drawing>
      </w:r>
      <w:r w:rsidRPr="008B75B0">
        <w:rPr>
          <w:rStyle w:val="Funotenzeichen"/>
          <w:rFonts w:asciiTheme="minorHAnsi" w:hAnsiTheme="minorHAnsi"/>
        </w:rPr>
        <w:footnoteReference w:id="9"/>
      </w:r>
    </w:p>
    <w:p w14:paraId="6834237D" w14:textId="77777777" w:rsidR="000562F4" w:rsidRDefault="000562F4" w:rsidP="00C055E2">
      <w:pPr>
        <w:pStyle w:val="berschrift3"/>
        <w:rPr>
          <w:rFonts w:asciiTheme="minorHAnsi" w:hAnsiTheme="minorHAnsi"/>
        </w:rPr>
      </w:pPr>
      <w:bookmarkStart w:id="3" w:name="_Toc186639718"/>
    </w:p>
    <w:p w14:paraId="3342547E" w14:textId="77777777" w:rsidR="000562F4" w:rsidRDefault="000562F4" w:rsidP="00C055E2">
      <w:pPr>
        <w:pStyle w:val="berschrift3"/>
        <w:rPr>
          <w:rFonts w:asciiTheme="minorHAnsi" w:hAnsiTheme="minorHAnsi"/>
        </w:rPr>
      </w:pPr>
    </w:p>
    <w:p w14:paraId="5A2E501F" w14:textId="0D2F2B1A" w:rsidR="00C055E2" w:rsidRDefault="00C055E2" w:rsidP="00C055E2">
      <w:pPr>
        <w:pStyle w:val="berschrift3"/>
        <w:rPr>
          <w:rFonts w:asciiTheme="minorHAnsi" w:hAnsiTheme="minorHAnsi"/>
        </w:rPr>
      </w:pPr>
      <w:r>
        <w:rPr>
          <w:rFonts w:asciiTheme="minorHAnsi" w:hAnsiTheme="minorHAnsi"/>
        </w:rPr>
        <w:t xml:space="preserve">GRYPSCAST-EXTRA: </w:t>
      </w:r>
      <w:r w:rsidRPr="008B75B0">
        <w:rPr>
          <w:rFonts w:asciiTheme="minorHAnsi" w:hAnsiTheme="minorHAnsi"/>
        </w:rPr>
        <w:t>2.3.7 Litur</w:t>
      </w:r>
      <w:r w:rsidR="000562F4">
        <w:rPr>
          <w:rFonts w:asciiTheme="minorHAnsi" w:hAnsiTheme="minorHAnsi"/>
        </w:rPr>
        <w:t>gische Formen in der Seelsorge –</w:t>
      </w:r>
      <w:r w:rsidRPr="008B75B0">
        <w:rPr>
          <w:rFonts w:asciiTheme="minorHAnsi" w:hAnsiTheme="minorHAnsi"/>
        </w:rPr>
        <w:t xml:space="preserve"> den Zuspruch spürbar we</w:t>
      </w:r>
      <w:r w:rsidRPr="008B75B0">
        <w:rPr>
          <w:rFonts w:asciiTheme="minorHAnsi" w:hAnsiTheme="minorHAnsi"/>
        </w:rPr>
        <w:t>r</w:t>
      </w:r>
      <w:r w:rsidRPr="008B75B0">
        <w:rPr>
          <w:rFonts w:asciiTheme="minorHAnsi" w:hAnsiTheme="minorHAnsi"/>
        </w:rPr>
        <w:t>den lassen</w:t>
      </w:r>
      <w:bookmarkEnd w:id="3"/>
    </w:p>
    <w:p w14:paraId="31345668" w14:textId="77777777" w:rsidR="000562F4" w:rsidRDefault="000562F4" w:rsidP="000562F4"/>
    <w:p w14:paraId="3FE3B3C4" w14:textId="77777777" w:rsidR="000562F4" w:rsidRDefault="000562F4" w:rsidP="000562F4"/>
    <w:p w14:paraId="1D7433D5" w14:textId="77777777" w:rsidR="000562F4" w:rsidRPr="000562F4" w:rsidRDefault="000562F4" w:rsidP="000562F4"/>
    <w:p w14:paraId="1B9DFF4F" w14:textId="77777777" w:rsidR="00167118" w:rsidRDefault="00167118">
      <w:pPr>
        <w:spacing w:after="0" w:line="240" w:lineRule="auto"/>
        <w:rPr>
          <w:rFonts w:asciiTheme="majorHAnsi" w:eastAsia="Times New Roman" w:hAnsiTheme="majorHAnsi" w:cs="Cambria"/>
          <w:b/>
          <w:bCs/>
          <w:color w:val="4F81BD"/>
          <w:szCs w:val="26"/>
        </w:rPr>
      </w:pPr>
      <w:bookmarkStart w:id="4" w:name="_Toc186639719"/>
      <w:r>
        <w:rPr>
          <w:rFonts w:asciiTheme="majorHAnsi" w:hAnsiTheme="majorHAnsi"/>
        </w:rPr>
        <w:br w:type="page"/>
      </w:r>
    </w:p>
    <w:p w14:paraId="62AF7524" w14:textId="01E3CF8D" w:rsidR="00C055E2" w:rsidRPr="000562F4" w:rsidRDefault="00C055E2" w:rsidP="00C055E2">
      <w:pPr>
        <w:pStyle w:val="berschrift2"/>
        <w:numPr>
          <w:ilvl w:val="1"/>
          <w:numId w:val="31"/>
        </w:numPr>
        <w:spacing w:line="264" w:lineRule="auto"/>
        <w:jc w:val="both"/>
        <w:rPr>
          <w:rFonts w:asciiTheme="majorHAnsi" w:hAnsiTheme="majorHAnsi"/>
          <w:sz w:val="24"/>
        </w:rPr>
      </w:pPr>
      <w:r w:rsidRPr="000562F4">
        <w:rPr>
          <w:rFonts w:asciiTheme="majorHAnsi" w:hAnsiTheme="majorHAnsi"/>
          <w:sz w:val="24"/>
        </w:rPr>
        <w:t>Nach dem Streit ist vor dem Streit?</w:t>
      </w:r>
      <w:bookmarkEnd w:id="4"/>
    </w:p>
    <w:p w14:paraId="002DCB4F" w14:textId="77777777" w:rsidR="00C055E2" w:rsidRPr="008B75B0" w:rsidRDefault="00C055E2" w:rsidP="00C055E2">
      <w:pPr>
        <w:pStyle w:val="berschrift3"/>
        <w:rPr>
          <w:rFonts w:asciiTheme="minorHAnsi" w:hAnsiTheme="minorHAnsi"/>
        </w:rPr>
      </w:pPr>
      <w:r>
        <w:rPr>
          <w:rFonts w:asciiTheme="minorHAnsi" w:hAnsiTheme="minorHAnsi"/>
        </w:rPr>
        <w:t>2.4</w:t>
      </w:r>
      <w:r w:rsidRPr="008B75B0">
        <w:rPr>
          <w:rFonts w:asciiTheme="minorHAnsi" w:hAnsiTheme="minorHAnsi"/>
        </w:rPr>
        <w:t>.1 Das Ende des großen Streits</w:t>
      </w:r>
    </w:p>
    <w:p w14:paraId="77DD5862" w14:textId="119586B8" w:rsidR="00C055E2" w:rsidRPr="00004E95" w:rsidRDefault="00C055E2" w:rsidP="00004E95">
      <w:pPr>
        <w:ind w:left="284"/>
        <w:rPr>
          <w:rFonts w:asciiTheme="minorHAnsi" w:hAnsiTheme="minorHAnsi"/>
          <w:i/>
          <w:sz w:val="22"/>
        </w:rPr>
      </w:pPr>
      <w:bookmarkStart w:id="5" w:name="OLE_LINK7"/>
      <w:bookmarkStart w:id="6" w:name="OLE_LINK8"/>
      <w:r w:rsidRPr="00004E95">
        <w:rPr>
          <w:rFonts w:asciiTheme="minorHAnsi" w:hAnsiTheme="minorHAnsi"/>
          <w:i/>
          <w:sz w:val="22"/>
        </w:rPr>
        <w:t>„In der heißen Phase der Auseinandersetzung konnte man bisweilen den Eindruck gewinnen, als stritten hier bibelfreundliche Menschenfeinde mit menschenfreundlichen Bibelfeinden.“</w:t>
      </w:r>
      <w:bookmarkEnd w:id="5"/>
      <w:bookmarkEnd w:id="6"/>
      <w:r w:rsidR="00004E95">
        <w:rPr>
          <w:rFonts w:asciiTheme="minorHAnsi" w:hAnsiTheme="minorHAnsi"/>
          <w:i/>
          <w:sz w:val="22"/>
        </w:rPr>
        <w:t xml:space="preserve"> (Peter B</w:t>
      </w:r>
      <w:r w:rsidR="00004E95">
        <w:rPr>
          <w:rFonts w:asciiTheme="minorHAnsi" w:hAnsiTheme="minorHAnsi"/>
          <w:i/>
          <w:sz w:val="22"/>
        </w:rPr>
        <w:t>u</w:t>
      </w:r>
      <w:r w:rsidR="00004E95">
        <w:rPr>
          <w:rFonts w:asciiTheme="minorHAnsi" w:hAnsiTheme="minorHAnsi"/>
          <w:i/>
          <w:sz w:val="22"/>
        </w:rPr>
        <w:t>kowski</w:t>
      </w:r>
      <w:r w:rsidRPr="00004E95">
        <w:rPr>
          <w:rStyle w:val="Funotenzeichen"/>
          <w:rFonts w:asciiTheme="minorHAnsi" w:hAnsiTheme="minorHAnsi"/>
          <w:i/>
          <w:sz w:val="22"/>
        </w:rPr>
        <w:footnoteReference w:id="10"/>
      </w:r>
      <w:r w:rsidR="00004E95">
        <w:rPr>
          <w:rFonts w:asciiTheme="minorHAnsi" w:hAnsiTheme="minorHAnsi"/>
          <w:i/>
          <w:sz w:val="22"/>
        </w:rPr>
        <w:t>)</w:t>
      </w:r>
    </w:p>
    <w:p w14:paraId="36E1C3AE" w14:textId="67B3E4B6" w:rsidR="007427A2" w:rsidRDefault="007427A2" w:rsidP="007427A2">
      <w:pPr>
        <w:jc w:val="center"/>
        <w:rPr>
          <w:rFonts w:asciiTheme="minorHAnsi" w:hAnsiTheme="minorHAnsi"/>
        </w:rPr>
      </w:pPr>
      <w:r w:rsidRPr="007427A2">
        <w:rPr>
          <w:rFonts w:asciiTheme="minorHAnsi" w:hAnsiTheme="minorHAnsi"/>
          <w:noProof/>
          <w:lang w:eastAsia="de-DE"/>
        </w:rPr>
        <w:drawing>
          <wp:inline distT="0" distB="0" distL="0" distR="0" wp14:anchorId="4BD7CE52" wp14:editId="29DEFFB8">
            <wp:extent cx="3173942" cy="2380457"/>
            <wp:effectExtent l="0" t="0" r="1270" b="7620"/>
            <wp:docPr id="29"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3942" cy="2380457"/>
                    </a:xfrm>
                    <a:prstGeom prst="rect">
                      <a:avLst/>
                    </a:prstGeom>
                    <a:noFill/>
                    <a:ln>
                      <a:noFill/>
                    </a:ln>
                  </pic:spPr>
                </pic:pic>
              </a:graphicData>
            </a:graphic>
          </wp:inline>
        </w:drawing>
      </w:r>
      <w:r w:rsidRPr="007427A2">
        <w:rPr>
          <w:rStyle w:val="Funotenzeichen"/>
          <w:sz w:val="22"/>
        </w:rPr>
        <w:footnoteReference w:id="11"/>
      </w:r>
    </w:p>
    <w:p w14:paraId="33BBB03B" w14:textId="77777777" w:rsidR="00C055E2" w:rsidRPr="008B75B0" w:rsidRDefault="00C055E2" w:rsidP="00C055E2">
      <w:pPr>
        <w:pStyle w:val="berschrift3"/>
        <w:numPr>
          <w:ilvl w:val="2"/>
          <w:numId w:val="0"/>
        </w:numPr>
        <w:ind w:left="720" w:hanging="720"/>
        <w:rPr>
          <w:rFonts w:asciiTheme="minorHAnsi" w:hAnsiTheme="minorHAnsi"/>
        </w:rPr>
      </w:pPr>
      <w:bookmarkStart w:id="7" w:name="_Toc186639721"/>
      <w:r w:rsidRPr="008B75B0">
        <w:rPr>
          <w:rFonts w:asciiTheme="minorHAnsi" w:hAnsiTheme="minorHAnsi"/>
        </w:rPr>
        <w:t>3.4.2 Konfliktreiche Areale</w:t>
      </w:r>
      <w:bookmarkEnd w:id="7"/>
    </w:p>
    <w:p w14:paraId="261673F0" w14:textId="51E682DB" w:rsidR="00C055E2" w:rsidRPr="00A9508B" w:rsidRDefault="00C055E2" w:rsidP="00C055E2">
      <w:pPr>
        <w:rPr>
          <w:rFonts w:asciiTheme="minorHAnsi" w:hAnsiTheme="minorHAnsi"/>
          <w:sz w:val="22"/>
        </w:rPr>
      </w:pPr>
      <w:r w:rsidRPr="00A9508B">
        <w:rPr>
          <w:rFonts w:asciiTheme="minorHAnsi" w:hAnsiTheme="minorHAnsi"/>
          <w:sz w:val="22"/>
        </w:rPr>
        <w:t xml:space="preserve">Radikale Subjektorientierung </w:t>
      </w:r>
      <w:r w:rsidR="00A9508B" w:rsidRPr="00A9508B">
        <w:rPr>
          <w:rFonts w:asciiTheme="minorHAnsi" w:hAnsiTheme="minorHAnsi"/>
          <w:sz w:val="22"/>
        </w:rPr>
        <w:t xml:space="preserve">(subjective turn) </w:t>
      </w:r>
      <w:r w:rsidRPr="00A9508B">
        <w:rPr>
          <w:rFonts w:asciiTheme="minorHAnsi" w:hAnsiTheme="minorHAnsi"/>
          <w:sz w:val="22"/>
        </w:rPr>
        <w:t>in der Seelsorge verlagert das entscheidende seelsor</w:t>
      </w:r>
      <w:r w:rsidRPr="00A9508B">
        <w:rPr>
          <w:rFonts w:asciiTheme="minorHAnsi" w:hAnsiTheme="minorHAnsi"/>
          <w:sz w:val="22"/>
        </w:rPr>
        <w:t>g</w:t>
      </w:r>
      <w:r w:rsidRPr="00A9508B">
        <w:rPr>
          <w:rFonts w:asciiTheme="minorHAnsi" w:hAnsiTheme="minorHAnsi"/>
          <w:sz w:val="22"/>
        </w:rPr>
        <w:t>liche Tun immer mehr in den ratsuchenden Menschen hinein und setzt bei der Lösung von Probl</w:t>
      </w:r>
      <w:r w:rsidRPr="00A9508B">
        <w:rPr>
          <w:rFonts w:asciiTheme="minorHAnsi" w:hAnsiTheme="minorHAnsi"/>
          <w:sz w:val="22"/>
        </w:rPr>
        <w:t>e</w:t>
      </w:r>
      <w:r w:rsidRPr="00A9508B">
        <w:rPr>
          <w:rFonts w:asciiTheme="minorHAnsi" w:hAnsiTheme="minorHAnsi"/>
          <w:sz w:val="22"/>
        </w:rPr>
        <w:t>men und bei der Bewältigung von Konflikten vor allem auf seine (!) religiösen und anderen Ressou</w:t>
      </w:r>
      <w:r w:rsidRPr="00A9508B">
        <w:rPr>
          <w:rFonts w:asciiTheme="minorHAnsi" w:hAnsiTheme="minorHAnsi"/>
          <w:sz w:val="22"/>
        </w:rPr>
        <w:t>r</w:t>
      </w:r>
      <w:r w:rsidRPr="00A9508B">
        <w:rPr>
          <w:rFonts w:asciiTheme="minorHAnsi" w:hAnsiTheme="minorHAnsi"/>
          <w:sz w:val="22"/>
        </w:rPr>
        <w:t>cen. Diese Hochschätzung geht oft einher mit einem ebenso dezidierten Abschied von der Begrü</w:t>
      </w:r>
      <w:r w:rsidRPr="00A9508B">
        <w:rPr>
          <w:rFonts w:asciiTheme="minorHAnsi" w:hAnsiTheme="minorHAnsi"/>
          <w:sz w:val="22"/>
        </w:rPr>
        <w:t>n</w:t>
      </w:r>
      <w:r w:rsidRPr="00A9508B">
        <w:rPr>
          <w:rFonts w:asciiTheme="minorHAnsi" w:hAnsiTheme="minorHAnsi"/>
          <w:sz w:val="22"/>
        </w:rPr>
        <w:t>dung der Seelsorge aus Schrift und Bekenntnis oder dem Versuch, Aussagen des christlichen B</w:t>
      </w:r>
      <w:r w:rsidRPr="00A9508B">
        <w:rPr>
          <w:rFonts w:asciiTheme="minorHAnsi" w:hAnsiTheme="minorHAnsi"/>
          <w:sz w:val="22"/>
        </w:rPr>
        <w:t>e</w:t>
      </w:r>
      <w:r w:rsidRPr="00A9508B">
        <w:rPr>
          <w:rFonts w:asciiTheme="minorHAnsi" w:hAnsiTheme="minorHAnsi"/>
          <w:sz w:val="22"/>
        </w:rPr>
        <w:t>kenntnisses zu „verflüssigen“</w:t>
      </w:r>
      <w:r w:rsidRPr="00A9508B">
        <w:rPr>
          <w:rStyle w:val="Funotenzeichen"/>
          <w:rFonts w:asciiTheme="minorHAnsi" w:hAnsiTheme="minorHAnsi"/>
          <w:sz w:val="22"/>
        </w:rPr>
        <w:footnoteReference w:id="12"/>
      </w:r>
      <w:r w:rsidRPr="00A9508B">
        <w:rPr>
          <w:rFonts w:asciiTheme="minorHAnsi" w:hAnsiTheme="minorHAnsi"/>
          <w:sz w:val="22"/>
        </w:rPr>
        <w:t>, indem sie nicht mehr als Aussagen über eine andere, göttliche Wir</w:t>
      </w:r>
      <w:r w:rsidRPr="00A9508B">
        <w:rPr>
          <w:rFonts w:asciiTheme="minorHAnsi" w:hAnsiTheme="minorHAnsi"/>
          <w:sz w:val="22"/>
        </w:rPr>
        <w:t>k</w:t>
      </w:r>
      <w:r w:rsidRPr="00A9508B">
        <w:rPr>
          <w:rFonts w:asciiTheme="minorHAnsi" w:hAnsiTheme="minorHAnsi"/>
          <w:sz w:val="22"/>
        </w:rPr>
        <w:t>lichkeit verstanden werden, sondern als hermeneutische Konstrukte gedeutet werden, die ihre Fun</w:t>
      </w:r>
      <w:r w:rsidRPr="00A9508B">
        <w:rPr>
          <w:rFonts w:asciiTheme="minorHAnsi" w:hAnsiTheme="minorHAnsi"/>
          <w:sz w:val="22"/>
        </w:rPr>
        <w:t>k</w:t>
      </w:r>
      <w:r w:rsidRPr="00A9508B">
        <w:rPr>
          <w:rFonts w:asciiTheme="minorHAnsi" w:hAnsiTheme="minorHAnsi"/>
          <w:sz w:val="22"/>
        </w:rPr>
        <w:t>tion für die Interpretation von Wirklichkeit durch das religiöse Subjekt erfüllen.</w:t>
      </w:r>
    </w:p>
    <w:p w14:paraId="7D049383" w14:textId="77777777" w:rsidR="00C055E2" w:rsidRPr="008B75B0" w:rsidRDefault="00C055E2" w:rsidP="00C055E2">
      <w:pPr>
        <w:pStyle w:val="berschrift4"/>
        <w:numPr>
          <w:ilvl w:val="3"/>
          <w:numId w:val="0"/>
        </w:numPr>
        <w:ind w:left="864" w:hanging="864"/>
        <w:rPr>
          <w:rFonts w:asciiTheme="minorHAnsi" w:hAnsiTheme="minorHAnsi"/>
        </w:rPr>
      </w:pPr>
      <w:bookmarkStart w:id="8" w:name="_Toc186639722"/>
      <w:r w:rsidRPr="008B75B0">
        <w:rPr>
          <w:rFonts w:asciiTheme="minorHAnsi" w:hAnsiTheme="minorHAnsi"/>
        </w:rPr>
        <w:t>Erster Ansatz: Die Umkehrung von Religion und Dogmatik</w:t>
      </w:r>
      <w:bookmarkEnd w:id="8"/>
    </w:p>
    <w:p w14:paraId="4D6E77CC" w14:textId="355E8D72" w:rsidR="008C6E64" w:rsidRDefault="008C6E64" w:rsidP="008C6E64">
      <w:pPr>
        <w:jc w:val="center"/>
        <w:rPr>
          <w:rFonts w:asciiTheme="minorHAnsi" w:hAnsiTheme="minorHAnsi"/>
        </w:rPr>
      </w:pPr>
      <w:r w:rsidRPr="008C6E64">
        <w:rPr>
          <w:rFonts w:asciiTheme="minorHAnsi" w:hAnsiTheme="minorHAnsi"/>
          <w:noProof/>
          <w:lang w:eastAsia="de-DE"/>
        </w:rPr>
        <w:drawing>
          <wp:inline distT="0" distB="0" distL="0" distR="0" wp14:anchorId="5E2C3D06" wp14:editId="3682262C">
            <wp:extent cx="2758652" cy="2068989"/>
            <wp:effectExtent l="0" t="0" r="10160" b="0"/>
            <wp:docPr id="3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8825" cy="2069119"/>
                    </a:xfrm>
                    <a:prstGeom prst="rect">
                      <a:avLst/>
                    </a:prstGeom>
                    <a:noFill/>
                    <a:ln>
                      <a:noFill/>
                    </a:ln>
                  </pic:spPr>
                </pic:pic>
              </a:graphicData>
            </a:graphic>
          </wp:inline>
        </w:drawing>
      </w:r>
      <w:r w:rsidRPr="008C6E64">
        <w:rPr>
          <w:rStyle w:val="Funotenzeichen"/>
          <w:rFonts w:asciiTheme="minorHAnsi" w:hAnsiTheme="minorHAnsi"/>
          <w:sz w:val="22"/>
        </w:rPr>
        <w:footnoteReference w:id="13"/>
      </w:r>
    </w:p>
    <w:p w14:paraId="5349F9CE" w14:textId="5217A80C" w:rsidR="00E41A54" w:rsidRDefault="00E41A54" w:rsidP="008C6E64">
      <w:pPr>
        <w:jc w:val="center"/>
        <w:rPr>
          <w:rFonts w:asciiTheme="minorHAnsi" w:hAnsiTheme="minorHAnsi"/>
        </w:rPr>
      </w:pPr>
      <w:r w:rsidRPr="00E41A54">
        <w:rPr>
          <w:rFonts w:asciiTheme="minorHAnsi" w:hAnsiTheme="minorHAnsi"/>
          <w:noProof/>
          <w:lang w:eastAsia="de-DE"/>
        </w:rPr>
        <w:drawing>
          <wp:inline distT="0" distB="0" distL="0" distR="0" wp14:anchorId="6E18539B" wp14:editId="5DC8343C">
            <wp:extent cx="2639059" cy="1979295"/>
            <wp:effectExtent l="0" t="0" r="3175" b="1905"/>
            <wp:docPr id="31"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9778" cy="1979834"/>
                    </a:xfrm>
                    <a:prstGeom prst="rect">
                      <a:avLst/>
                    </a:prstGeom>
                    <a:noFill/>
                    <a:ln>
                      <a:noFill/>
                    </a:ln>
                  </pic:spPr>
                </pic:pic>
              </a:graphicData>
            </a:graphic>
          </wp:inline>
        </w:drawing>
      </w:r>
      <w:r w:rsidRPr="00E41A54">
        <w:rPr>
          <w:rStyle w:val="Funotenzeichen"/>
          <w:rFonts w:asciiTheme="minorHAnsi" w:eastAsiaTheme="majorEastAsia" w:hAnsiTheme="minorHAnsi"/>
          <w:sz w:val="22"/>
        </w:rPr>
        <w:footnoteReference w:id="14"/>
      </w:r>
    </w:p>
    <w:p w14:paraId="795632EA" w14:textId="08CDF55C" w:rsidR="00C055E2" w:rsidRPr="00B32771" w:rsidRDefault="00EA5F8A" w:rsidP="00B32771">
      <w:pPr>
        <w:rPr>
          <w:rFonts w:asciiTheme="minorHAnsi" w:hAnsiTheme="minorHAnsi"/>
          <w:sz w:val="22"/>
        </w:rPr>
      </w:pPr>
      <w:r>
        <w:rPr>
          <w:rFonts w:asciiTheme="minorHAnsi" w:hAnsiTheme="minorHAnsi"/>
          <w:sz w:val="22"/>
        </w:rPr>
        <w:t xml:space="preserve">Jedoch: </w:t>
      </w:r>
      <w:r w:rsidR="00C055E2" w:rsidRPr="00B32771">
        <w:rPr>
          <w:rFonts w:asciiTheme="minorHAnsi" w:hAnsiTheme="minorHAnsi"/>
          <w:sz w:val="22"/>
        </w:rPr>
        <w:t>Auch eine biblisch-inspirierte und orientierte Theologie ist daran interessiert, Situation und Tradition miteinander zu „versprechen“ (Ernst Lange). Sie sieht die Verklammerung der Wirklichkeit des Menschen mit der Wirklichkeit Gottes ja in der Menschwerdung Gottes in Jesus Christus bereits verbürgt.</w:t>
      </w:r>
      <w:r w:rsidR="00C055E2" w:rsidRPr="00B32771">
        <w:rPr>
          <w:rStyle w:val="Funotenzeichen"/>
          <w:rFonts w:asciiTheme="minorHAnsi" w:hAnsiTheme="minorHAnsi"/>
          <w:sz w:val="22"/>
        </w:rPr>
        <w:footnoteReference w:id="15"/>
      </w:r>
      <w:r w:rsidR="00C055E2" w:rsidRPr="00B32771">
        <w:rPr>
          <w:rFonts w:asciiTheme="minorHAnsi" w:hAnsiTheme="minorHAnsi"/>
          <w:sz w:val="22"/>
        </w:rPr>
        <w:t xml:space="preserve"> </w:t>
      </w:r>
      <w:r w:rsidR="00B32771" w:rsidRPr="00B32771">
        <w:rPr>
          <w:rFonts w:asciiTheme="minorHAnsi" w:hAnsiTheme="minorHAnsi"/>
          <w:sz w:val="22"/>
        </w:rPr>
        <w:t xml:space="preserve">Dabei weiß sie, </w:t>
      </w:r>
      <w:r w:rsidR="00C055E2" w:rsidRPr="00B32771">
        <w:rPr>
          <w:rFonts w:asciiTheme="minorHAnsi" w:hAnsiTheme="minorHAnsi"/>
          <w:sz w:val="22"/>
        </w:rPr>
        <w:t xml:space="preserve">dass es immer noch zu einer persönlichen, unvertretbar eigenen Rezeption des Evangeliums beim Ratsuchenden kommen muss, damit er wirklich in das ihm gemäße und bestimmte Verhältnis zu Gott findet. Sie weiß aber auch, dass sie das Hinreichende nicht zu tun vermag: ein Einverständnis, also einen lebendigen, eben nicht nur aufoktroyierten Glauben zu schaffen. Dass ein Mensch aus eigener Überzeugung sagen kann, dass er dem Evangelium vertraut, ist eben Werk des Geistes Gottes. Anders gesagt: Hier muss das Evangelium sich als </w:t>
      </w:r>
      <w:r w:rsidR="00C055E2" w:rsidRPr="00B32771">
        <w:rPr>
          <w:rFonts w:ascii="Bwgrkl" w:hAnsi="Bwgrkl"/>
          <w:sz w:val="22"/>
        </w:rPr>
        <w:t>du,namij</w:t>
      </w:r>
      <w:r w:rsidR="00C055E2" w:rsidRPr="00B32771">
        <w:rPr>
          <w:rFonts w:asciiTheme="minorHAnsi" w:hAnsiTheme="minorHAnsi"/>
          <w:sz w:val="22"/>
        </w:rPr>
        <w:t xml:space="preserve"> erweisen, als Kraft Gottes (vgl. Röm 1,16).</w:t>
      </w:r>
      <w:r w:rsidR="00C055E2" w:rsidRPr="00B32771">
        <w:rPr>
          <w:rStyle w:val="Funotenzeichen"/>
          <w:rFonts w:asciiTheme="minorHAnsi" w:hAnsiTheme="minorHAnsi"/>
          <w:sz w:val="22"/>
        </w:rPr>
        <w:footnoteReference w:id="16"/>
      </w:r>
      <w:r w:rsidR="00C055E2" w:rsidRPr="00B32771">
        <w:rPr>
          <w:rFonts w:asciiTheme="minorHAnsi" w:hAnsiTheme="minorHAnsi"/>
          <w:sz w:val="22"/>
        </w:rPr>
        <w:t xml:space="preserve"> </w:t>
      </w:r>
    </w:p>
    <w:p w14:paraId="4AD3C222" w14:textId="77777777" w:rsidR="00082F99" w:rsidRPr="00082F99" w:rsidRDefault="00C055E2" w:rsidP="00C055E2">
      <w:pPr>
        <w:rPr>
          <w:rFonts w:asciiTheme="minorHAnsi" w:hAnsiTheme="minorHAnsi"/>
          <w:sz w:val="22"/>
        </w:rPr>
      </w:pPr>
      <w:r w:rsidRPr="00082F99">
        <w:rPr>
          <w:rFonts w:asciiTheme="minorHAnsi" w:hAnsiTheme="minorHAnsi"/>
          <w:sz w:val="22"/>
        </w:rPr>
        <w:t xml:space="preserve">Diese Kraft liegt weder im Seelsorger noch im Ratsuchenden, sondern im Evangelium selbst. „Diese ‚Kraft’ lässt sich nicht auf innerpsychische Vorgänge reduzieren, sie erreicht uns von außerhalb, </w:t>
      </w:r>
      <w:r w:rsidRPr="00082F99">
        <w:rPr>
          <w:rFonts w:asciiTheme="minorHAnsi" w:hAnsiTheme="minorHAnsi"/>
          <w:i/>
          <w:sz w:val="22"/>
        </w:rPr>
        <w:t>extra nos</w:t>
      </w:r>
      <w:r w:rsidRPr="00082F99">
        <w:rPr>
          <w:rFonts w:asciiTheme="minorHAnsi" w:hAnsiTheme="minorHAnsi"/>
          <w:sz w:val="22"/>
        </w:rPr>
        <w:t>.“</w:t>
      </w:r>
      <w:r w:rsidRPr="00082F99">
        <w:rPr>
          <w:rStyle w:val="Funotenzeichen"/>
          <w:rFonts w:asciiTheme="minorHAnsi" w:hAnsiTheme="minorHAnsi"/>
          <w:sz w:val="22"/>
        </w:rPr>
        <w:footnoteReference w:id="17"/>
      </w:r>
      <w:r w:rsidRPr="00082F99">
        <w:rPr>
          <w:rFonts w:asciiTheme="minorHAnsi" w:hAnsiTheme="minorHAnsi"/>
          <w:sz w:val="22"/>
        </w:rPr>
        <w:t xml:space="preserve"> Darum ist es unverzichtbar, dass dieses lebenschaffende Evangelium auch zu Wort kommt. </w:t>
      </w:r>
    </w:p>
    <w:p w14:paraId="74B737F6" w14:textId="26372580" w:rsidR="00C055E2" w:rsidRPr="00082F99" w:rsidRDefault="00C055E2" w:rsidP="00082F99">
      <w:pPr>
        <w:spacing w:after="120"/>
        <w:rPr>
          <w:rFonts w:asciiTheme="minorHAnsi" w:hAnsiTheme="minorHAnsi"/>
          <w:sz w:val="22"/>
        </w:rPr>
      </w:pPr>
      <w:r w:rsidRPr="00082F99">
        <w:rPr>
          <w:rFonts w:asciiTheme="minorHAnsi" w:hAnsiTheme="minorHAnsi"/>
          <w:sz w:val="22"/>
        </w:rPr>
        <w:t xml:space="preserve">Zum einen wird </w:t>
      </w:r>
      <w:r w:rsidR="00082F99" w:rsidRPr="00082F99">
        <w:rPr>
          <w:rFonts w:asciiTheme="minorHAnsi" w:hAnsiTheme="minorHAnsi"/>
          <w:sz w:val="22"/>
        </w:rPr>
        <w:t xml:space="preserve">damit </w:t>
      </w:r>
      <w:r w:rsidRPr="00082F99">
        <w:rPr>
          <w:rFonts w:asciiTheme="minorHAnsi" w:hAnsiTheme="minorHAnsi"/>
          <w:sz w:val="22"/>
        </w:rPr>
        <w:t>ernst genommen, was im Blick auf die „Bruchlinie“ bereits angesprochen wurde: Der ratsuchende Mensch wird nicht auf sich selbst und das in ihm bereits Vorfindliche festgeschrieben. Das Evangelium eröffnet ihm eine neue, befreiende Perspektive, die er sich vielleicht selbst nicht hätte träumen lassen.</w:t>
      </w:r>
    </w:p>
    <w:p w14:paraId="7BBD3300" w14:textId="77777777" w:rsidR="00082F99" w:rsidRPr="00082F99" w:rsidRDefault="00C055E2" w:rsidP="00082F99">
      <w:pPr>
        <w:spacing w:after="120"/>
        <w:rPr>
          <w:rFonts w:asciiTheme="minorHAnsi" w:hAnsiTheme="minorHAnsi" w:cs="Verdana"/>
          <w:bCs/>
          <w:color w:val="1E1E1E"/>
          <w:sz w:val="22"/>
          <w:szCs w:val="20"/>
        </w:rPr>
      </w:pPr>
      <w:r w:rsidRPr="00082F99">
        <w:rPr>
          <w:rFonts w:asciiTheme="minorHAnsi" w:hAnsiTheme="minorHAnsi"/>
          <w:sz w:val="22"/>
        </w:rPr>
        <w:t>Zum anderen wird die reformatorische Einsicht in die Unfreiheit des Willens ernst genommen, wenn es um Fragen des Heils geht.</w:t>
      </w:r>
      <w:r w:rsidRPr="00082F99">
        <w:rPr>
          <w:rStyle w:val="Funotenzeichen"/>
          <w:rFonts w:asciiTheme="minorHAnsi" w:hAnsiTheme="minorHAnsi"/>
          <w:sz w:val="22"/>
        </w:rPr>
        <w:footnoteReference w:id="18"/>
      </w:r>
      <w:r w:rsidRPr="00082F99">
        <w:rPr>
          <w:rFonts w:asciiTheme="minorHAnsi" w:hAnsiTheme="minorHAnsi"/>
          <w:sz w:val="22"/>
        </w:rPr>
        <w:t xml:space="preserve"> </w:t>
      </w:r>
      <w:r w:rsidR="00082F99" w:rsidRPr="00082F99">
        <w:rPr>
          <w:rFonts w:asciiTheme="minorHAnsi" w:hAnsiTheme="minorHAnsi"/>
          <w:sz w:val="22"/>
        </w:rPr>
        <w:t xml:space="preserve">Die </w:t>
      </w:r>
      <w:r w:rsidRPr="00082F99">
        <w:rPr>
          <w:rFonts w:asciiTheme="minorHAnsi" w:hAnsiTheme="minorHAnsi" w:cs="Verdana"/>
          <w:bCs/>
          <w:color w:val="1E1E1E"/>
          <w:sz w:val="22"/>
          <w:szCs w:val="20"/>
        </w:rPr>
        <w:t xml:space="preserve">reformatorische Sicht der Sünde als knechtender Macht, die den Mensch hinsichtlich seines Gottesverhältnisses völlig korrumpiert, </w:t>
      </w:r>
      <w:r w:rsidR="00082F99" w:rsidRPr="00082F99">
        <w:rPr>
          <w:rFonts w:asciiTheme="minorHAnsi" w:hAnsiTheme="minorHAnsi" w:cs="Verdana"/>
          <w:bCs/>
          <w:color w:val="1E1E1E"/>
          <w:sz w:val="22"/>
          <w:szCs w:val="20"/>
        </w:rPr>
        <w:t xml:space="preserve">wird </w:t>
      </w:r>
      <w:r w:rsidRPr="00082F99">
        <w:rPr>
          <w:rFonts w:asciiTheme="minorHAnsi" w:hAnsiTheme="minorHAnsi" w:cs="Verdana"/>
          <w:bCs/>
          <w:color w:val="1E1E1E"/>
          <w:sz w:val="22"/>
          <w:szCs w:val="20"/>
        </w:rPr>
        <w:t>ernst genommen</w:t>
      </w:r>
      <w:r w:rsidRPr="00082F99">
        <w:rPr>
          <w:rStyle w:val="Funotenzeichen"/>
          <w:rFonts w:asciiTheme="minorHAnsi" w:hAnsiTheme="minorHAnsi"/>
          <w:sz w:val="22"/>
        </w:rPr>
        <w:footnoteReference w:id="19"/>
      </w:r>
      <w:r w:rsidRPr="00082F99">
        <w:rPr>
          <w:rFonts w:asciiTheme="minorHAnsi" w:hAnsiTheme="minorHAnsi" w:cs="Verdana"/>
          <w:bCs/>
          <w:color w:val="1E1E1E"/>
          <w:sz w:val="22"/>
          <w:szCs w:val="20"/>
        </w:rPr>
        <w:t xml:space="preserve"> </w:t>
      </w:r>
    </w:p>
    <w:p w14:paraId="33EAC038" w14:textId="4126DA72" w:rsidR="00C055E2" w:rsidRPr="00082F99" w:rsidRDefault="00C055E2" w:rsidP="00082F99">
      <w:pPr>
        <w:ind w:left="426"/>
        <w:rPr>
          <w:rFonts w:asciiTheme="minorHAnsi" w:hAnsiTheme="minorHAnsi"/>
          <w:i/>
          <w:sz w:val="22"/>
        </w:rPr>
      </w:pPr>
      <w:r w:rsidRPr="00082F99">
        <w:rPr>
          <w:rFonts w:asciiTheme="minorHAnsi" w:hAnsiTheme="minorHAnsi" w:cs="Verdana"/>
          <w:bCs/>
          <w:i/>
          <w:color w:val="1E1E1E"/>
          <w:sz w:val="22"/>
          <w:szCs w:val="20"/>
        </w:rPr>
        <w:t>„Damit widerspricht die Lehre vom unfreien Willen einem Menschenbild, das den Menschen auf sich selbst zurückwirft, indem sie meint, im Menschen selbst sei heilendes Potential schon vorhanden.“</w:t>
      </w:r>
      <w:r w:rsidRPr="00082F99">
        <w:rPr>
          <w:rStyle w:val="Funotenzeichen"/>
          <w:rFonts w:asciiTheme="minorHAnsi" w:hAnsiTheme="minorHAnsi"/>
          <w:i/>
          <w:sz w:val="22"/>
        </w:rPr>
        <w:footnoteReference w:id="20"/>
      </w:r>
    </w:p>
    <w:p w14:paraId="6AABB2C8" w14:textId="77777777" w:rsidR="00C055E2" w:rsidRPr="008B75B0" w:rsidRDefault="00C055E2" w:rsidP="00C055E2">
      <w:pPr>
        <w:pStyle w:val="berschrift4"/>
        <w:numPr>
          <w:ilvl w:val="3"/>
          <w:numId w:val="0"/>
        </w:numPr>
        <w:ind w:left="864" w:hanging="864"/>
        <w:rPr>
          <w:rFonts w:asciiTheme="minorHAnsi" w:hAnsiTheme="minorHAnsi"/>
        </w:rPr>
      </w:pPr>
      <w:bookmarkStart w:id="9" w:name="_Toc186639723"/>
      <w:r w:rsidRPr="008B75B0">
        <w:rPr>
          <w:rFonts w:asciiTheme="minorHAnsi" w:hAnsiTheme="minorHAnsi"/>
        </w:rPr>
        <w:t>Zweiter Ansatz: Die Entsubstanzialisierung theologischer Begriffe</w:t>
      </w:r>
      <w:bookmarkEnd w:id="9"/>
    </w:p>
    <w:p w14:paraId="27D91160" w14:textId="69920C6B" w:rsidR="00C055E2" w:rsidRPr="002765A3" w:rsidRDefault="002765A3" w:rsidP="002765A3">
      <w:pPr>
        <w:jc w:val="center"/>
        <w:rPr>
          <w:rFonts w:asciiTheme="minorHAnsi" w:hAnsiTheme="minorHAnsi"/>
        </w:rPr>
      </w:pPr>
      <w:r w:rsidRPr="002765A3">
        <w:rPr>
          <w:rFonts w:asciiTheme="minorHAnsi" w:hAnsiTheme="minorHAnsi"/>
          <w:noProof/>
          <w:lang w:eastAsia="de-DE"/>
        </w:rPr>
        <w:drawing>
          <wp:inline distT="0" distB="0" distL="0" distR="0" wp14:anchorId="76C6201D" wp14:editId="3779D341">
            <wp:extent cx="4221692" cy="3166269"/>
            <wp:effectExtent l="0" t="0" r="0" b="8890"/>
            <wp:docPr id="32"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21692" cy="3166269"/>
                    </a:xfrm>
                    <a:prstGeom prst="rect">
                      <a:avLst/>
                    </a:prstGeom>
                    <a:noFill/>
                    <a:ln>
                      <a:noFill/>
                    </a:ln>
                  </pic:spPr>
                </pic:pic>
              </a:graphicData>
            </a:graphic>
          </wp:inline>
        </w:drawing>
      </w:r>
      <w:bookmarkStart w:id="10" w:name="OLE_LINK11"/>
      <w:bookmarkStart w:id="11" w:name="OLE_LINK12"/>
      <w:r w:rsidR="00C055E2" w:rsidRPr="002765A3">
        <w:rPr>
          <w:rStyle w:val="Funotenzeichen"/>
          <w:rFonts w:asciiTheme="minorHAnsi" w:hAnsiTheme="minorHAnsi"/>
          <w:sz w:val="22"/>
        </w:rPr>
        <w:footnoteReference w:id="21"/>
      </w:r>
    </w:p>
    <w:bookmarkEnd w:id="10"/>
    <w:bookmarkEnd w:id="11"/>
    <w:p w14:paraId="5DFA37AD" w14:textId="7C2BEF38" w:rsidR="007D6B13" w:rsidRPr="0067367A" w:rsidRDefault="007D6B13" w:rsidP="0067367A">
      <w:pPr>
        <w:jc w:val="center"/>
      </w:pPr>
      <w:r w:rsidRPr="007D6B13">
        <w:rPr>
          <w:noProof/>
          <w:lang w:eastAsia="de-DE"/>
        </w:rPr>
        <w:drawing>
          <wp:inline distT="0" distB="0" distL="0" distR="0" wp14:anchorId="6414F606" wp14:editId="766300AA">
            <wp:extent cx="3841962" cy="2881472"/>
            <wp:effectExtent l="0" t="0" r="0" b="0"/>
            <wp:docPr id="33"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42893" cy="2882170"/>
                    </a:xfrm>
                    <a:prstGeom prst="rect">
                      <a:avLst/>
                    </a:prstGeom>
                    <a:noFill/>
                    <a:ln>
                      <a:noFill/>
                    </a:ln>
                  </pic:spPr>
                </pic:pic>
              </a:graphicData>
            </a:graphic>
          </wp:inline>
        </w:drawing>
      </w:r>
    </w:p>
    <w:p w14:paraId="4F1B973A" w14:textId="00B77A65" w:rsidR="0067367A" w:rsidRDefault="0067367A" w:rsidP="0067367A">
      <w:pPr>
        <w:jc w:val="center"/>
        <w:rPr>
          <w:rFonts w:asciiTheme="minorHAnsi" w:hAnsiTheme="minorHAnsi"/>
        </w:rPr>
      </w:pPr>
      <w:r w:rsidRPr="0067367A">
        <w:rPr>
          <w:rFonts w:asciiTheme="minorHAnsi" w:hAnsiTheme="minorHAnsi"/>
          <w:noProof/>
          <w:lang w:eastAsia="de-DE"/>
        </w:rPr>
        <w:drawing>
          <wp:inline distT="0" distB="0" distL="0" distR="0" wp14:anchorId="2ADFFD71" wp14:editId="5E240643">
            <wp:extent cx="4455371" cy="3341528"/>
            <wp:effectExtent l="0" t="0" r="0" b="11430"/>
            <wp:docPr id="34"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56183" cy="3342137"/>
                    </a:xfrm>
                    <a:prstGeom prst="rect">
                      <a:avLst/>
                    </a:prstGeom>
                    <a:noFill/>
                    <a:ln>
                      <a:noFill/>
                    </a:ln>
                  </pic:spPr>
                </pic:pic>
              </a:graphicData>
            </a:graphic>
          </wp:inline>
        </w:drawing>
      </w:r>
    </w:p>
    <w:p w14:paraId="2E682CBE" w14:textId="77777777" w:rsidR="0067367A" w:rsidRDefault="0067367A" w:rsidP="00C055E2">
      <w:pPr>
        <w:rPr>
          <w:rFonts w:asciiTheme="minorHAnsi" w:hAnsiTheme="minorHAnsi"/>
          <w:sz w:val="22"/>
        </w:rPr>
      </w:pPr>
    </w:p>
    <w:p w14:paraId="149DFED6" w14:textId="77777777" w:rsidR="00C055E2" w:rsidRPr="0067367A" w:rsidRDefault="00C055E2" w:rsidP="0067367A">
      <w:pPr>
        <w:spacing w:after="120"/>
        <w:rPr>
          <w:rFonts w:asciiTheme="minorHAnsi" w:hAnsiTheme="minorHAnsi"/>
          <w:sz w:val="22"/>
        </w:rPr>
      </w:pPr>
      <w:r w:rsidRPr="0067367A">
        <w:rPr>
          <w:rFonts w:asciiTheme="minorHAnsi" w:hAnsiTheme="minorHAnsi"/>
          <w:sz w:val="22"/>
        </w:rPr>
        <w:t xml:space="preserve">Zwei </w:t>
      </w:r>
      <w:r w:rsidRPr="0067367A">
        <w:rPr>
          <w:rFonts w:asciiTheme="minorHAnsi" w:hAnsiTheme="minorHAnsi"/>
          <w:sz w:val="22"/>
          <w:u w:val="single"/>
        </w:rPr>
        <w:t>Schlussfolgerungen</w:t>
      </w:r>
      <w:r w:rsidRPr="0067367A">
        <w:rPr>
          <w:rFonts w:asciiTheme="minorHAnsi" w:hAnsiTheme="minorHAnsi"/>
          <w:sz w:val="22"/>
        </w:rPr>
        <w:t xml:space="preserve"> sind am Ende für die Seelsorge besonders relevant:</w:t>
      </w:r>
    </w:p>
    <w:p w14:paraId="162AD529" w14:textId="77777777" w:rsidR="0067367A" w:rsidRPr="0067367A" w:rsidRDefault="00C055E2" w:rsidP="0067367A">
      <w:pPr>
        <w:pStyle w:val="Aufzhlungszeichen"/>
        <w:numPr>
          <w:ilvl w:val="0"/>
          <w:numId w:val="32"/>
        </w:numPr>
        <w:spacing w:before="0" w:after="200" w:line="264" w:lineRule="auto"/>
        <w:contextualSpacing/>
        <w:jc w:val="left"/>
        <w:rPr>
          <w:rFonts w:asciiTheme="minorHAnsi" w:hAnsiTheme="minorHAnsi"/>
          <w:sz w:val="22"/>
          <w:szCs w:val="22"/>
        </w:rPr>
      </w:pPr>
      <w:r w:rsidRPr="0067367A">
        <w:rPr>
          <w:rFonts w:asciiTheme="minorHAnsi" w:hAnsiTheme="minorHAnsi"/>
          <w:sz w:val="22"/>
          <w:szCs w:val="22"/>
        </w:rPr>
        <w:t>Zum einen wird Seelsorge, die auf Gottes Entgegenkommen wartet, lernen müssen, mit der Anfechtung umzugehen, dass Gott sich nicht unter unsere Verfügungsgewalt begibt.</w:t>
      </w:r>
      <w:r w:rsidRPr="0067367A">
        <w:rPr>
          <w:rStyle w:val="Funotenzeichen"/>
          <w:rFonts w:asciiTheme="minorHAnsi" w:hAnsiTheme="minorHAnsi"/>
          <w:sz w:val="22"/>
          <w:szCs w:val="22"/>
        </w:rPr>
        <w:footnoteReference w:id="22"/>
      </w:r>
      <w:r w:rsidRPr="0067367A">
        <w:rPr>
          <w:rFonts w:asciiTheme="minorHAnsi" w:hAnsiTheme="minorHAnsi"/>
          <w:sz w:val="22"/>
          <w:szCs w:val="22"/>
        </w:rPr>
        <w:t xml:space="preserve"> </w:t>
      </w:r>
    </w:p>
    <w:p w14:paraId="79DDCA56" w14:textId="3CAD966F" w:rsidR="00C055E2" w:rsidRPr="0067367A" w:rsidRDefault="00C055E2" w:rsidP="0067367A">
      <w:pPr>
        <w:pStyle w:val="Aufzhlungszeichen"/>
        <w:numPr>
          <w:ilvl w:val="0"/>
          <w:numId w:val="32"/>
        </w:numPr>
        <w:spacing w:before="0" w:after="200" w:line="264" w:lineRule="auto"/>
        <w:contextualSpacing/>
        <w:jc w:val="left"/>
        <w:rPr>
          <w:rFonts w:asciiTheme="minorHAnsi" w:hAnsiTheme="minorHAnsi"/>
          <w:sz w:val="22"/>
          <w:szCs w:val="22"/>
        </w:rPr>
      </w:pPr>
      <w:r w:rsidRPr="0067367A">
        <w:rPr>
          <w:rFonts w:asciiTheme="minorHAnsi" w:hAnsiTheme="minorHAnsi"/>
          <w:sz w:val="22"/>
          <w:szCs w:val="22"/>
        </w:rPr>
        <w:t>Zum anderen wird Seelsorge, die auf Gottes Entgegenkommen wartet, betende und zugleich fachlich kompetent arbeitende Seelsorge sein. Gebet ist kein Ersatz für fachliches Können; fachliches Können macht nicht autark und unabhängig von der Kraft des Heiligen Geistes.</w:t>
      </w:r>
      <w:r w:rsidRPr="0067367A">
        <w:rPr>
          <w:rStyle w:val="Funotenzeichen"/>
          <w:rFonts w:asciiTheme="minorHAnsi" w:hAnsiTheme="minorHAnsi"/>
          <w:sz w:val="22"/>
          <w:szCs w:val="22"/>
        </w:rPr>
        <w:footnoteReference w:id="23"/>
      </w:r>
    </w:p>
    <w:p w14:paraId="642B8D1E" w14:textId="061B36F4" w:rsidR="00DB6CA9" w:rsidRDefault="00DB6CA9" w:rsidP="00DB6CA9">
      <w:pPr>
        <w:pStyle w:val="berschrift3"/>
      </w:pPr>
      <w:r>
        <w:t>Literatur</w:t>
      </w:r>
    </w:p>
    <w:p w14:paraId="13E2D33D" w14:textId="77777777" w:rsidR="0067367A" w:rsidRPr="000079BF" w:rsidRDefault="00C055E2" w:rsidP="00DB6CA9">
      <w:pPr>
        <w:pStyle w:val="EndNoteBibliography"/>
        <w:spacing w:after="0"/>
        <w:ind w:left="284" w:hanging="284"/>
        <w:rPr>
          <w:b/>
          <w:noProof/>
          <w:sz w:val="21"/>
          <w:szCs w:val="21"/>
        </w:rPr>
      </w:pPr>
      <w:r w:rsidRPr="00DB6CA9">
        <w:rPr>
          <w:rFonts w:asciiTheme="minorHAnsi" w:eastAsia="Times New Roman" w:hAnsiTheme="minorHAnsi"/>
          <w:b/>
          <w:bCs/>
          <w:color w:val="365F91"/>
          <w:sz w:val="21"/>
          <w:szCs w:val="21"/>
        </w:rPr>
        <w:fldChar w:fldCharType="begin"/>
      </w:r>
      <w:r w:rsidRPr="00DB6CA9">
        <w:rPr>
          <w:rFonts w:asciiTheme="minorHAnsi" w:hAnsiTheme="minorHAnsi"/>
          <w:sz w:val="21"/>
          <w:szCs w:val="21"/>
        </w:rPr>
        <w:instrText xml:space="preserve"> ADDIN EN.REFLIST </w:instrText>
      </w:r>
      <w:r w:rsidRPr="00DB6CA9">
        <w:rPr>
          <w:rFonts w:asciiTheme="minorHAnsi" w:eastAsia="Times New Roman" w:hAnsiTheme="minorHAnsi"/>
          <w:b/>
          <w:bCs/>
          <w:color w:val="365F91"/>
          <w:sz w:val="21"/>
          <w:szCs w:val="21"/>
        </w:rPr>
        <w:fldChar w:fldCharType="separate"/>
      </w:r>
      <w:r w:rsidR="0067367A" w:rsidRPr="000079BF">
        <w:rPr>
          <w:b/>
          <w:noProof/>
          <w:sz w:val="21"/>
          <w:szCs w:val="21"/>
        </w:rPr>
        <w:t>Antonovsky, Aaron: Health, Stress and Coping: New Perspectives on Mental and Physical Wellbeing, San Francisco 1979.</w:t>
      </w:r>
    </w:p>
    <w:p w14:paraId="33359E59" w14:textId="77777777" w:rsidR="0067367A" w:rsidRPr="000079BF" w:rsidRDefault="0067367A" w:rsidP="00DB6CA9">
      <w:pPr>
        <w:pStyle w:val="EndNoteBibliography"/>
        <w:spacing w:after="0"/>
        <w:ind w:left="284" w:hanging="284"/>
        <w:rPr>
          <w:b/>
          <w:noProof/>
          <w:sz w:val="21"/>
          <w:szCs w:val="21"/>
        </w:rPr>
      </w:pPr>
      <w:r w:rsidRPr="000079BF">
        <w:rPr>
          <w:b/>
          <w:noProof/>
          <w:sz w:val="21"/>
          <w:szCs w:val="21"/>
        </w:rPr>
        <w:t>ders.: Salutogenese. Zur Entmystifizierung der Gesundheit, Tübingen 1997.</w:t>
      </w:r>
    </w:p>
    <w:p w14:paraId="31F7FABC" w14:textId="77777777" w:rsidR="0067367A" w:rsidRPr="00DB6CA9" w:rsidRDefault="0067367A" w:rsidP="00DB6CA9">
      <w:pPr>
        <w:pStyle w:val="EndNoteBibliography"/>
        <w:spacing w:after="0"/>
        <w:ind w:left="284" w:hanging="284"/>
        <w:rPr>
          <w:noProof/>
          <w:sz w:val="21"/>
          <w:szCs w:val="21"/>
        </w:rPr>
      </w:pPr>
      <w:r w:rsidRPr="00DB6CA9">
        <w:rPr>
          <w:noProof/>
          <w:sz w:val="21"/>
          <w:szCs w:val="21"/>
        </w:rPr>
        <w:t>Böhmer, Annegret: Coaching in der Kirche. Vom Defizit zur Ressource, WzM 61 (2009), 327-342.</w:t>
      </w:r>
    </w:p>
    <w:p w14:paraId="62B89B31" w14:textId="77777777" w:rsidR="0067367A" w:rsidRPr="00DB6CA9" w:rsidRDefault="0067367A" w:rsidP="00DB6CA9">
      <w:pPr>
        <w:pStyle w:val="EndNoteBibliography"/>
        <w:spacing w:after="0"/>
        <w:ind w:left="284" w:hanging="284"/>
        <w:rPr>
          <w:noProof/>
          <w:sz w:val="21"/>
          <w:szCs w:val="21"/>
        </w:rPr>
      </w:pPr>
      <w:r w:rsidRPr="00DB6CA9">
        <w:rPr>
          <w:noProof/>
          <w:sz w:val="21"/>
          <w:szCs w:val="21"/>
        </w:rPr>
        <w:t>Bukowski, Peter: Die Bibel ins Gespräch bringen, Neukirchen-Vluyn 4. Aufl. 1999.</w:t>
      </w:r>
    </w:p>
    <w:p w14:paraId="19C42631" w14:textId="77777777" w:rsidR="0067367A" w:rsidRPr="00DB6CA9" w:rsidRDefault="0067367A" w:rsidP="00DB6CA9">
      <w:pPr>
        <w:pStyle w:val="EndNoteBibliography"/>
        <w:spacing w:after="0"/>
        <w:ind w:left="284" w:hanging="284"/>
        <w:rPr>
          <w:noProof/>
          <w:sz w:val="21"/>
          <w:szCs w:val="21"/>
        </w:rPr>
      </w:pPr>
      <w:r w:rsidRPr="00DB6CA9">
        <w:rPr>
          <w:noProof/>
          <w:sz w:val="21"/>
          <w:szCs w:val="21"/>
        </w:rPr>
        <w:t>ders.: Die christliche Tradition im Blickpunkt der Seelsorge, in: Wilfried Engemann (Hg.): Handbuch der Seelsorge. Grundlagen und Profile, Leipzig 2007, 187-201.</w:t>
      </w:r>
    </w:p>
    <w:p w14:paraId="4FB26EBB" w14:textId="77777777" w:rsidR="0067367A" w:rsidRPr="00DB6CA9" w:rsidRDefault="0067367A" w:rsidP="00DB6CA9">
      <w:pPr>
        <w:pStyle w:val="EndNoteBibliography"/>
        <w:spacing w:after="0"/>
        <w:ind w:left="284" w:hanging="284"/>
        <w:rPr>
          <w:noProof/>
          <w:sz w:val="21"/>
          <w:szCs w:val="21"/>
        </w:rPr>
      </w:pPr>
      <w:r w:rsidRPr="00DB6CA9">
        <w:rPr>
          <w:noProof/>
          <w:sz w:val="21"/>
          <w:szCs w:val="21"/>
        </w:rPr>
        <w:t>Eschmann, Holger: Theologie der Seelsorge, Neukirchen-Vluyn 2. Aufl. 2002.</w:t>
      </w:r>
    </w:p>
    <w:p w14:paraId="6D7C9B4B" w14:textId="77777777" w:rsidR="0067367A" w:rsidRPr="00DB6CA9" w:rsidRDefault="0067367A" w:rsidP="00DB6CA9">
      <w:pPr>
        <w:pStyle w:val="EndNoteBibliography"/>
        <w:spacing w:after="0"/>
        <w:ind w:left="284" w:hanging="284"/>
        <w:rPr>
          <w:noProof/>
          <w:sz w:val="21"/>
          <w:szCs w:val="21"/>
        </w:rPr>
      </w:pPr>
      <w:r w:rsidRPr="00DB6CA9">
        <w:rPr>
          <w:noProof/>
          <w:sz w:val="21"/>
          <w:szCs w:val="21"/>
        </w:rPr>
        <w:t>Gräb, Wilhelm: Lebensgeschichten - Lebensentwürfe - Sinndeutungen. Eine praktische Theologie gelebter Religion, Gütersloh 1998.</w:t>
      </w:r>
    </w:p>
    <w:p w14:paraId="50FEEAD3" w14:textId="77777777" w:rsidR="0067367A" w:rsidRPr="00DB6CA9" w:rsidRDefault="0067367A" w:rsidP="00DB6CA9">
      <w:pPr>
        <w:pStyle w:val="EndNoteBibliography"/>
        <w:spacing w:after="0"/>
        <w:ind w:left="284" w:hanging="284"/>
        <w:rPr>
          <w:noProof/>
          <w:sz w:val="21"/>
          <w:szCs w:val="21"/>
        </w:rPr>
      </w:pPr>
      <w:r w:rsidRPr="00DB6CA9">
        <w:rPr>
          <w:noProof/>
          <w:sz w:val="21"/>
          <w:szCs w:val="21"/>
        </w:rPr>
        <w:t>ders.: Ratsuchende als Subjekte der Seelsorge, in: Wilfried Engemann (Hg.): Handbuch der Seelsorge. Grundlagen und Profile, Leipzig 2007, 128-142.</w:t>
      </w:r>
    </w:p>
    <w:p w14:paraId="4D58E765" w14:textId="77777777" w:rsidR="0067367A" w:rsidRPr="00DB6CA9" w:rsidRDefault="0067367A" w:rsidP="00DB6CA9">
      <w:pPr>
        <w:pStyle w:val="EndNoteBibliography"/>
        <w:spacing w:after="0"/>
        <w:ind w:left="284" w:hanging="284"/>
        <w:rPr>
          <w:noProof/>
          <w:sz w:val="21"/>
          <w:szCs w:val="21"/>
        </w:rPr>
      </w:pPr>
      <w:r w:rsidRPr="00DB6CA9">
        <w:rPr>
          <w:noProof/>
          <w:sz w:val="21"/>
          <w:szCs w:val="21"/>
        </w:rPr>
        <w:t>Harder, Ulf: Prävention in der Seelsorge. Zur Relevanz vorbeugenden Handelns für die Seelsorgetheorie. Vorgestellt und erläutert am Beispiel der Ehe-Seelsorge, Greifswald 2010.</w:t>
      </w:r>
    </w:p>
    <w:p w14:paraId="501DB452" w14:textId="77777777" w:rsidR="0067367A" w:rsidRPr="00DB6CA9" w:rsidRDefault="0067367A" w:rsidP="00DB6CA9">
      <w:pPr>
        <w:pStyle w:val="EndNoteBibliography"/>
        <w:spacing w:after="0"/>
        <w:ind w:left="284" w:hanging="284"/>
        <w:rPr>
          <w:noProof/>
          <w:sz w:val="21"/>
          <w:szCs w:val="21"/>
        </w:rPr>
      </w:pPr>
      <w:r w:rsidRPr="00DB6CA9">
        <w:rPr>
          <w:noProof/>
          <w:sz w:val="21"/>
          <w:szCs w:val="21"/>
        </w:rPr>
        <w:t>Hauschildt, Eberhard: Seelsorgelehre, in: TRE 31, Berlin und New York 1999, 54-74.</w:t>
      </w:r>
    </w:p>
    <w:p w14:paraId="311265E4" w14:textId="1EA401E0" w:rsidR="00964EE3" w:rsidRPr="00964EE3" w:rsidRDefault="00964EE3" w:rsidP="00DB6CA9">
      <w:pPr>
        <w:pStyle w:val="EndNoteBibliography"/>
        <w:spacing w:after="0"/>
        <w:ind w:left="284" w:hanging="284"/>
        <w:rPr>
          <w:b/>
          <w:noProof/>
          <w:sz w:val="21"/>
          <w:szCs w:val="21"/>
        </w:rPr>
      </w:pPr>
      <w:r w:rsidRPr="00964EE3">
        <w:rPr>
          <w:b/>
          <w:noProof/>
          <w:sz w:val="21"/>
          <w:szCs w:val="21"/>
        </w:rPr>
        <w:t>Herbst, Michael: beziehungsweise. Grundlagen und Praxisfelder evangelischer Seelsorge, Neukirchen-Vluyn 2. Aufl. 2013, besonders S. 137-150.</w:t>
      </w:r>
    </w:p>
    <w:p w14:paraId="525B1E61" w14:textId="77777777" w:rsidR="0067367A" w:rsidRPr="00DB6CA9" w:rsidRDefault="0067367A" w:rsidP="00DB6CA9">
      <w:pPr>
        <w:pStyle w:val="EndNoteBibliography"/>
        <w:spacing w:after="0"/>
        <w:ind w:left="284" w:hanging="284"/>
        <w:rPr>
          <w:noProof/>
          <w:sz w:val="21"/>
          <w:szCs w:val="21"/>
        </w:rPr>
      </w:pPr>
      <w:r w:rsidRPr="00DB6CA9">
        <w:rPr>
          <w:noProof/>
          <w:sz w:val="21"/>
          <w:szCs w:val="21"/>
        </w:rPr>
        <w:t>Herrmann, Jörg: Seelsorge mit alten Menschen. Eine praktisch-theologische Herausforderung der Zukunft, PTh 95 (2006), 202-216.</w:t>
      </w:r>
    </w:p>
    <w:p w14:paraId="370809F6" w14:textId="77777777" w:rsidR="0067367A" w:rsidRPr="00DB6CA9" w:rsidRDefault="0067367A" w:rsidP="00DB6CA9">
      <w:pPr>
        <w:pStyle w:val="EndNoteBibliography"/>
        <w:spacing w:after="0"/>
        <w:ind w:left="284" w:hanging="284"/>
        <w:rPr>
          <w:noProof/>
          <w:sz w:val="21"/>
          <w:szCs w:val="21"/>
        </w:rPr>
      </w:pPr>
      <w:r w:rsidRPr="00DB6CA9">
        <w:rPr>
          <w:noProof/>
          <w:sz w:val="21"/>
          <w:szCs w:val="21"/>
        </w:rPr>
        <w:t xml:space="preserve">Josuttis, Manfred: </w:t>
      </w:r>
      <w:r w:rsidRPr="00DB6CA9">
        <w:rPr>
          <w:rFonts w:ascii="Modern No. 20" w:hAnsi="Modern No. 20"/>
          <w:noProof/>
          <w:sz w:val="21"/>
          <w:szCs w:val="21"/>
        </w:rPr>
        <w:t>Segenskräfte. Potentiale einer energetischen Seelsorge</w:t>
      </w:r>
      <w:r w:rsidRPr="00DB6CA9">
        <w:rPr>
          <w:noProof/>
          <w:sz w:val="21"/>
          <w:szCs w:val="21"/>
        </w:rPr>
        <w:t>, Göttingen 2000.</w:t>
      </w:r>
    </w:p>
    <w:p w14:paraId="3725BBBB" w14:textId="77777777" w:rsidR="0067367A" w:rsidRPr="00DB6CA9" w:rsidRDefault="0067367A" w:rsidP="00DB6CA9">
      <w:pPr>
        <w:pStyle w:val="EndNoteBibliography"/>
        <w:spacing w:after="0"/>
        <w:ind w:left="284" w:hanging="284"/>
        <w:rPr>
          <w:noProof/>
          <w:sz w:val="21"/>
          <w:szCs w:val="21"/>
        </w:rPr>
      </w:pPr>
      <w:r w:rsidRPr="00DB6CA9">
        <w:rPr>
          <w:noProof/>
          <w:sz w:val="21"/>
          <w:szCs w:val="21"/>
        </w:rPr>
        <w:t>Klessmann, Michael: Seelsorge. Begleitung, Begegnung, Lebensdeutung im Horizont des christlichen Glaubens. Ein Lehrbuch, Neukirchen-Vluyn 2. Aufl. 2009.</w:t>
      </w:r>
    </w:p>
    <w:p w14:paraId="349A3F70" w14:textId="77777777" w:rsidR="0067367A" w:rsidRPr="00DB6CA9" w:rsidRDefault="0067367A" w:rsidP="00DB6CA9">
      <w:pPr>
        <w:pStyle w:val="EndNoteBibliography"/>
        <w:spacing w:after="0"/>
        <w:ind w:left="284" w:hanging="284"/>
        <w:rPr>
          <w:noProof/>
          <w:sz w:val="21"/>
          <w:szCs w:val="21"/>
        </w:rPr>
      </w:pPr>
      <w:r w:rsidRPr="00DB6CA9">
        <w:rPr>
          <w:noProof/>
          <w:sz w:val="21"/>
          <w:szCs w:val="21"/>
        </w:rPr>
        <w:t>Lewis, Clive S.: Über die Trauer, Zürich 1982.</w:t>
      </w:r>
    </w:p>
    <w:p w14:paraId="087B6A22" w14:textId="77777777" w:rsidR="0067367A" w:rsidRPr="00DB6CA9" w:rsidRDefault="0067367A" w:rsidP="00DB6CA9">
      <w:pPr>
        <w:pStyle w:val="EndNoteBibliography"/>
        <w:spacing w:after="0"/>
        <w:ind w:left="284" w:hanging="284"/>
        <w:rPr>
          <w:noProof/>
          <w:sz w:val="21"/>
          <w:szCs w:val="21"/>
        </w:rPr>
      </w:pPr>
      <w:r w:rsidRPr="00DB6CA9">
        <w:rPr>
          <w:noProof/>
          <w:sz w:val="21"/>
          <w:szCs w:val="21"/>
        </w:rPr>
        <w:t>Luther, Henning: Religion und Alltag, Stuttgart 1992.</w:t>
      </w:r>
    </w:p>
    <w:p w14:paraId="72A83BC5" w14:textId="77777777" w:rsidR="0067367A" w:rsidRPr="000079BF" w:rsidRDefault="0067367A" w:rsidP="00DB6CA9">
      <w:pPr>
        <w:pStyle w:val="EndNoteBibliography"/>
        <w:spacing w:after="0"/>
        <w:ind w:left="284" w:hanging="284"/>
        <w:rPr>
          <w:b/>
          <w:noProof/>
          <w:sz w:val="21"/>
          <w:szCs w:val="21"/>
        </w:rPr>
      </w:pPr>
      <w:r w:rsidRPr="000079BF">
        <w:rPr>
          <w:b/>
          <w:noProof/>
          <w:sz w:val="21"/>
          <w:szCs w:val="21"/>
        </w:rPr>
        <w:t>MacDonald, Gordon: Du machst mich stark. Wie unser Glaube widerstandsfähig wird, Wuppertal 2. Aufl. 2005.</w:t>
      </w:r>
    </w:p>
    <w:p w14:paraId="2DF63F8F" w14:textId="77777777" w:rsidR="0067367A" w:rsidRPr="00DB6CA9" w:rsidRDefault="0067367A" w:rsidP="00DB6CA9">
      <w:pPr>
        <w:pStyle w:val="EndNoteBibliography"/>
        <w:spacing w:after="0"/>
        <w:ind w:left="284" w:hanging="284"/>
        <w:rPr>
          <w:noProof/>
          <w:sz w:val="21"/>
          <w:szCs w:val="21"/>
        </w:rPr>
      </w:pPr>
      <w:r w:rsidRPr="00DB6CA9">
        <w:rPr>
          <w:noProof/>
          <w:sz w:val="21"/>
          <w:szCs w:val="21"/>
        </w:rPr>
        <w:t>Merle, Kristin and Weyel, Birgit (Hg.): Seelsorge. Quellen von Schleiermacher bis zur Gegenwart Tübingen 2009.</w:t>
      </w:r>
    </w:p>
    <w:p w14:paraId="6CD60929" w14:textId="77777777" w:rsidR="0067367A" w:rsidRPr="00DB6CA9" w:rsidRDefault="0067367A" w:rsidP="00DB6CA9">
      <w:pPr>
        <w:pStyle w:val="EndNoteBibliography"/>
        <w:spacing w:after="0"/>
        <w:ind w:left="284" w:hanging="284"/>
        <w:rPr>
          <w:noProof/>
          <w:sz w:val="21"/>
          <w:szCs w:val="21"/>
        </w:rPr>
      </w:pPr>
      <w:r w:rsidRPr="00DB6CA9">
        <w:rPr>
          <w:noProof/>
          <w:sz w:val="21"/>
          <w:szCs w:val="21"/>
        </w:rPr>
        <w:t>Morgenthaler, Christoph: Seelsorge, Gütersloh 2009.</w:t>
      </w:r>
    </w:p>
    <w:p w14:paraId="73F96E37" w14:textId="77777777" w:rsidR="0067367A" w:rsidRPr="00DB6CA9" w:rsidRDefault="0067367A" w:rsidP="00DB6CA9">
      <w:pPr>
        <w:pStyle w:val="EndNoteBibliography"/>
        <w:spacing w:after="0"/>
        <w:ind w:left="284" w:hanging="284"/>
        <w:rPr>
          <w:noProof/>
          <w:sz w:val="21"/>
          <w:szCs w:val="21"/>
        </w:rPr>
      </w:pPr>
      <w:r w:rsidRPr="00DB6CA9">
        <w:rPr>
          <w:noProof/>
          <w:sz w:val="21"/>
          <w:szCs w:val="21"/>
        </w:rPr>
        <w:t>Pohl-Patalong, Uta: Individuum und Gesellschaft in der Seelsorge, in: Uta Pohl-Patalong and Frank Muchlinsky (Hg.): Seelsorge im Plural. Perspektiven für ein neues Jahrhundert, Hamburg 1999, 113-126.</w:t>
      </w:r>
    </w:p>
    <w:p w14:paraId="5C3B6CCA" w14:textId="77777777" w:rsidR="0067367A" w:rsidRPr="00DB6CA9" w:rsidRDefault="0067367A" w:rsidP="00DB6CA9">
      <w:pPr>
        <w:pStyle w:val="EndNoteBibliography"/>
        <w:spacing w:after="0"/>
        <w:ind w:left="284" w:hanging="284"/>
        <w:rPr>
          <w:noProof/>
          <w:sz w:val="21"/>
          <w:szCs w:val="21"/>
        </w:rPr>
      </w:pPr>
      <w:r w:rsidRPr="00DB6CA9">
        <w:rPr>
          <w:noProof/>
          <w:sz w:val="21"/>
          <w:szCs w:val="21"/>
        </w:rPr>
        <w:t>Pohl-Patalong, Uta and Muchlinsky, Frank (Hg.): Seelsorge im Plural. Perspektiven für ein neues Jahrhundert Hamburg 1999.</w:t>
      </w:r>
    </w:p>
    <w:p w14:paraId="127218E4" w14:textId="77777777" w:rsidR="0067367A" w:rsidRPr="00DB6CA9" w:rsidRDefault="0067367A" w:rsidP="00DB6CA9">
      <w:pPr>
        <w:pStyle w:val="EndNoteBibliography"/>
        <w:spacing w:after="0"/>
        <w:ind w:left="284" w:hanging="284"/>
        <w:rPr>
          <w:noProof/>
          <w:sz w:val="21"/>
          <w:szCs w:val="21"/>
        </w:rPr>
      </w:pPr>
      <w:r w:rsidRPr="00DB6CA9">
        <w:rPr>
          <w:noProof/>
          <w:sz w:val="21"/>
          <w:szCs w:val="21"/>
        </w:rPr>
        <w:t>Rolf, Sibylle: Vom Sinn zum Trost. Überlegungen zur Seelsorge im Horizont einer relationalen Ontologie, Münster 2003.</w:t>
      </w:r>
    </w:p>
    <w:p w14:paraId="115CC91F" w14:textId="77777777" w:rsidR="0067367A" w:rsidRPr="00DB6CA9" w:rsidRDefault="0067367A" w:rsidP="00DB6CA9">
      <w:pPr>
        <w:pStyle w:val="EndNoteBibliography"/>
        <w:spacing w:after="0"/>
        <w:ind w:left="284" w:hanging="284"/>
        <w:rPr>
          <w:noProof/>
          <w:sz w:val="21"/>
          <w:szCs w:val="21"/>
        </w:rPr>
      </w:pPr>
      <w:r w:rsidRPr="00DB6CA9">
        <w:rPr>
          <w:noProof/>
          <w:sz w:val="21"/>
          <w:szCs w:val="21"/>
        </w:rPr>
        <w:t>Schneidereit-Mauth, Heike: Ressourcenorientierte Seelsorge. Salutogenese als Modell für seelsorgerliches Handeln, WzM 61 (2009), 164-171.</w:t>
      </w:r>
    </w:p>
    <w:p w14:paraId="1C9F8F04" w14:textId="77777777" w:rsidR="0067367A" w:rsidRPr="00DB6CA9" w:rsidRDefault="0067367A" w:rsidP="00DB6CA9">
      <w:pPr>
        <w:pStyle w:val="EndNoteBibliography"/>
        <w:spacing w:after="0"/>
        <w:ind w:left="284" w:hanging="284"/>
        <w:rPr>
          <w:noProof/>
          <w:sz w:val="21"/>
          <w:szCs w:val="21"/>
        </w:rPr>
      </w:pPr>
      <w:r w:rsidRPr="00DB6CA9">
        <w:rPr>
          <w:noProof/>
          <w:sz w:val="21"/>
          <w:szCs w:val="21"/>
        </w:rPr>
        <w:t>Sons, Rolf: Seelsorge zwischen Bibel und Psychotherapie, Stuttgart 1995.</w:t>
      </w:r>
    </w:p>
    <w:p w14:paraId="60A8F133" w14:textId="77777777" w:rsidR="0067367A" w:rsidRPr="00DB6CA9" w:rsidRDefault="0067367A" w:rsidP="00DB6CA9">
      <w:pPr>
        <w:pStyle w:val="EndNoteBibliography"/>
        <w:spacing w:after="0"/>
        <w:ind w:left="284" w:hanging="284"/>
        <w:rPr>
          <w:noProof/>
          <w:sz w:val="21"/>
          <w:szCs w:val="21"/>
        </w:rPr>
      </w:pPr>
      <w:r w:rsidRPr="00DB6CA9">
        <w:rPr>
          <w:noProof/>
          <w:sz w:val="21"/>
          <w:szCs w:val="21"/>
        </w:rPr>
        <w:t>Steck, Wolfgang: Alltagsdogmatik. Ein unvollendetes Projekt, PTh 94 (2005), 287-307.</w:t>
      </w:r>
    </w:p>
    <w:p w14:paraId="6D64FDB1" w14:textId="77777777" w:rsidR="0067367A" w:rsidRPr="00DB6CA9" w:rsidRDefault="0067367A" w:rsidP="00DB6CA9">
      <w:pPr>
        <w:pStyle w:val="EndNoteBibliography"/>
        <w:ind w:left="284" w:hanging="284"/>
        <w:rPr>
          <w:noProof/>
          <w:sz w:val="21"/>
          <w:szCs w:val="21"/>
        </w:rPr>
      </w:pPr>
      <w:r w:rsidRPr="00DB6CA9">
        <w:rPr>
          <w:noProof/>
          <w:sz w:val="21"/>
          <w:szCs w:val="21"/>
        </w:rPr>
        <w:t>Tacke, Helmut: Glaubenshilfe als Lebenshilfe, Neukirchen-Vluyn 2. Aufl. 1979.</w:t>
      </w:r>
    </w:p>
    <w:p w14:paraId="48515800" w14:textId="361A8196" w:rsidR="00454375" w:rsidRPr="00DB6CA9" w:rsidRDefault="00C055E2" w:rsidP="00DB6CA9">
      <w:pPr>
        <w:ind w:left="284" w:hanging="284"/>
        <w:rPr>
          <w:rFonts w:asciiTheme="minorHAnsi" w:hAnsiTheme="minorHAnsi"/>
          <w:sz w:val="21"/>
          <w:szCs w:val="21"/>
        </w:rPr>
      </w:pPr>
      <w:r w:rsidRPr="00DB6CA9">
        <w:rPr>
          <w:rFonts w:asciiTheme="minorHAnsi" w:hAnsiTheme="minorHAnsi"/>
          <w:sz w:val="21"/>
          <w:szCs w:val="21"/>
        </w:rPr>
        <w:fldChar w:fldCharType="end"/>
      </w:r>
    </w:p>
    <w:sectPr w:rsidR="00454375" w:rsidRPr="00DB6CA9" w:rsidSect="000D11E1">
      <w:headerReference w:type="default" r:id="rId21"/>
      <w:footerReference w:type="even" r:id="rId22"/>
      <w:footerReference w:type="default" r:id="rId23"/>
      <w:pgSz w:w="11906" w:h="16838"/>
      <w:pgMar w:top="1417" w:right="1417" w:bottom="1134" w:left="1417" w:header="340" w:footer="45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462315" w14:textId="77777777" w:rsidR="008C6E64" w:rsidRDefault="008C6E64" w:rsidP="000D11E1">
      <w:pPr>
        <w:spacing w:after="0" w:line="240" w:lineRule="auto"/>
      </w:pPr>
      <w:r>
        <w:separator/>
      </w:r>
    </w:p>
  </w:endnote>
  <w:endnote w:type="continuationSeparator" w:id="0">
    <w:p w14:paraId="3E2D083C" w14:textId="77777777" w:rsidR="008C6E64" w:rsidRDefault="008C6E64" w:rsidP="000D1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Wingdings 3">
    <w:panose1 w:val="05040102010807070707"/>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Wingdings 2">
    <w:panose1 w:val="05020102010507070707"/>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Eurostar">
    <w:altName w:val="Cambria"/>
    <w:charset w:val="00"/>
    <w:family w:val="swiss"/>
    <w:pitch w:val="variable"/>
    <w:sig w:usb0="00000087" w:usb1="00000000" w:usb2="00000000" w:usb3="00000000" w:csb0="0000009B"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Modern No. 20">
    <w:panose1 w:val="02070704070505020303"/>
    <w:charset w:val="00"/>
    <w:family w:val="auto"/>
    <w:pitch w:val="variable"/>
    <w:sig w:usb0="00000003" w:usb1="00000000" w:usb2="00000000" w:usb3="00000000" w:csb0="00000001" w:csb1="00000000"/>
  </w:font>
  <w:font w:name="Goudy Old Style">
    <w:panose1 w:val="02020502050305020303"/>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Optimum">
    <w:altName w:val="Cambria"/>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Baskerville Old Face">
    <w:panose1 w:val="02020602080505020303"/>
    <w:charset w:val="00"/>
    <w:family w:val="auto"/>
    <w:pitch w:val="variable"/>
    <w:sig w:usb0="00000003" w:usb1="00000000" w:usb2="00000000" w:usb3="00000000" w:csb0="00000001" w:csb1="00000000"/>
  </w:font>
  <w:font w:name="Century Schoolbook">
    <w:panose1 w:val="02040604050505020304"/>
    <w:charset w:val="00"/>
    <w:family w:val="auto"/>
    <w:pitch w:val="variable"/>
    <w:sig w:usb0="00000003" w:usb1="00000000" w:usb2="00000000" w:usb3="00000000" w:csb0="00000001" w:csb1="00000000"/>
  </w:font>
  <w:font w:name="Arial Narrow">
    <w:panose1 w:val="020B0506020202030204"/>
    <w:charset w:val="00"/>
    <w:family w:val="auto"/>
    <w:pitch w:val="variable"/>
    <w:sig w:usb0="00000287" w:usb1="00000800" w:usb2="00000000" w:usb3="00000000" w:csb0="0000009F" w:csb1="00000000"/>
  </w:font>
  <w:font w:name="Tms Rmn">
    <w:panose1 w:val="00000000000000000000"/>
    <w:charset w:val="4D"/>
    <w:family w:val="roman"/>
    <w:notTrueType/>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Bwgrkl">
    <w:panose1 w:val="02000400000000000000"/>
    <w:charset w:val="00"/>
    <w:family w:val="auto"/>
    <w:pitch w:val="variable"/>
    <w:sig w:usb0="00000003" w:usb1="00000000" w:usb2="00000000" w:usb3="00000000" w:csb0="00000001" w:csb1="00000000"/>
  </w:font>
  <w:font w:name="Verdana">
    <w:panose1 w:val="020B0604030504040204"/>
    <w:charset w:val="4D"/>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DD392B" w14:textId="77777777" w:rsidR="008C6E64" w:rsidRDefault="008C6E64" w:rsidP="00712BB2">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6E79665" w14:textId="77777777" w:rsidR="008C6E64" w:rsidRDefault="008C6E64" w:rsidP="00712BB2">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6FDC4" w14:textId="77777777" w:rsidR="008C6E64" w:rsidRDefault="008C6E64" w:rsidP="00712BB2">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5D2B87">
      <w:rPr>
        <w:rStyle w:val="Seitenzahl"/>
        <w:noProof/>
      </w:rPr>
      <w:t>5</w:t>
    </w:r>
    <w:r>
      <w:rPr>
        <w:rStyle w:val="Seitenzahl"/>
      </w:rPr>
      <w:fldChar w:fldCharType="end"/>
    </w:r>
  </w:p>
  <w:p w14:paraId="5FF3E61A" w14:textId="15C1FECA" w:rsidR="008C6E64" w:rsidRPr="00496B32" w:rsidRDefault="008C6E64" w:rsidP="00712BB2">
    <w:pPr>
      <w:pStyle w:val="Fuzeile"/>
      <w:ind w:right="360"/>
      <w:jc w:val="right"/>
      <w:rPr>
        <w:sz w:val="20"/>
        <w:szCs w:val="20"/>
      </w:rPr>
    </w:pPr>
    <w:r>
      <w:rPr>
        <w:noProof/>
        <w:sz w:val="20"/>
        <w:szCs w:val="20"/>
        <w:lang w:eastAsia="de-DE"/>
      </w:rPr>
      <mc:AlternateContent>
        <mc:Choice Requires="wpg">
          <w:drawing>
            <wp:anchor distT="0" distB="0" distL="114300" distR="114300" simplePos="0" relativeHeight="251659776" behindDoc="0" locked="0" layoutInCell="1" allowOverlap="1" wp14:anchorId="35B39F46" wp14:editId="46F205AA">
              <wp:simplePos x="0" y="0"/>
              <wp:positionH relativeFrom="column">
                <wp:posOffset>5369560</wp:posOffset>
              </wp:positionH>
              <wp:positionV relativeFrom="paragraph">
                <wp:posOffset>-38100</wp:posOffset>
              </wp:positionV>
              <wp:extent cx="495300" cy="481965"/>
              <wp:effectExtent l="3810" t="6350" r="9525" b="6350"/>
              <wp:wrapNone/>
              <wp:docPr id="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flipH="1" flipV="1">
                        <a:off x="0" y="0"/>
                        <a:ext cx="495300" cy="481965"/>
                        <a:chOff x="8754" y="11945"/>
                        <a:chExt cx="2880" cy="2859"/>
                      </a:xfrm>
                    </wpg:grpSpPr>
                    <wps:wsp>
                      <wps:cNvPr id="3" name="Rectangle 12"/>
                      <wps:cNvSpPr>
                        <a:spLocks noChangeArrowheads="1"/>
                      </wps:cNvSpPr>
                      <wps:spPr bwMode="auto">
                        <a:xfrm flipH="1">
                          <a:off x="10194" y="11945"/>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s:wsp>
                      <wps:cNvPr id="5" name="Rectangle 13"/>
                      <wps:cNvSpPr>
                        <a:spLocks noChangeArrowheads="1"/>
                      </wps:cNvSpPr>
                      <wps:spPr bwMode="auto">
                        <a:xfrm flipH="1">
                          <a:off x="10194" y="13364"/>
                          <a:ext cx="1440" cy="1440"/>
                        </a:xfrm>
                        <a:prstGeom prst="rect">
                          <a:avLst/>
                        </a:prstGeom>
                        <a:solidFill>
                          <a:srgbClr val="AF2B2B"/>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s:wsp>
                      <wps:cNvPr id="6" name="Rectangle 14"/>
                      <wps:cNvSpPr>
                        <a:spLocks noChangeArrowheads="1"/>
                      </wps:cNvSpPr>
                      <wps:spPr bwMode="auto">
                        <a:xfrm flipH="1">
                          <a:off x="8754" y="13364"/>
                          <a:ext cx="1440" cy="1440"/>
                        </a:xfrm>
                        <a:prstGeom prst="rect">
                          <a:avLst/>
                        </a:prstGeom>
                        <a:solidFill>
                          <a:srgbClr val="548DD4">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422.8pt;margin-top:-2.95pt;width:39pt;height:37.95pt;rotation:-90;flip:x y;z-index:251659776" coordorigin="8754,11945" coordsize="2880,285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">
              <v:rect id="Rectangle 12" o:spid="_x0000_s1027" style="position:absolute;left:10194;top:11945;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E4KOwwAA&#10;ANoAAAAPAAAAZHJzL2Rvd25yZXYueG1sRI9Ba8JAFITvhf6H5RV6KbpRobQxGymiVOhJ00tvz+wz&#10;G5p9G3Y3Gv+9KxR6HGbmG6ZYjbYTZ/KhdaxgNs1AENdOt9wo+K62kzcQISJr7ByTgisFWJWPDwXm&#10;2l14T+dDbESCcMhRgYmxz6UMtSGLYep64uSdnLcYk/SN1B4vCW47Oc+yV2mx5bRgsKe1ofr3MFgF&#10;R+/l+95UYVvtNvT5I4fha3xR6vlp/FiCiDTG//Bfe6cVLOB+Jd0AWd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E4KOwwAAANoAAAAPAAAAAAAAAAAAAAAAAJcCAABkcnMvZG93&#10;bnJldi54bWxQSwUGAAAAAAQABAD1AAAAhwMAAAAA&#10;" fillcolor="#bfbfbf" strokecolor="white" strokeweight="1pt">
                <v:fill opacity="32896f"/>
                <v:shadow color="#d8d8d8" opacity="49150f" offset="3pt,3pt"/>
              </v:rect>
              <v:rect id="Rectangle 13" o:spid="_x0000_s1028" style="position:absolute;left:10194;top:13364;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SwhhwgAA&#10;ANoAAAAPAAAAZHJzL2Rvd25yZXYueG1sRI/BasMwEETvhfyD2EBujZyC2+BGNiVgSAg51G3ui7W1&#10;Ra2VsVTbyddHhUKPw8y8YXbFbDsx0uCNYwWbdQKCuHbacKPg86N83ILwAVlj55gUXMlDkS8edphp&#10;N/E7jVVoRISwz1BBG0KfSenrliz6teuJo/flBoshyqGResApwm0nn5LkWVo0HBda7GnfUv1d/VgF&#10;/XTB87GaTDmfXm6lGU2anq9KrZbz2yuIQHP4D/+1D1pBCr9X4g2Q+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NLCGHCAAAA2gAAAA8AAAAAAAAAAAAAAAAAlwIAAGRycy9kb3du&#10;cmV2LnhtbFBLBQYAAAAABAAEAPUAAACGAwAAAAA=&#10;" fillcolor="#af2b2b" strokecolor="white" strokeweight="1pt">
                <v:shadow color="#d8d8d8" opacity="49150f" offset="3pt,3pt"/>
              </v:rect>
              <v:rect id="Rectangle 14" o:spid="_x0000_s1029" style="position:absolute;left:8754;top:13364;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7hd+xAAA&#10;ANoAAAAPAAAAZHJzL2Rvd25yZXYueG1sRI/NasMwEITvhbyD2EBujeweTOtECUmg0Nxqt4Xktlgb&#10;27G1Mpbqn7evCoUeh5n5htnuJ9OKgXpXW1YQryMQxIXVNZcKPj9eH59BOI+ssbVMCmZysN8tHraY&#10;ajtyRkPuSxEg7FJUUHnfpVK6oiKDbm074uDdbG/QB9mXUvc4Brhp5VMUJdJgzWGhwo5OFRVN/m0U&#10;XO9FEsdNNpzb5v14uODLfPnySq2W02EDwtPk/8N/7TetIIHfK+EGyN0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u4XfsQAAADaAAAADwAAAAAAAAAAAAAAAACXAgAAZHJzL2Rv&#10;d25yZXYueG1sUEsFBgAAAAAEAAQA9QAAAIgDAAAAAA==&#10;" fillcolor="#548dd4" strokecolor="white" strokeweight="1pt">
                <v:fill opacity="32896f"/>
                <v:shadow color="#d8d8d8" opacity="49150f" offset="3pt,3pt"/>
              </v:rect>
            </v:group>
          </w:pict>
        </mc:Fallback>
      </mc:AlternateContent>
    </w:r>
  </w:p>
  <w:p w14:paraId="2ACF644A" w14:textId="7C5D739C" w:rsidR="008C6E64" w:rsidRPr="00496B32" w:rsidRDefault="008C6E64" w:rsidP="000D11E1">
    <w:pPr>
      <w:pStyle w:val="Fuzeile"/>
      <w:rPr>
        <w:sz w:val="16"/>
        <w:szCs w:val="16"/>
      </w:rPr>
    </w:pPr>
    <w:r>
      <w:rPr>
        <w:sz w:val="16"/>
        <w:szCs w:val="16"/>
      </w:rPr>
      <w:t>15. November 2013</w:t>
    </w:r>
    <w:r w:rsidRPr="00496B32">
      <w:rPr>
        <w:sz w:val="16"/>
        <w:szCs w:val="16"/>
      </w:rPr>
      <w:tab/>
    </w:r>
    <w:r>
      <w:rPr>
        <w:sz w:val="16"/>
        <w:szCs w:val="16"/>
      </w:rPr>
      <w:t xml:space="preserve">WS 2013/14 </w:t>
    </w:r>
    <w:r w:rsidRPr="00EA61CF">
      <w:rPr>
        <w:sz w:val="16"/>
        <w:szCs w:val="16"/>
      </w:rPr>
      <w:t>– Einführung in die Ev. Seelsorge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8E6669" w14:textId="77777777" w:rsidR="008C6E64" w:rsidRDefault="008C6E64" w:rsidP="000D11E1">
      <w:pPr>
        <w:spacing w:after="0" w:line="240" w:lineRule="auto"/>
      </w:pPr>
      <w:r>
        <w:separator/>
      </w:r>
    </w:p>
  </w:footnote>
  <w:footnote w:type="continuationSeparator" w:id="0">
    <w:p w14:paraId="54522CB8" w14:textId="77777777" w:rsidR="008C6E64" w:rsidRDefault="008C6E64" w:rsidP="000D11E1">
      <w:pPr>
        <w:spacing w:after="0" w:line="240" w:lineRule="auto"/>
      </w:pPr>
      <w:r>
        <w:continuationSeparator/>
      </w:r>
    </w:p>
  </w:footnote>
  <w:footnote w:id="1">
    <w:p w14:paraId="02D609E2" w14:textId="213399DC" w:rsidR="008C6E64" w:rsidRDefault="008C6E64" w:rsidP="00C055E2">
      <w:pPr>
        <w:pStyle w:val="Funotentext"/>
      </w:pPr>
      <w:r>
        <w:rPr>
          <w:rStyle w:val="Funotenzeichen"/>
        </w:rPr>
        <w:footnoteRef/>
      </w:r>
      <w:r>
        <w:t xml:space="preserve"> </w:t>
      </w:r>
      <w:r>
        <w:fldChar w:fldCharType="begin"/>
      </w:r>
      <w:r>
        <w:instrText xml:space="preserve"> ADDIN EN.CITE &lt;EndNote&gt;&lt;Cite&gt;&lt;Author&gt;Schneidereit-Mauth&lt;/Author&gt;&lt;Year&gt;2009&lt;/Year&gt;&lt;RecNum&gt;1933&lt;/RecNum&gt;&lt;DisplayText&gt;Schneidereit-Mauth 2009&lt;/DisplayText&gt;&lt;record&gt;&lt;rec-number&gt;1933&lt;/rec-number&gt;&lt;foreign-keys&gt;&lt;key app="EN" db-id="0t0dxv9vetdatmef0a959d9wdwf995aa9dxw"&gt;1933&lt;/key&gt;&lt;/foreign-keys&gt;&lt;ref-type name="Journal Article"&gt;17&lt;/ref-type&gt;&lt;contributors&gt;&lt;authors&gt;&lt;author&gt;Heike Schneidereit-Mauth&lt;/author&gt;&lt;/authors&gt;&lt;/contributors&gt;&lt;titles&gt;&lt;title&gt;Ressourcenorientierte Seelsorge. Salutogenese als Modell für seelsorgerliches Handeln&lt;/title&gt;&lt;secondary-title&gt;WzM&lt;/secondary-title&gt;&lt;/titles&gt;&lt;periodical&gt;&lt;full-title&gt;WzM&lt;/full-title&gt;&lt;/periodical&gt;&lt;pages&gt;164-171&lt;/pages&gt;&lt;volume&gt;61&lt;/volume&gt;&lt;dates&gt;&lt;year&gt;2009&lt;/year&gt;&lt;/dates&gt;&lt;urls&gt;&lt;/urls&gt;&lt;/record&gt;&lt;/Cite&gt;&lt;/EndNote&gt;</w:instrText>
      </w:r>
      <w:r>
        <w:fldChar w:fldCharType="separate"/>
      </w:r>
      <w:r>
        <w:rPr>
          <w:noProof/>
        </w:rPr>
        <w:t>Schneidereit-Mauth 2009</w:t>
      </w:r>
      <w:r>
        <w:fldChar w:fldCharType="end"/>
      </w:r>
      <w:r>
        <w:t xml:space="preserve">165. Vgl. dazu mit </w:t>
      </w:r>
      <w:r w:rsidRPr="00900D72">
        <w:t>einem breiten Überblick über die poimenische Literatur</w:t>
      </w:r>
      <w:r>
        <w:t xml:space="preserve"> z.B. </w:t>
      </w:r>
      <w:r w:rsidRPr="00900D72">
        <w:fldChar w:fldCharType="begin"/>
      </w:r>
      <w:r>
        <w:instrText xml:space="preserve"> ADDIN EN.CITE &lt;EndNote&gt;&lt;Cite&gt;&lt;Author&gt;Harder&lt;/Author&gt;&lt;Year&gt;2010&lt;/Year&gt;&lt;RecNum&gt;946&lt;/RecNum&gt;&lt;DisplayText&gt;Harder 2010&lt;/DisplayText&gt;&lt;record&gt;&lt;rec-number&gt;946&lt;/rec-number&gt;&lt;foreign-keys&gt;&lt;key app="EN" db-id="0t0dxv9vetdatmef0a959d9wdwf995aa9dxw"&gt;946&lt;/key&gt;&lt;/foreign-keys&gt;&lt;ref-type name="Book"&gt;6&lt;/ref-type&gt;&lt;contributors&gt;&lt;authors&gt;&lt;author&gt;Ulf Harder&lt;/author&gt;&lt;/authors&gt;&lt;/contributors&gt;&lt;titles&gt;&lt;title&gt;Prävention in der Seelsorge. Zur Relevanz vorbeugenden Handelns für die Seelsorgetheorie. Vorgestellt und erläutert am Beispiel der Ehe-Seelsorge&lt;/title&gt;&lt;secondary-title&gt;Dissertation. Masch. Man.&lt;/secondary-title&gt;&lt;/titles&gt;&lt;dates&gt;&lt;year&gt;2010&lt;/year&gt;&lt;/dates&gt;&lt;pub-location&gt;Greifswald&lt;/pub-location&gt;&lt;work-type&gt;Dissertation&lt;/work-type&gt;&lt;urls&gt;&lt;/urls&gt;&lt;/record&gt;&lt;/Cite&gt;&lt;/EndNote&gt;</w:instrText>
      </w:r>
      <w:r w:rsidRPr="00900D72">
        <w:fldChar w:fldCharType="separate"/>
      </w:r>
      <w:r>
        <w:rPr>
          <w:noProof/>
        </w:rPr>
        <w:t>Harder 2010</w:t>
      </w:r>
      <w:r w:rsidRPr="00900D72">
        <w:fldChar w:fldCharType="end"/>
      </w:r>
      <w:r w:rsidRPr="00900D72">
        <w:t>, 254-276.</w:t>
      </w:r>
    </w:p>
  </w:footnote>
  <w:footnote w:id="2">
    <w:p w14:paraId="01D338AA" w14:textId="4EA1A388" w:rsidR="008C6E64" w:rsidRPr="00900D72" w:rsidRDefault="008C6E64" w:rsidP="00C055E2">
      <w:pPr>
        <w:pStyle w:val="Funotentext"/>
      </w:pPr>
      <w:r w:rsidRPr="00420DAA">
        <w:rPr>
          <w:rStyle w:val="Funotenzeichen"/>
        </w:rPr>
        <w:footnoteRef/>
      </w:r>
      <w:r w:rsidRPr="00420DAA">
        <w:rPr>
          <w:rStyle w:val="Funotenzeichen"/>
        </w:rPr>
        <w:t xml:space="preserve"> </w:t>
      </w:r>
      <w:r w:rsidRPr="00900D72">
        <w:fldChar w:fldCharType="begin"/>
      </w:r>
      <w:r>
        <w:instrText xml:space="preserve"> ADDIN EN.CITE &lt;EndNote&gt;&lt;Cite&gt;&lt;Author&gt;Pohl-Patalong&lt;/Author&gt;&lt;Year&gt;1999&lt;/Year&gt;&lt;RecNum&gt;2067&lt;/RecNum&gt;&lt;DisplayText&gt;Pohl-Patalong 1999&lt;/DisplayText&gt;&lt;record&gt;&lt;rec-number&gt;2067&lt;/rec-number&gt;&lt;foreign-keys&gt;&lt;key app="EN" db-id="0t0dxv9vetdatmef0a959d9wdwf995aa9dxw"&gt;2067&lt;/key&gt;&lt;/foreign-keys&gt;&lt;ref-type name="Book Section"&gt;5&lt;/ref-type&gt;&lt;contributors&gt;&lt;authors&gt;&lt;author&gt;Uta Pohl-Patalong&lt;/author&gt;&lt;/authors&gt;&lt;secondary-authors&gt;&lt;author&gt;Uta Pohl-Patalong&lt;/author&gt;&lt;author&gt;Frank Muchlinsky&lt;/author&gt;&lt;/secondary-authors&gt;&lt;/contributors&gt;&lt;titles&gt;&lt;title&gt;Individuum und Gesellschaft in der Seelsorge&lt;/title&gt;&lt;secondary-title&gt;Seelsorge im Plural. Perspektiven für ein neues Jahrhundert&lt;/secondary-title&gt;&lt;/titles&gt;&lt;pages&gt;113-126&lt;/pages&gt;&lt;dates&gt;&lt;year&gt;1999&lt;/year&gt;&lt;/dates&gt;&lt;pub-location&gt;Hamburg&lt;/pub-location&gt;&lt;urls&gt;&lt;/urls&gt;&lt;/record&gt;&lt;/Cite&gt;&lt;/EndNote&gt;</w:instrText>
      </w:r>
      <w:r w:rsidRPr="00900D72">
        <w:fldChar w:fldCharType="separate"/>
      </w:r>
      <w:r>
        <w:rPr>
          <w:noProof/>
        </w:rPr>
        <w:t>Pohl-Patalong 1999</w:t>
      </w:r>
      <w:r w:rsidRPr="00900D72">
        <w:fldChar w:fldCharType="end"/>
      </w:r>
      <w:r w:rsidRPr="00900D72">
        <w:t>122.</w:t>
      </w:r>
    </w:p>
  </w:footnote>
  <w:footnote w:id="3">
    <w:p w14:paraId="219D641E" w14:textId="2B376429" w:rsidR="008C6E64" w:rsidRPr="00900D72" w:rsidRDefault="008C6E64" w:rsidP="00106C75">
      <w:pPr>
        <w:pStyle w:val="Funotentext"/>
      </w:pPr>
      <w:r w:rsidRPr="00420DAA">
        <w:rPr>
          <w:rStyle w:val="Funotenzeichen"/>
        </w:rPr>
        <w:footnoteRef/>
      </w:r>
      <w:r w:rsidRPr="00900D72">
        <w:t xml:space="preserve"> Vgl. </w:t>
      </w:r>
      <w:r w:rsidRPr="00900D72">
        <w:fldChar w:fldCharType="begin"/>
      </w:r>
      <w:r>
        <w:instrText xml:space="preserve"> ADDIN EN.CITE &lt;EndNote&gt;&lt;Cite&gt;&lt;Author&gt;Antonovsky&lt;/Author&gt;&lt;Year&gt;1997&lt;/Year&gt;&lt;RecNum&gt;1171&lt;/RecNum&gt;&lt;DisplayText&gt;Antonovsky 1997, Antonovsky 1979&lt;/DisplayText&gt;&lt;record&gt;&lt;rec-number&gt;1171&lt;/rec-number&gt;&lt;foreign-keys&gt;&lt;key app="EN" db-id="0t0dxv9vetdatmef0a959d9wdwf995aa9dxw"&gt;1171&lt;/key&gt;&lt;/foreign-keys&gt;&lt;ref-type name="Book"&gt;6&lt;/ref-type&gt;&lt;contributors&gt;&lt;authors&gt;&lt;author&gt;Aaron Antonovsky&lt;/author&gt;&lt;/authors&gt;&lt;/contributors&gt;&lt;titles&gt;&lt;title&gt;Salutogenese. Zur Entmystifizierung der Gesundheit&lt;/title&gt;&lt;/titles&gt;&lt;dates&gt;&lt;year&gt;1997&lt;/year&gt;&lt;/dates&gt;&lt;pub-location&gt;Tübingen&lt;/pub-location&gt;&lt;urls&gt;&lt;/urls&gt;&lt;/record&gt;&lt;/Cite&gt;&lt;Cite&gt;&lt;Author&gt;Antonovsky&lt;/Author&gt;&lt;Year&gt;1979&lt;/Year&gt;&lt;RecNum&gt;1172&lt;/RecNum&gt;&lt;record&gt;&lt;rec-number&gt;1172&lt;/rec-number&gt;&lt;foreign-keys&gt;&lt;key app="EN" db-id="0t0dxv9vetdatmef0a959d9wdwf995aa9dxw"&gt;1172&lt;/key&gt;&lt;/foreign-keys&gt;&lt;ref-type name="Book"&gt;6&lt;/ref-type&gt;&lt;contributors&gt;&lt;authors&gt;&lt;author&gt;Aaron Antonovsky&lt;/author&gt;&lt;/authors&gt;&lt;/contributors&gt;&lt;titles&gt;&lt;title&gt;Health, Stress and Coping: New Perspectives on Mental and Physical Wellbeing&lt;/title&gt;&lt;/titles&gt;&lt;dates&gt;&lt;year&gt;1979&lt;/year&gt;&lt;/dates&gt;&lt;pub-location&gt;San Francisco&lt;/pub-location&gt;&lt;urls&gt;&lt;/urls&gt;&lt;/record&gt;&lt;/Cite&gt;&lt;/EndNote&gt;</w:instrText>
      </w:r>
      <w:r w:rsidRPr="00900D72">
        <w:fldChar w:fldCharType="separate"/>
      </w:r>
      <w:r>
        <w:rPr>
          <w:noProof/>
        </w:rPr>
        <w:t>Antonovsky 1997, Antonovsky 1979</w:t>
      </w:r>
      <w:r w:rsidRPr="00900D72">
        <w:fldChar w:fldCharType="end"/>
      </w:r>
      <w:r w:rsidRPr="00900D72">
        <w:t>.</w:t>
      </w:r>
      <w:r>
        <w:t xml:space="preserve"> </w:t>
      </w:r>
      <w:r w:rsidRPr="00900D72">
        <w:t xml:space="preserve">Vgl. </w:t>
      </w:r>
      <w:r>
        <w:t xml:space="preserve">auch </w:t>
      </w:r>
      <w:r w:rsidRPr="00900D72">
        <w:fldChar w:fldCharType="begin"/>
      </w:r>
      <w:r>
        <w:instrText xml:space="preserve"> ADDIN EN.CITE &lt;EndNote&gt;&lt;Cite&gt;&lt;Author&gt;Schneidereit-Mauth&lt;/Author&gt;&lt;Year&gt;2009&lt;/Year&gt;&lt;RecNum&gt;1933&lt;/RecNum&gt;&lt;DisplayText&gt;Schneidereit-Mauth 2009&lt;/DisplayText&gt;&lt;record&gt;&lt;rec-number&gt;1933&lt;/rec-number&gt;&lt;foreign-keys&gt;&lt;key app="EN" db-id="0t0dxv9vetdatmef0a959d9wdwf995aa9dxw"&gt;1933&lt;/key&gt;&lt;/foreign-keys&gt;&lt;ref-type name="Journal Article"&gt;17&lt;/ref-type&gt;&lt;contributors&gt;&lt;authors&gt;&lt;author&gt;Heike Schneidereit-Mauth&lt;/author&gt;&lt;/authors&gt;&lt;/contributors&gt;&lt;titles&gt;&lt;title&gt;Ressourcenorientierte Seelsorge. Salutogenese als Modell für seelsorgerliches Handeln&lt;/title&gt;&lt;secondary-title&gt;WzM&lt;/secondary-title&gt;&lt;/titles&gt;&lt;periodical&gt;&lt;full-title&gt;WzM&lt;/full-title&gt;&lt;/periodical&gt;&lt;pages&gt;164-171&lt;/pages&gt;&lt;volume&gt;61&lt;/volume&gt;&lt;dates&gt;&lt;year&gt;2009&lt;/year&gt;&lt;/dates&gt;&lt;urls&gt;&lt;/urls&gt;&lt;/record&gt;&lt;/Cite&gt;&lt;/EndNote&gt;</w:instrText>
      </w:r>
      <w:r w:rsidRPr="00900D72">
        <w:fldChar w:fldCharType="separate"/>
      </w:r>
      <w:r>
        <w:rPr>
          <w:noProof/>
        </w:rPr>
        <w:t>Schneidereit-Mauth 2009</w:t>
      </w:r>
      <w:r w:rsidRPr="00900D72">
        <w:fldChar w:fldCharType="end"/>
      </w:r>
      <w:r w:rsidRPr="00900D72">
        <w:t>164-166 mit einer guten, knappen Zusammenfassung der Salutogenese.</w:t>
      </w:r>
    </w:p>
  </w:footnote>
  <w:footnote w:id="4">
    <w:p w14:paraId="26FBD2EA" w14:textId="115C2388" w:rsidR="008C6E64" w:rsidRPr="00900D72" w:rsidRDefault="008C6E64" w:rsidP="00C055E2">
      <w:pPr>
        <w:pStyle w:val="Funotentext"/>
      </w:pPr>
      <w:r w:rsidRPr="00420DAA">
        <w:rPr>
          <w:rStyle w:val="Funotenzeichen"/>
        </w:rPr>
        <w:footnoteRef/>
      </w:r>
      <w:r w:rsidRPr="00900D72">
        <w:t xml:space="preserve"> So </w:t>
      </w:r>
      <w:r w:rsidRPr="00900D72">
        <w:fldChar w:fldCharType="begin"/>
      </w:r>
      <w:r>
        <w:instrText xml:space="preserve"> ADDIN EN.CITE &lt;EndNote&gt;&lt;Cite&gt;&lt;Author&gt;Antonovsky&lt;/Author&gt;&lt;Year&gt;1997&lt;/Year&gt;&lt;RecNum&gt;1171&lt;/RecNum&gt;&lt;DisplayText&gt;Antonovsky 1997&lt;/DisplayText&gt;&lt;record&gt;&lt;rec-number&gt;1171&lt;/rec-number&gt;&lt;foreign-keys&gt;&lt;key app="EN" db-id="0t0dxv9vetdatmef0a959d9wdwf995aa9dxw"&gt;1171&lt;/key&gt;&lt;/foreign-keys&gt;&lt;ref-type name="Book"&gt;6&lt;/ref-type&gt;&lt;contributors&gt;&lt;authors&gt;&lt;author&gt;Aaron Antonovsky&lt;/author&gt;&lt;/authors&gt;&lt;/contributors&gt;&lt;titles&gt;&lt;title&gt;Salutogenese. Zur Entmystifizierung der Gesundheit&lt;/title&gt;&lt;/titles&gt;&lt;dates&gt;&lt;year&gt;1997&lt;/year&gt;&lt;/dates&gt;&lt;pub-location&gt;Tübingen&lt;/pub-location&gt;&lt;urls&gt;&lt;/urls&gt;&lt;/record&gt;&lt;/Cite&gt;&lt;/EndNote&gt;</w:instrText>
      </w:r>
      <w:r w:rsidRPr="00900D72">
        <w:fldChar w:fldCharType="separate"/>
      </w:r>
      <w:r>
        <w:rPr>
          <w:noProof/>
        </w:rPr>
        <w:t>Antonovsky 1997</w:t>
      </w:r>
      <w:r w:rsidRPr="00900D72">
        <w:fldChar w:fldCharType="end"/>
      </w:r>
      <w:r w:rsidRPr="00900D72">
        <w:t>, 23: „Wir sind alle sterblich. Ebenso sind wir alle, solange noch ein Hauch von Leben in uns ist, in einem gewissen Ausmaß gesund.“</w:t>
      </w:r>
    </w:p>
  </w:footnote>
  <w:footnote w:id="5">
    <w:p w14:paraId="6D1C9C8A" w14:textId="7CFB7C8B" w:rsidR="008C6E64" w:rsidRDefault="008C6E64">
      <w:pPr>
        <w:pStyle w:val="Funotentext"/>
      </w:pPr>
      <w:r>
        <w:rPr>
          <w:rStyle w:val="Funotenzeichen"/>
        </w:rPr>
        <w:footnoteRef/>
      </w:r>
      <w:r>
        <w:t xml:space="preserve"> </w:t>
      </w:r>
      <w:r w:rsidRPr="00393F2E">
        <w:t xml:space="preserve">© </w:t>
      </w:r>
      <w:hyperlink r:id="rId1" w:history="1">
        <w:r w:rsidRPr="00393F2E">
          <w:rPr>
            <w:rStyle w:val="Link"/>
          </w:rPr>
          <w:t>http</w:t>
        </w:r>
      </w:hyperlink>
      <w:hyperlink r:id="rId2" w:history="1">
        <w:r w:rsidRPr="00393F2E">
          <w:rPr>
            <w:rStyle w:val="Link"/>
          </w:rPr>
          <w:t>://lehrerfortbildung-bw.de/allgschulen/hs/hs_tage_2009/inhalte/f_5/</w:t>
        </w:r>
      </w:hyperlink>
      <w:hyperlink r:id="rId3" w:history="1">
        <w:r w:rsidRPr="00393F2E">
          <w:rPr>
            <w:rStyle w:val="Link"/>
          </w:rPr>
          <w:t>01</w:t>
        </w:r>
      </w:hyperlink>
    </w:p>
  </w:footnote>
  <w:footnote w:id="6">
    <w:p w14:paraId="3E3F7201" w14:textId="36DB5C5C" w:rsidR="008C6E64" w:rsidRPr="00900D72" w:rsidRDefault="008C6E64" w:rsidP="004B2181">
      <w:pPr>
        <w:pStyle w:val="Funotentext"/>
      </w:pPr>
      <w:r w:rsidRPr="00420DAA">
        <w:rPr>
          <w:rStyle w:val="Funotenzeichen"/>
        </w:rPr>
        <w:footnoteRef/>
      </w:r>
      <w:r w:rsidRPr="00900D72">
        <w:t xml:space="preserve"> Vgl. zu diesen drei Komponenten </w:t>
      </w:r>
      <w:r w:rsidRPr="00900D72">
        <w:fldChar w:fldCharType="begin"/>
      </w:r>
      <w:r>
        <w:instrText xml:space="preserve"> ADDIN EN.CITE &lt;EndNote&gt;&lt;Cite&gt;&lt;Author&gt;Schneidereit-Mauth&lt;/Author&gt;&lt;Year&gt;2009&lt;/Year&gt;&lt;RecNum&gt;1933&lt;/RecNum&gt;&lt;DisplayText&gt;Schneidereit-Mauth 2009&lt;/DisplayText&gt;&lt;record&gt;&lt;rec-number&gt;1933&lt;/rec-number&gt;&lt;foreign-keys&gt;&lt;key app="EN" db-id="0t0dxv9vetdatmef0a959d9wdwf995aa9dxw"&gt;1933&lt;/key&gt;&lt;/foreign-keys&gt;&lt;ref-type name="Journal Article"&gt;17&lt;/ref-type&gt;&lt;contributors&gt;&lt;authors&gt;&lt;author&gt;Heike Schneidereit-Mauth&lt;/author&gt;&lt;/authors&gt;&lt;/contributors&gt;&lt;titles&gt;&lt;title&gt;Ressourcenorientierte Seelsorge. Salutogenese als Modell für seelsorgerliches Handeln&lt;/title&gt;&lt;secondary-title&gt;WzM&lt;/secondary-title&gt;&lt;/titles&gt;&lt;periodical&gt;&lt;full-title&gt;WzM&lt;/full-title&gt;&lt;/periodical&gt;&lt;pages&gt;164-171&lt;/pages&gt;&lt;volume&gt;61&lt;/volume&gt;&lt;dates&gt;&lt;year&gt;2009&lt;/year&gt;&lt;/dates&gt;&lt;urls&gt;&lt;/urls&gt;&lt;/record&gt;&lt;/Cite&gt;&lt;/EndNote&gt;</w:instrText>
      </w:r>
      <w:r w:rsidRPr="00900D72">
        <w:fldChar w:fldCharType="separate"/>
      </w:r>
      <w:r>
        <w:rPr>
          <w:noProof/>
        </w:rPr>
        <w:t>Schneidereit-Mauth 2009</w:t>
      </w:r>
      <w:r w:rsidRPr="00900D72">
        <w:fldChar w:fldCharType="end"/>
      </w:r>
      <w:r w:rsidRPr="00900D72">
        <w:t xml:space="preserve">, 166. </w:t>
      </w:r>
    </w:p>
  </w:footnote>
  <w:footnote w:id="7">
    <w:p w14:paraId="0FA1E016" w14:textId="4858ACB0" w:rsidR="008C6E64" w:rsidRDefault="008C6E64">
      <w:pPr>
        <w:pStyle w:val="Funotentext"/>
      </w:pPr>
      <w:r>
        <w:rPr>
          <w:rStyle w:val="Funotenzeichen"/>
        </w:rPr>
        <w:footnoteRef/>
      </w:r>
      <w:r>
        <w:t xml:space="preserve"> </w:t>
      </w:r>
      <w:r w:rsidRPr="00900D72">
        <w:t>Antonovsky selbst beschreibt das Gemeinte so: „Das SOC (Kohärenzgefühl) ist eine globale Orientierung, die ausdrückt, in welchem Ausmaß man ein durchdringendes, andauerndes und dennoch dynamisches Gefühl des Vertrauens hat, dass die Stimuli, die sich im Laufe des Lebens aus der inneren und äußeren Umgebung ergeben, strukturiert, vorhersehbar und erklärbar sind; einem die Ressourcen zur Verfügung stehen, um den Anforderungen, die diese Stimuli stellen, zu begegnen; diese Anforderungen Herausforderungen sind, die A</w:t>
      </w:r>
      <w:r w:rsidRPr="00900D72">
        <w:t>n</w:t>
      </w:r>
      <w:r w:rsidRPr="00900D72">
        <w:t xml:space="preserve">strengung und Engagement lohnen.“ Siehe </w:t>
      </w:r>
      <w:r w:rsidRPr="00900D72">
        <w:fldChar w:fldCharType="begin"/>
      </w:r>
      <w:r>
        <w:instrText xml:space="preserve"> ADDIN EN.CITE &lt;EndNote&gt;&lt;Cite&gt;&lt;Author&gt;Antonovsky&lt;/Author&gt;&lt;Year&gt;1997&lt;/Year&gt;&lt;RecNum&gt;1171&lt;/RecNum&gt;&lt;DisplayText&gt;Antonovsky 1997&lt;/DisplayText&gt;&lt;record&gt;&lt;rec-number&gt;1171&lt;/rec-number&gt;&lt;foreign-keys&gt;&lt;key app="EN" db-id="0t0dxv9vetdatmef0a959d9wdwf995aa9dxw"&gt;1171&lt;/key&gt;&lt;/foreign-keys&gt;&lt;ref-type name="Book"&gt;6&lt;/ref-type&gt;&lt;contributors&gt;&lt;authors&gt;&lt;author&gt;Aaron Antonovsky&lt;/author&gt;&lt;/authors&gt;&lt;/contributors&gt;&lt;titles&gt;&lt;title&gt;Salutogenese. Zur Entmystifizierung der Gesundheit&lt;/title&gt;&lt;/titles&gt;&lt;dates&gt;&lt;year&gt;1997&lt;/year&gt;&lt;/dates&gt;&lt;pub-location&gt;Tübingen&lt;/pub-location&gt;&lt;urls&gt;&lt;/urls&gt;&lt;/record&gt;&lt;/Cite&gt;&lt;/EndNote&gt;</w:instrText>
      </w:r>
      <w:r w:rsidRPr="00900D72">
        <w:fldChar w:fldCharType="separate"/>
      </w:r>
      <w:r>
        <w:rPr>
          <w:noProof/>
        </w:rPr>
        <w:t>Antonovsky 1997</w:t>
      </w:r>
      <w:r w:rsidRPr="00900D72">
        <w:fldChar w:fldCharType="end"/>
      </w:r>
      <w:r w:rsidRPr="00900D72">
        <w:t>, 36.</w:t>
      </w:r>
    </w:p>
  </w:footnote>
  <w:footnote w:id="8">
    <w:p w14:paraId="28024CC9" w14:textId="77777777" w:rsidR="008C6E64" w:rsidRPr="00900D72" w:rsidRDefault="008C6E64" w:rsidP="00A459EB">
      <w:pPr>
        <w:pStyle w:val="Funotentext"/>
      </w:pPr>
      <w:r w:rsidRPr="00420DAA">
        <w:rPr>
          <w:rStyle w:val="Funotenzeichen"/>
        </w:rPr>
        <w:footnoteRef/>
      </w:r>
      <w:r w:rsidRPr="00420DAA">
        <w:rPr>
          <w:rStyle w:val="Funotenzeichen"/>
        </w:rPr>
        <w:t xml:space="preserve"> </w:t>
      </w:r>
      <w:r w:rsidRPr="00900D72">
        <w:fldChar w:fldCharType="begin"/>
      </w:r>
      <w:r>
        <w:instrText xml:space="preserve"> ADDIN EN.CITE &lt;EndNote&gt;&lt;Cite&gt;&lt;Author&gt;Böhmer&lt;/Author&gt;&lt;Year&gt;2009&lt;/Year&gt;&lt;RecNum&gt;1934&lt;/RecNum&gt;&lt;DisplayText&gt;Böhmer 2009&lt;/DisplayText&gt;&lt;record&gt;&lt;rec-number&gt;1934&lt;/rec-number&gt;&lt;foreign-keys&gt;&lt;key app="EN" db-id="0t0dxv9vetdatmef0a959d9wdwf995aa9dxw"&gt;1934&lt;/key&gt;&lt;/foreign-keys&gt;&lt;ref-type name="Journal Article"&gt;17&lt;/ref-type&gt;&lt;contributors&gt;&lt;authors&gt;&lt;author&gt;Annegret Böhmer&lt;/author&gt;&lt;/authors&gt;&lt;/contributors&gt;&lt;titles&gt;&lt;title&gt;Coaching in der Kirche. Vom Defizit zur Ressource&lt;/title&gt;&lt;secondary-title&gt;WzM&lt;/secondary-title&gt;&lt;/titles&gt;&lt;periodical&gt;&lt;full-title&gt;WzM&lt;/full-title&gt;&lt;/periodical&gt;&lt;pages&gt;327-342&lt;/pages&gt;&lt;volume&gt;61&lt;/volume&gt;&lt;dates&gt;&lt;year&gt;2009&lt;/year&gt;&lt;/dates&gt;&lt;urls&gt;&lt;/urls&gt;&lt;/record&gt;&lt;/Cite&gt;&lt;/EndNote&gt;</w:instrText>
      </w:r>
      <w:r w:rsidRPr="00900D72">
        <w:fldChar w:fldCharType="separate"/>
      </w:r>
      <w:r>
        <w:rPr>
          <w:noProof/>
        </w:rPr>
        <w:t>Böhmer 2009</w:t>
      </w:r>
      <w:r w:rsidRPr="00900D72">
        <w:fldChar w:fldCharType="end"/>
      </w:r>
      <w:r w:rsidRPr="00900D72">
        <w:t>337.</w:t>
      </w:r>
    </w:p>
  </w:footnote>
  <w:footnote w:id="9">
    <w:p w14:paraId="36DAEC72" w14:textId="77777777" w:rsidR="008C6E64" w:rsidRDefault="008C6E64" w:rsidP="00BC0022">
      <w:pPr>
        <w:pStyle w:val="Funotentext"/>
      </w:pPr>
      <w:r w:rsidRPr="00420DAA">
        <w:rPr>
          <w:rStyle w:val="Funotenzeichen"/>
        </w:rPr>
        <w:footnoteRef/>
      </w:r>
      <w:r>
        <w:t xml:space="preserve"> Vgl. </w:t>
      </w:r>
      <w:r>
        <w:fldChar w:fldCharType="begin"/>
      </w:r>
      <w:r>
        <w:instrText xml:space="preserve"> ADDIN EN.CITE &lt;EndNote&gt;&lt;Cite&gt;&lt;Author&gt;MacDonald&lt;/Author&gt;&lt;Year&gt;2005&lt;/Year&gt;&lt;RecNum&gt;808&lt;/RecNum&gt;&lt;DisplayText&gt;MacDonald 2005&lt;/DisplayText&gt;&lt;record&gt;&lt;rec-number&gt;808&lt;/rec-number&gt;&lt;foreign-keys&gt;&lt;key app="EN" db-id="0t0dxv9vetdatmef0a959d9wdwf995aa9dxw"&gt;808&lt;/key&gt;&lt;/foreign-keys&gt;&lt;ref-type name="Book"&gt;6&lt;/ref-type&gt;&lt;contributors&gt;&lt;authors&gt;&lt;author&gt;Gordon MacDonald&lt;/author&gt;&lt;/authors&gt;&lt;/contributors&gt;&lt;titles&gt;&lt;title&gt;Du machst mich stark. Wie unser Glaube widerstandsfähig wird&lt;/title&gt;&lt;/titles&gt;&lt;edition&gt;2. Aufl. &lt;/edition&gt;&lt;dates&gt;&lt;year&gt;2005&lt;/year&gt;&lt;/dates&gt;&lt;pub-location&gt;Wuppertal&lt;/pub-location&gt;&lt;urls&gt;&lt;/urls&gt;&lt;/record&gt;&lt;/Cite&gt;&lt;/EndNote&gt;</w:instrText>
      </w:r>
      <w:r>
        <w:fldChar w:fldCharType="separate"/>
      </w:r>
      <w:r>
        <w:rPr>
          <w:noProof/>
        </w:rPr>
        <w:t>MacDonald 2005</w:t>
      </w:r>
      <w:r>
        <w:fldChar w:fldCharType="end"/>
      </w:r>
      <w:r>
        <w:t>.</w:t>
      </w:r>
    </w:p>
  </w:footnote>
  <w:footnote w:id="10">
    <w:p w14:paraId="7F0902F1" w14:textId="1530973F" w:rsidR="008C6E64" w:rsidRPr="00900D72" w:rsidRDefault="008C6E64" w:rsidP="00C055E2">
      <w:pPr>
        <w:pStyle w:val="Funotentext"/>
      </w:pPr>
      <w:r w:rsidRPr="00947F43">
        <w:rPr>
          <w:rStyle w:val="Funotenzeichen"/>
        </w:rPr>
        <w:footnoteRef/>
      </w:r>
      <w:r w:rsidRPr="00900D72">
        <w:t xml:space="preserve"> </w:t>
      </w:r>
      <w:r w:rsidRPr="00900D72">
        <w:fldChar w:fldCharType="begin"/>
      </w:r>
      <w:r>
        <w:instrText xml:space="preserve"> ADDIN EN.CITE &lt;EndNote&gt;&lt;Cite&gt;&lt;Author&gt;Bukowski&lt;/Author&gt;&lt;Year&gt;1999&lt;/Year&gt;&lt;RecNum&gt;1044&lt;/RecNum&gt;&lt;DisplayText&gt;Bukowski 1999&lt;/DisplayText&gt;&lt;record&gt;&lt;rec-number&gt;1044&lt;/rec-number&gt;&lt;foreign-keys&gt;&lt;key app="EN" db-id="0t0dxv9vetdatmef0a959d9wdwf995aa9dxw"&gt;1044&lt;/key&gt;&lt;/foreign-keys&gt;&lt;ref-type name="Book"&gt;6&lt;/ref-type&gt;&lt;contributors&gt;&lt;authors&gt;&lt;author&gt;Peter Bukowski&lt;/author&gt;&lt;/authors&gt;&lt;/contributors&gt;&lt;titles&gt;&lt;title&gt;Die Bibel ins Gespräch bringen&lt;/title&gt;&lt;/titles&gt;&lt;edition&gt;4. Aufl. &lt;/edition&gt;&lt;dates&gt;&lt;year&gt;1999&lt;/year&gt;&lt;/dates&gt;&lt;pub-location&gt;Neukirchen-Vluyn&lt;/pub-location&gt;&lt;urls&gt;&lt;/urls&gt;&lt;/record&gt;&lt;/Cite&gt;&lt;/EndNote&gt;</w:instrText>
      </w:r>
      <w:r w:rsidRPr="00900D72">
        <w:fldChar w:fldCharType="separate"/>
      </w:r>
      <w:r>
        <w:rPr>
          <w:noProof/>
        </w:rPr>
        <w:t>Bukowski 1999</w:t>
      </w:r>
      <w:r w:rsidRPr="00900D72">
        <w:fldChar w:fldCharType="end"/>
      </w:r>
      <w:r w:rsidRPr="00900D72">
        <w:t>, 11.</w:t>
      </w:r>
    </w:p>
  </w:footnote>
  <w:footnote w:id="11">
    <w:p w14:paraId="7B5A1047" w14:textId="7EAC4B41" w:rsidR="008C6E64" w:rsidRPr="00900D72" w:rsidRDefault="008C6E64" w:rsidP="007427A2">
      <w:pPr>
        <w:pStyle w:val="Funotentext"/>
      </w:pPr>
      <w:r w:rsidRPr="00947F43">
        <w:rPr>
          <w:rStyle w:val="Funotenzeichen"/>
        </w:rPr>
        <w:footnoteRef/>
      </w:r>
      <w:r w:rsidRPr="00947F43">
        <w:rPr>
          <w:rStyle w:val="Funotenzeichen"/>
        </w:rPr>
        <w:t xml:space="preserve"> </w:t>
      </w:r>
      <w:r w:rsidRPr="00900D72">
        <w:t xml:space="preserve">Vgl. z.B. </w:t>
      </w:r>
      <w:r w:rsidRPr="00900D72">
        <w:fldChar w:fldCharType="begin"/>
      </w:r>
      <w:r>
        <w:instrText xml:space="preserve"> ADDIN EN.CITE &lt;EndNote&gt;&lt;Cite&gt;&lt;Author&gt;Morgenthaler&lt;/Author&gt;&lt;Year&gt;2009&lt;/Year&gt;&lt;RecNum&gt;915&lt;/RecNum&gt;&lt;DisplayText&gt;Morgenthaler 2009&lt;/DisplayText&gt;&lt;record&gt;&lt;rec-number&gt;915&lt;/rec-number&gt;&lt;foreign-keys&gt;&lt;key app="EN" db-id="0t0dxv9vetdatmef0a959d9wdwf995aa9dxw"&gt;915&lt;/key&gt;&lt;/foreign-keys&gt;&lt;ref-type name="Book"&gt;6&lt;/ref-type&gt;&lt;contributors&gt;&lt;authors&gt;&lt;author&gt;Christoph Morgenthaler&lt;/author&gt;&lt;/authors&gt;&lt;/contributors&gt;&lt;titles&gt;&lt;title&gt;Seelsorge&lt;/title&gt;&lt;secondary-title&gt;Lehrbuch Praktische Theologie &lt;/secondary-title&gt;&lt;/titles&gt;&lt;number&gt;Bd. 3 &lt;/number&gt;&lt;dates&gt;&lt;year&gt;2009&lt;/year&gt;&lt;/dates&gt;&lt;pub-location&gt;Gütersloh&lt;/pub-location&gt;&lt;urls&gt;&lt;/urls&gt;&lt;/record&gt;&lt;/Cite&gt;&lt;/EndNote&gt;</w:instrText>
      </w:r>
      <w:r w:rsidRPr="00900D72">
        <w:fldChar w:fldCharType="separate"/>
      </w:r>
      <w:r>
        <w:rPr>
          <w:noProof/>
        </w:rPr>
        <w:t>Morgenthaler 2009</w:t>
      </w:r>
      <w:r w:rsidRPr="00900D72">
        <w:fldChar w:fldCharType="end"/>
      </w:r>
      <w:r>
        <w:t xml:space="preserve">, 65, sowie </w:t>
      </w:r>
      <w:r w:rsidRPr="00900D72">
        <w:t xml:space="preserve">z.B. </w:t>
      </w:r>
      <w:r w:rsidRPr="00900D72">
        <w:fldChar w:fldCharType="begin"/>
      </w:r>
      <w:r>
        <w:instrText xml:space="preserve"> ADDIN EN.CITE &lt;EndNote&gt;&lt;Cite&gt;&lt;Author&gt;Eschmann&lt;/Author&gt;&lt;Year&gt;2002&lt;/Year&gt;&lt;RecNum&gt;1694&lt;/RecNum&gt;&lt;DisplayText&gt;Eschmann 2002&lt;/DisplayText&gt;&lt;record&gt;&lt;rec-number&gt;1694&lt;/rec-number&gt;&lt;foreign-keys&gt;&lt;key app="EN" db-id="0t0dxv9vetdatmef0a959d9wdwf995aa9dxw"&gt;1694&lt;/key&gt;&lt;/foreign-keys&gt;&lt;ref-type name="Book"&gt;6&lt;/ref-type&gt;&lt;contributors&gt;&lt;authors&gt;&lt;author&gt;Holger Eschmann&lt;/author&gt;&lt;/authors&gt;&lt;/contributors&gt;&lt;titles&gt;&lt;title&gt;Theologie der Seelsorge&lt;/title&gt;&lt;/titles&gt;&lt;edition&gt;2. Aufl. &lt;/edition&gt;&lt;keywords&gt;&lt;keyword&gt;Logotherapie, Trinität, trinitarischer Ansatz, Poimenik, Konzept&lt;/keyword&gt;&lt;/keywords&gt;&lt;dates&gt;&lt;year&gt;2002&lt;/year&gt;&lt;/dates&gt;&lt;pub-location&gt;Neukirchen-Vluyn&lt;/pub-location&gt;&lt;urls&gt;&lt;/urls&gt;&lt;/record&gt;&lt;/Cite&gt;&lt;/EndNote&gt;</w:instrText>
      </w:r>
      <w:r w:rsidRPr="00900D72">
        <w:fldChar w:fldCharType="separate"/>
      </w:r>
      <w:r>
        <w:rPr>
          <w:noProof/>
        </w:rPr>
        <w:t>Eschmann 2002</w:t>
      </w:r>
      <w:r w:rsidRPr="00900D72">
        <w:fldChar w:fldCharType="end"/>
      </w:r>
      <w:r w:rsidRPr="00900D72">
        <w:t xml:space="preserve">, 24f, und </w:t>
      </w:r>
      <w:r w:rsidRPr="00900D72">
        <w:fldChar w:fldCharType="begin"/>
      </w:r>
      <w:r>
        <w:instrText xml:space="preserve"> ADDIN EN.CITE &lt;EndNote&gt;&lt;Cite&gt;&lt;Author&gt;Bukowski&lt;/Author&gt;&lt;Year&gt;2007&lt;/Year&gt;&lt;RecNum&gt;1049&lt;/RecNum&gt;&lt;DisplayText&gt;Bukowski 2007&lt;/DisplayText&gt;&lt;record&gt;&lt;rec-number&gt;1049&lt;/rec-number&gt;&lt;foreign-keys&gt;&lt;key app="EN" db-id="0t0dxv9vetdatmef0a959d9wdwf995aa9dxw"&gt;1049&lt;/key&gt;&lt;/foreign-keys&gt;&lt;ref-type name="Book Section"&gt;5&lt;/ref-type&gt;&lt;contributors&gt;&lt;authors&gt;&lt;author&gt;Peter Bukowski&lt;/author&gt;&lt;/authors&gt;&lt;secondary-authors&gt;&lt;author&gt;Wilfried Engemann&lt;/author&gt;&lt;/secondary-authors&gt;&lt;/contributors&gt;&lt;titles&gt;&lt;title&gt;Die christliche Tradition im Blickpunkt der Seelsorge&lt;/title&gt;&lt;secondary-title&gt;Handbuch der Seelsorge. Grundlagen und Profile&lt;/secondary-title&gt;&lt;/titles&gt;&lt;pages&gt;187-201&lt;/pages&gt;&lt;dates&gt;&lt;year&gt;2007&lt;/year&gt;&lt;/dates&gt;&lt;pub-location&gt;Leipzig&lt;/pub-location&gt;&lt;urls&gt;&lt;/urls&gt;&lt;/record&gt;&lt;/Cite&gt;&lt;/EndNote&gt;</w:instrText>
      </w:r>
      <w:r w:rsidRPr="00900D72">
        <w:fldChar w:fldCharType="separate"/>
      </w:r>
      <w:r>
        <w:rPr>
          <w:noProof/>
        </w:rPr>
        <w:t>Bukowski 2007</w:t>
      </w:r>
      <w:r w:rsidRPr="00900D72">
        <w:fldChar w:fldCharType="end"/>
      </w:r>
      <w:r>
        <w:t xml:space="preserve">, </w:t>
      </w:r>
      <w:r w:rsidRPr="00900D72">
        <w:t>187-189.</w:t>
      </w:r>
      <w:r>
        <w:t xml:space="preserve"> Vgl. </w:t>
      </w:r>
      <w:r w:rsidRPr="00900D72">
        <w:fldChar w:fldCharType="begin"/>
      </w:r>
      <w:r>
        <w:instrText xml:space="preserve"> ADDIN EN.CITE &lt;EndNote&gt;&lt;Cite&gt;&lt;Author&gt;Hauschildt&lt;/Author&gt;&lt;Year&gt;1999&lt;/Year&gt;&lt;RecNum&gt;846&lt;/RecNum&gt;&lt;DisplayText&gt;Hauschildt 1999&lt;/DisplayText&gt;&lt;record&gt;&lt;rec-number&gt;846&lt;/rec-number&gt;&lt;foreign-keys&gt;&lt;key app="EN" db-id="0t0dxv9vetdatmef0a959d9wdwf995aa9dxw"&gt;846&lt;/key&gt;&lt;/foreign-keys&gt;&lt;ref-type name="Encyclopedia"&gt;53&lt;/ref-type&gt;&lt;contributors&gt;&lt;authors&gt;&lt;author&gt;Eberhard Hauschildt&lt;/author&gt;&lt;/authors&gt;&lt;/contributors&gt;&lt;titles&gt;&lt;title&gt;Seelsorgelehre&lt;/title&gt;&lt;secondary-title&gt;TRE &lt;/secondary-title&gt;&lt;/titles&gt;&lt;pages&gt;54-74&lt;/pages&gt;&lt;volume&gt;31&lt;/volume&gt;&lt;dates&gt;&lt;year&gt;1999&lt;/year&gt;&lt;/dates&gt;&lt;pub-location&gt;Berlin und New York&lt;/pub-location&gt;&lt;urls&gt;&lt;/urls&gt;&lt;/record&gt;&lt;/Cite&gt;&lt;/EndNote&gt;</w:instrText>
      </w:r>
      <w:r w:rsidRPr="00900D72">
        <w:fldChar w:fldCharType="separate"/>
      </w:r>
      <w:r>
        <w:rPr>
          <w:noProof/>
        </w:rPr>
        <w:t>Hauschildt 1999</w:t>
      </w:r>
      <w:r w:rsidRPr="00900D72">
        <w:fldChar w:fldCharType="end"/>
      </w:r>
      <w:r>
        <w:t xml:space="preserve">, </w:t>
      </w:r>
      <w:r w:rsidRPr="00900D72">
        <w:t>67.</w:t>
      </w:r>
      <w:r>
        <w:t xml:space="preserve"> Vgl. </w:t>
      </w:r>
      <w:r w:rsidRPr="00900D72">
        <w:fldChar w:fldCharType="begin"/>
      </w:r>
      <w:r>
        <w:instrText xml:space="preserve"> ADDIN EN.CITE &lt;EndNote&gt;&lt;Cite&gt;&lt;Author&gt;Pohl-Patalong&lt;/Author&gt;&lt;Year&gt;1999&lt;/Year&gt;&lt;RecNum&gt;1261&lt;/RecNum&gt;&lt;DisplayText&gt;Pohl-Patalong and Muchlinsky 1999&lt;/DisplayText&gt;&lt;record&gt;&lt;rec-number&gt;1261&lt;/rec-number&gt;&lt;foreign-keys&gt;&lt;key app="EN" db-id="0t0dxv9vetdatmef0a959d9wdwf995aa9dxw"&gt;1261&lt;/key&gt;&lt;/foreign-keys&gt;&lt;ref-type name="Edited Book"&gt;28&lt;/ref-type&gt;&lt;contributors&gt;&lt;authors&gt;&lt;author&gt;Uta Pohl-Patalong&lt;/author&gt;&lt;author&gt;Frank Muchlinsky&lt;/author&gt;&lt;/authors&gt;&lt;/contributors&gt;&lt;titles&gt;&lt;title&gt;Seelsorge im Plural. Perspektiven für ein neues Jahrhundert&lt;/title&gt;&lt;/titles&gt;&lt;dates&gt;&lt;year&gt;1999&lt;/year&gt;&lt;/dates&gt;&lt;pub-location&gt;Hamburg&lt;/pub-location&gt;&lt;urls&gt;&lt;/urls&gt;&lt;/record&gt;&lt;/Cite&gt;&lt;/EndNote&gt;</w:instrText>
      </w:r>
      <w:r w:rsidRPr="00900D72">
        <w:fldChar w:fldCharType="separate"/>
      </w:r>
      <w:r>
        <w:rPr>
          <w:noProof/>
        </w:rPr>
        <w:t>Pohl-Patalong and Muchlinsky 1999</w:t>
      </w:r>
      <w:r w:rsidRPr="00900D72">
        <w:fldChar w:fldCharType="end"/>
      </w:r>
      <w:r w:rsidRPr="00900D72">
        <w:t>, 1-8.</w:t>
      </w:r>
    </w:p>
  </w:footnote>
  <w:footnote w:id="12">
    <w:p w14:paraId="207EB7D0" w14:textId="419309A4" w:rsidR="008C6E64" w:rsidRPr="00900D72" w:rsidRDefault="008C6E64" w:rsidP="00C055E2">
      <w:pPr>
        <w:pStyle w:val="Funotentext"/>
      </w:pPr>
      <w:r w:rsidRPr="00AD7908">
        <w:rPr>
          <w:rStyle w:val="Funotenzeichen"/>
        </w:rPr>
        <w:footnoteRef/>
      </w:r>
      <w:r w:rsidRPr="00900D72">
        <w:t xml:space="preserve"> Vgl. z.B. </w:t>
      </w:r>
      <w:r w:rsidRPr="00900D72">
        <w:fldChar w:fldCharType="begin"/>
      </w:r>
      <w:r>
        <w:instrText xml:space="preserve"> ADDIN EN.CITE &lt;EndNote&gt;&lt;Cite&gt;&lt;Author&gt;Gräb&lt;/Author&gt;&lt;Year&gt;1998&lt;/Year&gt;&lt;RecNum&gt;1051&lt;/RecNum&gt;&lt;DisplayText&gt;Gräb 1998&lt;/DisplayText&gt;&lt;record&gt;&lt;rec-number&gt;1051&lt;/rec-number&gt;&lt;foreign-keys&gt;&lt;key app="EN" db-id="0t0dxv9vetdatmef0a959d9wdwf995aa9dxw"&gt;1051&lt;/key&gt;&lt;/foreign-keys&gt;&lt;ref-type name="Book"&gt;6&lt;/ref-type&gt;&lt;contributors&gt;&lt;authors&gt;&lt;author&gt;Wilhelm Gräb&lt;/author&gt;&lt;/authors&gt;&lt;/contributors&gt;&lt;titles&gt;&lt;title&gt;Lebensgeschichten - Lebensentwürfe - Sinndeutungen. Eine praktische Theologie gelebter Religion&lt;/title&gt;&lt;/titles&gt;&lt;dates&gt;&lt;year&gt;1998&lt;/year&gt;&lt;/dates&gt;&lt;pub-location&gt;Gütersloh&lt;/pub-location&gt;&lt;urls&gt;&lt;/urls&gt;&lt;/record&gt;&lt;/Cite&gt;&lt;/EndNote&gt;</w:instrText>
      </w:r>
      <w:r w:rsidRPr="00900D72">
        <w:fldChar w:fldCharType="separate"/>
      </w:r>
      <w:r>
        <w:rPr>
          <w:noProof/>
        </w:rPr>
        <w:t>Gräb 1998</w:t>
      </w:r>
      <w:r w:rsidRPr="00900D72">
        <w:fldChar w:fldCharType="end"/>
      </w:r>
      <w:r w:rsidRPr="00900D72">
        <w:t>, 92: Wer „die historisch und dogmatisch verfestigten Symbolbestände des Christe</w:t>
      </w:r>
      <w:r w:rsidRPr="00900D72">
        <w:t>n</w:t>
      </w:r>
      <w:r w:rsidRPr="00900D72">
        <w:t>tums“ verflüssigen will, hofft sie dadurch „freizugeben in die vielgestaltigen Möglichkeiten ihrer subjektiv pla</w:t>
      </w:r>
      <w:r w:rsidRPr="00900D72">
        <w:t>u</w:t>
      </w:r>
      <w:r w:rsidRPr="00900D72">
        <w:t>siblen Auslegung und Aneignung.“</w:t>
      </w:r>
    </w:p>
  </w:footnote>
  <w:footnote w:id="13">
    <w:p w14:paraId="07653033" w14:textId="7041E469" w:rsidR="008C6E64" w:rsidRPr="00900D72" w:rsidRDefault="008C6E64" w:rsidP="008C6E64">
      <w:pPr>
        <w:pStyle w:val="Funotentext"/>
      </w:pPr>
      <w:r w:rsidRPr="00AD7908">
        <w:rPr>
          <w:rStyle w:val="Funotenzeichen"/>
        </w:rPr>
        <w:footnoteRef/>
      </w:r>
      <w:r w:rsidRPr="00900D72">
        <w:t xml:space="preserve"> Vgl. </w:t>
      </w:r>
      <w:r w:rsidRPr="00900D72">
        <w:fldChar w:fldCharType="begin"/>
      </w:r>
      <w:r>
        <w:instrText xml:space="preserve"> ADDIN EN.CITE &lt;EndNote&gt;&lt;Cite&gt;&lt;Author&gt;Steck&lt;/Author&gt;&lt;Year&gt;2005&lt;/Year&gt;&lt;RecNum&gt;1995&lt;/RecNum&gt;&lt;DisplayText&gt;Steck 2005&lt;/DisplayText&gt;&lt;record&gt;&lt;rec-number&gt;1995&lt;/rec-number&gt;&lt;foreign-keys&gt;&lt;key app="EN" db-id="0t0dxv9vetdatmef0a959d9wdwf995aa9dxw"&gt;1995&lt;/key&gt;&lt;/foreign-keys&gt;&lt;ref-type name="Journal Article"&gt;17&lt;/ref-type&gt;&lt;contributors&gt;&lt;authors&gt;&lt;author&gt;Wolfgang Steck&lt;/author&gt;&lt;/authors&gt;&lt;/contributors&gt;&lt;titles&gt;&lt;title&gt;Alltagsdogmatik. Ein unvollendetes Projekt&lt;/title&gt;&lt;secondary-title&gt;PTh&lt;/secondary-title&gt;&lt;/titles&gt;&lt;periodical&gt;&lt;full-title&gt;PTh&lt;/full-title&gt;&lt;/periodical&gt;&lt;pages&gt;287-307&lt;/pages&gt;&lt;volume&gt;94&lt;/volume&gt;&lt;dates&gt;&lt;year&gt;2005&lt;/year&gt;&lt;/dates&gt;&lt;urls&gt;&lt;/urls&gt;&lt;/record&gt;&lt;/Cite&gt;&lt;/EndNote&gt;</w:instrText>
      </w:r>
      <w:r w:rsidRPr="00900D72">
        <w:fldChar w:fldCharType="separate"/>
      </w:r>
      <w:r>
        <w:rPr>
          <w:noProof/>
        </w:rPr>
        <w:t>Steck 2005</w:t>
      </w:r>
      <w:r w:rsidRPr="00900D72">
        <w:fldChar w:fldCharType="end"/>
      </w:r>
      <w:r>
        <w:t xml:space="preserve">, </w:t>
      </w:r>
      <w:r w:rsidRPr="00900D72">
        <w:t xml:space="preserve">288. Steck bezieht sich hier auf </w:t>
      </w:r>
      <w:r w:rsidRPr="00900D72">
        <w:fldChar w:fldCharType="begin"/>
      </w:r>
      <w:r>
        <w:instrText xml:space="preserve"> ADDIN EN.CITE &lt;EndNote&gt;&lt;Cite&gt;&lt;Author&gt;Luther&lt;/Author&gt;&lt;Year&gt;1992&lt;/Year&gt;&lt;RecNum&gt;2149&lt;/RecNum&gt;&lt;DisplayText&gt;Luther 1992&lt;/DisplayText&gt;&lt;record&gt;&lt;rec-number&gt;2149&lt;/rec-number&gt;&lt;foreign-keys&gt;&lt;key app="EN" db-id="0t0dxv9vetdatmef0a959d9wdwf995aa9dxw"&gt;2149&lt;/key&gt;&lt;/foreign-keys&gt;&lt;ref-type name="Book"&gt;6&lt;/ref-type&gt;&lt;contributors&gt;&lt;authors&gt;&lt;author&gt;Henning Luther&lt;/author&gt;&lt;/authors&gt;&lt;/contributors&gt;&lt;titles&gt;&lt;title&gt;Religion und Alltag&lt;/title&gt;&lt;/titles&gt;&lt;dates&gt;&lt;year&gt;1992&lt;/year&gt;&lt;/dates&gt;&lt;pub-location&gt;Stuttgart&lt;/pub-location&gt;&lt;urls&gt;&lt;/urls&gt;&lt;/record&gt;&lt;/Cite&gt;&lt;/EndNote&gt;</w:instrText>
      </w:r>
      <w:r w:rsidRPr="00900D72">
        <w:fldChar w:fldCharType="separate"/>
      </w:r>
      <w:r>
        <w:rPr>
          <w:noProof/>
        </w:rPr>
        <w:t>Luther 1992</w:t>
      </w:r>
      <w:r w:rsidRPr="00900D72">
        <w:fldChar w:fldCharType="end"/>
      </w:r>
      <w:r w:rsidRPr="00900D72">
        <w:t>, 14.</w:t>
      </w:r>
      <w:r>
        <w:t xml:space="preserve"> Vgl. auch den Abdruck im </w:t>
      </w:r>
      <w:r w:rsidRPr="00900D72">
        <w:t xml:space="preserve">Quellenband von </w:t>
      </w:r>
      <w:r w:rsidRPr="00900D72">
        <w:fldChar w:fldCharType="begin"/>
      </w:r>
      <w:r>
        <w:instrText xml:space="preserve"> ADDIN EN.CITE &lt;EndNote&gt;&lt;Cite&gt;&lt;Author&gt;Merle&lt;/Author&gt;&lt;Year&gt;2009&lt;/Year&gt;&lt;RecNum&gt;930&lt;/RecNum&gt;&lt;DisplayText&gt;Merle and Weyel 2009&lt;/DisplayText&gt;&lt;record&gt;&lt;rec-number&gt;930&lt;/rec-number&gt;&lt;foreign-keys&gt;&lt;key app="EN" db-id="0t0dxv9vetdatmef0a959d9wdwf995aa9dxw"&gt;930&lt;/key&gt;&lt;/foreign-keys&gt;&lt;ref-type name="Edited Book"&gt;28&lt;/ref-type&gt;&lt;contributors&gt;&lt;authors&gt;&lt;author&gt;Kristin Merle&lt;/author&gt;&lt;author&gt;Birgit Weyel&lt;/author&gt;&lt;/authors&gt;&lt;/contributors&gt;&lt;titles&gt;&lt;title&gt;Seelsorge. Quellen von Schleiermacher bis zur Gegenwart&lt;/title&gt;&lt;/titles&gt;&lt;dates&gt;&lt;year&gt;2009&lt;/year&gt;&lt;/dates&gt;&lt;pub-location&gt;Tübingen&lt;/pub-location&gt;&lt;urls&gt;&lt;/urls&gt;&lt;/record&gt;&lt;/Cite&gt;&lt;/EndNote&gt;</w:instrText>
      </w:r>
      <w:r w:rsidRPr="00900D72">
        <w:fldChar w:fldCharType="separate"/>
      </w:r>
      <w:r>
        <w:rPr>
          <w:noProof/>
        </w:rPr>
        <w:t>Merle and Weyel 2009</w:t>
      </w:r>
      <w:r w:rsidRPr="00900D72">
        <w:fldChar w:fldCharType="end"/>
      </w:r>
      <w:r w:rsidRPr="00900D72">
        <w:t>, 223-236.</w:t>
      </w:r>
    </w:p>
  </w:footnote>
  <w:footnote w:id="14">
    <w:p w14:paraId="7096A521" w14:textId="6D3C69DD" w:rsidR="00E41A54" w:rsidRPr="00900D72" w:rsidRDefault="00E41A54" w:rsidP="00E41A54">
      <w:pPr>
        <w:pStyle w:val="Funotentext"/>
      </w:pPr>
      <w:r w:rsidRPr="00AD7908">
        <w:rPr>
          <w:rStyle w:val="Funotenzeichen"/>
          <w:rFonts w:eastAsiaTheme="majorEastAsia"/>
        </w:rPr>
        <w:footnoteRef/>
      </w:r>
      <w:r w:rsidRPr="00900D72">
        <w:t xml:space="preserve"> </w:t>
      </w:r>
      <w:r w:rsidRPr="00900D72">
        <w:fldChar w:fldCharType="begin"/>
      </w:r>
      <w:r>
        <w:instrText xml:space="preserve"> ADDIN EN.CITE &lt;EndNote&gt;&lt;Cite&gt;&lt;Author&gt;Klessmann&lt;/Author&gt;&lt;Year&gt;2009&lt;/Year&gt;&lt;RecNum&gt;1187&lt;/RecNum&gt;&lt;DisplayText&gt;Klessmann 2009&lt;/DisplayText&gt;&lt;record&gt;&lt;rec-number&gt;1187&lt;/rec-number&gt;&lt;foreign-keys&gt;&lt;key app="EN" db-id="0t0dxv9vetdatmef0a959d9wdwf995aa9dxw"&gt;1187&lt;/key&gt;&lt;/foreign-keys&gt;&lt;ref-type name="Book"&gt;6&lt;/ref-type&gt;&lt;contributors&gt;&lt;authors&gt;&lt;author&gt;Michael Klessmann&lt;/author&gt;&lt;/authors&gt;&lt;/contributors&gt;&lt;titles&gt;&lt;title&gt;Seelsorge. Begleitung, Begegnung, Lebensdeutung im Horizont des christlichen Glaubens. Ein Lehrbuch&lt;/title&gt;&lt;/titles&gt;&lt;edition&gt;2. Aufl. &lt;/edition&gt;&lt;dates&gt;&lt;year&gt;2009&lt;/year&gt;&lt;/dates&gt;&lt;pub-location&gt;Neukirchen-Vluyn&lt;/pub-location&gt;&lt;urls&gt;&lt;/urls&gt;&lt;/record&gt;&lt;/Cite&gt;&lt;/EndNote&gt;</w:instrText>
      </w:r>
      <w:r w:rsidRPr="00900D72">
        <w:fldChar w:fldCharType="separate"/>
      </w:r>
      <w:r>
        <w:rPr>
          <w:noProof/>
        </w:rPr>
        <w:t>Klessmann 2009</w:t>
      </w:r>
      <w:r w:rsidRPr="00900D72">
        <w:fldChar w:fldCharType="end"/>
      </w:r>
      <w:r>
        <w:t xml:space="preserve">, 306; </w:t>
      </w:r>
      <w:r w:rsidRPr="00900D72">
        <w:t>308f.</w:t>
      </w:r>
      <w:r>
        <w:t xml:space="preserve"> </w:t>
      </w:r>
      <w:r w:rsidRPr="00900D72">
        <w:t xml:space="preserve">Vgl. </w:t>
      </w:r>
      <w:r w:rsidRPr="00900D72">
        <w:fldChar w:fldCharType="begin"/>
      </w:r>
      <w:r>
        <w:instrText xml:space="preserve"> ADDIN EN.CITE &lt;EndNote&gt;&lt;Cite&gt;&lt;Author&gt;Klessmann&lt;/Author&gt;&lt;Year&gt;2009&lt;/Year&gt;&lt;RecNum&gt;1187&lt;/RecNum&gt;&lt;DisplayText&gt;Ebd.&lt;/DisplayText&gt;&lt;record&gt;&lt;rec-number&gt;1187&lt;/rec-number&gt;&lt;foreign-keys&gt;&lt;key app="EN" db-id="0t0dxv9vetdatmef0a959d9wdwf995aa9dxw"&gt;1187&lt;/key&gt;&lt;/foreign-keys&gt;&lt;ref-type name="Book"&gt;6&lt;/ref-type&gt;&lt;contributors&gt;&lt;authors&gt;&lt;author&gt;Michael Klessmann&lt;/author&gt;&lt;/authors&gt;&lt;/contributors&gt;&lt;titles&gt;&lt;title&gt;Seelsorge. Begleitung, Begegnung, Lebensdeutung im Horizont des christlichen Glaubens. Ein Lehrbuch&lt;/title&gt;&lt;/titles&gt;&lt;edition&gt;2. Aufl. &lt;/edition&gt;&lt;dates&gt;&lt;year&gt;2009&lt;/year&gt;&lt;/dates&gt;&lt;pub-location&gt;Neukirchen-Vluyn&lt;/pub-location&gt;&lt;urls&gt;&lt;/urls&gt;&lt;/record&gt;&lt;/Cite&gt;&lt;/EndNote&gt;</w:instrText>
      </w:r>
      <w:r w:rsidRPr="00900D72">
        <w:fldChar w:fldCharType="separate"/>
      </w:r>
      <w:r>
        <w:rPr>
          <w:noProof/>
        </w:rPr>
        <w:t>Ebd.</w:t>
      </w:r>
      <w:r w:rsidRPr="00900D72">
        <w:fldChar w:fldCharType="end"/>
      </w:r>
      <w:r w:rsidRPr="00900D72">
        <w:t>, 205</w:t>
      </w:r>
      <w:r>
        <w:t>f</w:t>
      </w:r>
      <w:r w:rsidRPr="00900D72">
        <w:t>.</w:t>
      </w:r>
      <w:r>
        <w:t xml:space="preserve"> </w:t>
      </w:r>
      <w:r w:rsidRPr="00900D72">
        <w:fldChar w:fldCharType="begin"/>
      </w:r>
      <w:r>
        <w:instrText xml:space="preserve"> ADDIN EN.CITE &lt;EndNote&gt;&lt;Cite&gt;&lt;Author&gt;Gräb&lt;/Author&gt;&lt;Year&gt;2007&lt;/Year&gt;&lt;RecNum&gt;1125&lt;/RecNum&gt;&lt;DisplayText&gt;Gräb 2007&lt;/DisplayText&gt;&lt;record&gt;&lt;rec-number&gt;1125&lt;/rec-number&gt;&lt;foreign-keys&gt;&lt;key app="EN" db-id="0t0dxv9vetdatmef0a959d9wdwf995aa9dxw"&gt;1125&lt;/key&gt;&lt;/foreign-keys&gt;&lt;ref-type name="Book Section"&gt;5&lt;/ref-type&gt;&lt;contributors&gt;&lt;authors&gt;&lt;author&gt;Wilhelm Gräb&lt;/author&gt;&lt;/authors&gt;&lt;secondary-authors&gt;&lt;author&gt;Wilfried Engemann&lt;/author&gt;&lt;/secondary-authors&gt;&lt;/contributors&gt;&lt;titles&gt;&lt;title&gt;Ratsuchende als Subjekte der Seelsorge&lt;/title&gt;&lt;secondary-title&gt;Handbuch der Seelsorge. Grundlagen und Profile&lt;/secondary-title&gt;&lt;/titles&gt;&lt;pages&gt;128-142&lt;/pages&gt;&lt;dates&gt;&lt;year&gt;2007&lt;/year&gt;&lt;/dates&gt;&lt;pub-location&gt;Leipzig&lt;/pub-location&gt;&lt;urls&gt;&lt;/urls&gt;&lt;/record&gt;&lt;/Cite&gt;&lt;/EndNote&gt;</w:instrText>
      </w:r>
      <w:r w:rsidRPr="00900D72">
        <w:fldChar w:fldCharType="separate"/>
      </w:r>
      <w:r>
        <w:rPr>
          <w:noProof/>
        </w:rPr>
        <w:t>Gräb 2007</w:t>
      </w:r>
      <w:r w:rsidRPr="00900D72">
        <w:fldChar w:fldCharType="end"/>
      </w:r>
      <w:r>
        <w:t xml:space="preserve">, </w:t>
      </w:r>
      <w:r w:rsidRPr="00900D72">
        <w:t>139.</w:t>
      </w:r>
      <w:r>
        <w:t xml:space="preserve"> Vgl. </w:t>
      </w:r>
      <w:r w:rsidRPr="00900D72">
        <w:fldChar w:fldCharType="begin"/>
      </w:r>
      <w:r>
        <w:instrText xml:space="preserve"> ADDIN EN.CITE &lt;EndNote&gt;&lt;Cite&gt;&lt;Author&gt;Morgenthaler&lt;/Author&gt;&lt;Year&gt;2009&lt;/Year&gt;&lt;RecNum&gt;915&lt;/RecNum&gt;&lt;DisplayText&gt;Morgenthaler 2009&lt;/DisplayText&gt;&lt;record&gt;&lt;rec-number&gt;915&lt;/rec-number&gt;&lt;foreign-keys&gt;&lt;key app="EN" db-id="0t0dxv9vetdatmef0a959d9wdwf995aa9dxw"&gt;915&lt;/key&gt;&lt;/foreign-keys&gt;&lt;ref-type name="Book"&gt;6&lt;/ref-type&gt;&lt;contributors&gt;&lt;authors&gt;&lt;author&gt;Christoph Morgenthaler&lt;/author&gt;&lt;/authors&gt;&lt;/contributors&gt;&lt;titles&gt;&lt;title&gt;Seelsorge&lt;/title&gt;&lt;secondary-title&gt;Lehrbuch Praktische Theologie &lt;/secondary-title&gt;&lt;/titles&gt;&lt;number&gt;Bd. 3 &lt;/number&gt;&lt;dates&gt;&lt;year&gt;2009&lt;/year&gt;&lt;/dates&gt;&lt;pub-location&gt;Gütersloh&lt;/pub-location&gt;&lt;urls&gt;&lt;/urls&gt;&lt;/record&gt;&lt;/Cite&gt;&lt;/EndNote&gt;</w:instrText>
      </w:r>
      <w:r w:rsidRPr="00900D72">
        <w:fldChar w:fldCharType="separate"/>
      </w:r>
      <w:r>
        <w:rPr>
          <w:noProof/>
        </w:rPr>
        <w:t>Morgenthaler 2009</w:t>
      </w:r>
      <w:r w:rsidRPr="00900D72">
        <w:fldChar w:fldCharType="end"/>
      </w:r>
      <w:r w:rsidRPr="00900D72">
        <w:t>, 219.</w:t>
      </w:r>
      <w:r>
        <w:t xml:space="preserve"> Vgl. </w:t>
      </w:r>
      <w:r w:rsidRPr="00900D72">
        <w:fldChar w:fldCharType="begin"/>
      </w:r>
      <w:r>
        <w:instrText xml:space="preserve"> ADDIN EN.CITE &lt;EndNote&gt;&lt;Cite&gt;&lt;Author&gt;Herrmann&lt;/Author&gt;&lt;Year&gt;2006&lt;/Year&gt;&lt;RecNum&gt;1599&lt;/RecNum&gt;&lt;DisplayText&gt;Herrmann 2006&lt;/DisplayText&gt;&lt;record&gt;&lt;rec-number&gt;1599&lt;/rec-number&gt;&lt;foreign-keys&gt;&lt;key app="EN" db-id="0t0dxv9vetdatmef0a959d9wdwf995aa9dxw"&gt;1599&lt;/key&gt;&lt;/foreign-keys&gt;&lt;ref-type name="Journal Article"&gt;17&lt;/ref-type&gt;&lt;contributors&gt;&lt;authors&gt;&lt;author&gt;Jörg Herrmann&lt;/author&gt;&lt;/authors&gt;&lt;/contributors&gt;&lt;titles&gt;&lt;title&gt;Seelsorge mit alten Menschen. Eine praktisch-theologische Herausforderung der Zukunft&lt;/title&gt;&lt;secondary-title&gt;PTh&lt;/secondary-title&gt;&lt;/titles&gt;&lt;periodical&gt;&lt;full-title&gt;PTh&lt;/full-title&gt;&lt;/periodical&gt;&lt;pages&gt;202-216&lt;/pages&gt;&lt;volume&gt;95&lt;/volume&gt;&lt;dates&gt;&lt;year&gt;2006&lt;/year&gt;&lt;/dates&gt;&lt;urls&gt;&lt;/urls&gt;&lt;/record&gt;&lt;/Cite&gt;&lt;/EndNote&gt;</w:instrText>
      </w:r>
      <w:r w:rsidRPr="00900D72">
        <w:fldChar w:fldCharType="separate"/>
      </w:r>
      <w:r>
        <w:rPr>
          <w:noProof/>
        </w:rPr>
        <w:t>Herrmann 2006</w:t>
      </w:r>
      <w:r w:rsidRPr="00900D72">
        <w:fldChar w:fldCharType="end"/>
      </w:r>
      <w:r>
        <w:t>, 215.</w:t>
      </w:r>
    </w:p>
  </w:footnote>
  <w:footnote w:id="15">
    <w:p w14:paraId="568B33B8" w14:textId="2A373A6B" w:rsidR="008C6E64" w:rsidRPr="00900D72" w:rsidRDefault="008C6E64" w:rsidP="00C055E2">
      <w:pPr>
        <w:pStyle w:val="Funotentext"/>
      </w:pPr>
      <w:r w:rsidRPr="00AD7908">
        <w:rPr>
          <w:rStyle w:val="Funotenzeichen"/>
        </w:rPr>
        <w:footnoteRef/>
      </w:r>
      <w:r w:rsidRPr="00900D72">
        <w:t xml:space="preserve"> Vgl. </w:t>
      </w:r>
      <w:r w:rsidRPr="00900D72">
        <w:fldChar w:fldCharType="begin"/>
      </w:r>
      <w:r>
        <w:instrText xml:space="preserve"> ADDIN EN.CITE &lt;EndNote&gt;&lt;Cite&gt;&lt;Author&gt;Sons&lt;/Author&gt;&lt;Year&gt;1995&lt;/Year&gt;&lt;RecNum&gt;1228&lt;/RecNum&gt;&lt;DisplayText&gt;Sons 1995&lt;/DisplayText&gt;&lt;record&gt;&lt;rec-number&gt;1228&lt;/rec-number&gt;&lt;foreign-keys&gt;&lt;key app="EN" db-id="0t0dxv9vetdatmef0a959d9wdwf995aa9dxw"&gt;1228&lt;/key&gt;&lt;/foreign-keys&gt;&lt;ref-type name="Book"&gt;6&lt;/ref-type&gt;&lt;contributors&gt;&lt;authors&gt;&lt;author&gt;Rolf Sons&lt;/author&gt;&lt;/authors&gt;&lt;/contributors&gt;&lt;titles&gt;&lt;title&gt;Seelsorge zwischen Bibel und Psychotherapie&lt;/title&gt;&lt;/titles&gt;&lt;dates&gt;&lt;year&gt;1995&lt;/year&gt;&lt;/dates&gt;&lt;pub-location&gt;Stuttgart&lt;/pub-location&gt;&lt;urls&gt;&lt;/urls&gt;&lt;/record&gt;&lt;/Cite&gt;&lt;/EndNote&gt;</w:instrText>
      </w:r>
      <w:r w:rsidRPr="00900D72">
        <w:fldChar w:fldCharType="separate"/>
      </w:r>
      <w:r>
        <w:rPr>
          <w:noProof/>
        </w:rPr>
        <w:t>Sons 1995</w:t>
      </w:r>
      <w:r w:rsidRPr="00900D72">
        <w:fldChar w:fldCharType="end"/>
      </w:r>
      <w:r w:rsidRPr="00900D72">
        <w:t>, 57.</w:t>
      </w:r>
    </w:p>
  </w:footnote>
  <w:footnote w:id="16">
    <w:p w14:paraId="41C424B9" w14:textId="762EB7C6" w:rsidR="008C6E64" w:rsidRPr="00900D72" w:rsidRDefault="008C6E64" w:rsidP="00C055E2">
      <w:pPr>
        <w:pStyle w:val="Funotentext"/>
      </w:pPr>
      <w:r w:rsidRPr="00AD7908">
        <w:rPr>
          <w:rStyle w:val="Funotenzeichen"/>
        </w:rPr>
        <w:footnoteRef/>
      </w:r>
      <w:r w:rsidRPr="00900D72">
        <w:t xml:space="preserve"> Es ist das Verdienst von </w:t>
      </w:r>
      <w:r w:rsidRPr="00900D72">
        <w:fldChar w:fldCharType="begin"/>
      </w:r>
      <w:r>
        <w:instrText xml:space="preserve"> ADDIN EN.CITE &lt;EndNote&gt;&lt;Cite&gt;&lt;Author&gt;Josuttis&lt;/Author&gt;&lt;Year&gt;2000&lt;/Year&gt;&lt;RecNum&gt;236&lt;/RecNum&gt;&lt;DisplayText&gt;Josuttis 2000&lt;/DisplayText&gt;&lt;record&gt;&lt;rec-number&gt;236&lt;/rec-number&gt;&lt;foreign-keys&gt;&lt;key app="EN" db-id="0t0dxv9vetdatmef0a959d9wdwf995aa9dxw"&gt;236&lt;/key&gt;&lt;/foreign-keys&gt;&lt;ref-type name="Book"&gt;6&lt;/ref-type&gt;&lt;contributors&gt;&lt;authors&gt;&lt;author&gt;Manfred Josuttis&lt;/author&gt;&lt;/authors&gt;&lt;/contributors&gt;&lt;titles&gt;&lt;title&gt;&lt;style face="normal" font="Modern No. 20" size="100%"&gt;Segenskräfte. Potentiale einer energetischen Seelsorge&lt;/style&gt;&lt;/title&gt;&lt;/titles&gt;&lt;dates&gt;&lt;year&gt;2000&lt;/year&gt;&lt;/dates&gt;&lt;pub-location&gt;Göttingen&lt;/pub-location&gt;&lt;urls&gt;&lt;/urls&gt;&lt;/record&gt;&lt;/Cite&gt;&lt;/EndNote&gt;</w:instrText>
      </w:r>
      <w:r w:rsidRPr="00900D72">
        <w:fldChar w:fldCharType="separate"/>
      </w:r>
      <w:r>
        <w:rPr>
          <w:noProof/>
        </w:rPr>
        <w:t>Josuttis 2000</w:t>
      </w:r>
      <w:r w:rsidRPr="00900D72">
        <w:fldChar w:fldCharType="end"/>
      </w:r>
      <w:r w:rsidRPr="00900D72">
        <w:t>, diesen Aspekt der Seelsorge in Erinnerung zu rufen.</w:t>
      </w:r>
    </w:p>
  </w:footnote>
  <w:footnote w:id="17">
    <w:p w14:paraId="1CC1ADCB" w14:textId="209599BA" w:rsidR="008C6E64" w:rsidRPr="00900D72" w:rsidRDefault="008C6E64" w:rsidP="00C055E2">
      <w:pPr>
        <w:pStyle w:val="Funotentext"/>
      </w:pPr>
      <w:r w:rsidRPr="00AD7908">
        <w:rPr>
          <w:rStyle w:val="Funotenzeichen"/>
        </w:rPr>
        <w:footnoteRef/>
      </w:r>
      <w:r w:rsidRPr="00AD7908">
        <w:rPr>
          <w:rStyle w:val="Funotenzeichen"/>
        </w:rPr>
        <w:t xml:space="preserve"> </w:t>
      </w:r>
      <w:r w:rsidRPr="00900D72">
        <w:fldChar w:fldCharType="begin"/>
      </w:r>
      <w:r>
        <w:instrText xml:space="preserve"> ADDIN EN.CITE &lt;EndNote&gt;&lt;Cite&gt;&lt;Author&gt;Bukowski&lt;/Author&gt;&lt;Year&gt;2007&lt;/Year&gt;&lt;RecNum&gt;1049&lt;/RecNum&gt;&lt;DisplayText&gt;Bukowski 2007&lt;/DisplayText&gt;&lt;record&gt;&lt;rec-number&gt;1049&lt;/rec-number&gt;&lt;foreign-keys&gt;&lt;key app="EN" db-id="0t0dxv9vetdatmef0a959d9wdwf995aa9dxw"&gt;1049&lt;/key&gt;&lt;/foreign-keys&gt;&lt;ref-type name="Book Section"&gt;5&lt;/ref-type&gt;&lt;contributors&gt;&lt;authors&gt;&lt;author&gt;Peter Bukowski&lt;/author&gt;&lt;/authors&gt;&lt;secondary-authors&gt;&lt;author&gt;Wilfried Engemann&lt;/author&gt;&lt;/secondary-authors&gt;&lt;/contributors&gt;&lt;titles&gt;&lt;title&gt;Die christliche Tradition im Blickpunkt der Seelsorge&lt;/title&gt;&lt;secondary-title&gt;Handbuch der Seelsorge. Grundlagen und Profile&lt;/secondary-title&gt;&lt;/titles&gt;&lt;pages&gt;187-201&lt;/pages&gt;&lt;dates&gt;&lt;year&gt;2007&lt;/year&gt;&lt;/dates&gt;&lt;pub-location&gt;Leipzig&lt;/pub-location&gt;&lt;urls&gt;&lt;/urls&gt;&lt;/record&gt;&lt;/Cite&gt;&lt;/EndNote&gt;</w:instrText>
      </w:r>
      <w:r w:rsidRPr="00900D72">
        <w:fldChar w:fldCharType="separate"/>
      </w:r>
      <w:r>
        <w:rPr>
          <w:noProof/>
        </w:rPr>
        <w:t>Bukowski 2007</w:t>
      </w:r>
      <w:r w:rsidRPr="00900D72">
        <w:fldChar w:fldCharType="end"/>
      </w:r>
      <w:r w:rsidR="00082F99">
        <w:t xml:space="preserve">, </w:t>
      </w:r>
      <w:r w:rsidRPr="00900D72">
        <w:t>199.</w:t>
      </w:r>
    </w:p>
  </w:footnote>
  <w:footnote w:id="18">
    <w:p w14:paraId="4D34FD64" w14:textId="06CA4E44" w:rsidR="008C6E64" w:rsidRPr="00900D72" w:rsidRDefault="008C6E64" w:rsidP="00C055E2">
      <w:pPr>
        <w:pStyle w:val="Funotentext"/>
      </w:pPr>
      <w:r w:rsidRPr="00AD7908">
        <w:rPr>
          <w:rStyle w:val="Funotenzeichen"/>
        </w:rPr>
        <w:footnoteRef/>
      </w:r>
      <w:r w:rsidRPr="00900D72">
        <w:t xml:space="preserve"> Vgl. zu dieser Passage ausführlich die Darstellung von </w:t>
      </w:r>
      <w:r w:rsidRPr="00900D72">
        <w:fldChar w:fldCharType="begin"/>
      </w:r>
      <w:r>
        <w:instrText xml:space="preserve"> ADDIN EN.CITE &lt;EndNote&gt;&lt;Cite&gt;&lt;Author&gt;Rolf&lt;/Author&gt;&lt;Year&gt;2003&lt;/Year&gt;&lt;RecNum&gt;1681&lt;/RecNum&gt;&lt;DisplayText&gt;Rolf 2003&lt;/DisplayText&gt;&lt;record&gt;&lt;rec-number&gt;1681&lt;/rec-number&gt;&lt;foreign-keys&gt;&lt;key app="EN" db-id="0t0dxv9vetdatmef0a959d9wdwf995aa9dxw"&gt;1681&lt;/key&gt;&lt;/foreign-keys&gt;&lt;ref-type name="Book"&gt;6&lt;/ref-type&gt;&lt;contributors&gt;&lt;authors&gt;&lt;author&gt;Sibylle Rolf&lt;/author&gt;&lt;/authors&gt;&lt;secondary-authors&gt;&lt;author&gt;Heinz Schmidt&lt;/author&gt;&lt;author&gt;Christian Möller&lt;/author&gt;&lt;author&gt;Helmut Schwier&lt;/author&gt;&lt;/secondary-authors&gt;&lt;/contributors&gt;&lt;titles&gt;&lt;title&gt;Vom Sinn zum Trost. Überlegungen zur Seelsorge im Horizont einer relationalen Ontologie&lt;/title&gt;&lt;secondary-title&gt;Heidelberger Studien zur Praktischen Theologie&lt;/secondary-title&gt;&lt;/titles&gt;&lt;number&gt;Bd. 6&lt;/number&gt;&lt;dates&gt;&lt;year&gt;2003&lt;/year&gt;&lt;/dates&gt;&lt;pub-location&gt;Münster&lt;/pub-location&gt;&lt;urls&gt;&lt;/urls&gt;&lt;/record&gt;&lt;/Cite&gt;&lt;/EndNote&gt;</w:instrText>
      </w:r>
      <w:r w:rsidRPr="00900D72">
        <w:fldChar w:fldCharType="separate"/>
      </w:r>
      <w:r>
        <w:rPr>
          <w:noProof/>
        </w:rPr>
        <w:t>Rolf 2003</w:t>
      </w:r>
      <w:r w:rsidRPr="00900D72">
        <w:fldChar w:fldCharType="end"/>
      </w:r>
      <w:r w:rsidRPr="00900D72">
        <w:t>, 73-</w:t>
      </w:r>
      <w:r>
        <w:t>106.</w:t>
      </w:r>
    </w:p>
  </w:footnote>
  <w:footnote w:id="19">
    <w:p w14:paraId="04E9CB76" w14:textId="6437772F" w:rsidR="008C6E64" w:rsidRDefault="008C6E64" w:rsidP="00C055E2">
      <w:pPr>
        <w:pStyle w:val="Funotentext"/>
      </w:pPr>
      <w:r w:rsidRPr="00AD7908">
        <w:rPr>
          <w:rStyle w:val="Funotenzeichen"/>
        </w:rPr>
        <w:footnoteRef/>
      </w:r>
      <w:r>
        <w:t xml:space="preserve"> </w:t>
      </w:r>
      <w:r>
        <w:fldChar w:fldCharType="begin"/>
      </w:r>
      <w:r>
        <w:instrText xml:space="preserve"> ADDIN EN.CITE &lt;EndNote&gt;&lt;Cite&gt;&lt;Author&gt;Rolf&lt;/Author&gt;&lt;Year&gt;2003&lt;/Year&gt;&lt;RecNum&gt;1681&lt;/RecNum&gt;&lt;DisplayText&gt;Ebd.&lt;/DisplayText&gt;&lt;record&gt;&lt;rec-number&gt;1681&lt;/rec-number&gt;&lt;foreign-keys&gt;&lt;key app="EN" db-id="0t0dxv9vetdatmef0a959d9wdwf995aa9dxw"&gt;1681&lt;/key&gt;&lt;/foreign-keys&gt;&lt;ref-type name="Book"&gt;6&lt;/ref-type&gt;&lt;contributors&gt;&lt;authors&gt;&lt;author&gt;Sibylle Rolf&lt;/author&gt;&lt;/authors&gt;&lt;secondary-authors&gt;&lt;author&gt;Heinz Schmidt&lt;/author&gt;&lt;author&gt;Christian Möller&lt;/author&gt;&lt;author&gt;Helmut Schwier&lt;/author&gt;&lt;/secondary-authors&gt;&lt;/contributors&gt;&lt;titles&gt;&lt;title&gt;Vom Sinn zum Trost. Überlegungen zur Seelsorge im Horizont einer relationalen Ontologie&lt;/title&gt;&lt;secondary-title&gt;Heidelberger Studien zur Praktischen Theologie&lt;/secondary-title&gt;&lt;/titles&gt;&lt;number&gt;Bd. 6&lt;/number&gt;&lt;dates&gt;&lt;year&gt;2003&lt;/year&gt;&lt;/dates&gt;&lt;pub-location&gt;Münster&lt;/pub-location&gt;&lt;urls&gt;&lt;/urls&gt;&lt;/record&gt;&lt;/Cite&gt;&lt;/EndNote&gt;</w:instrText>
      </w:r>
      <w:r>
        <w:fldChar w:fldCharType="separate"/>
      </w:r>
      <w:r>
        <w:rPr>
          <w:noProof/>
        </w:rPr>
        <w:t>Ebd.</w:t>
      </w:r>
      <w:r>
        <w:fldChar w:fldCharType="end"/>
      </w:r>
      <w:r>
        <w:t>, 85</w:t>
      </w:r>
      <w:r w:rsidRPr="00A52DC0">
        <w:t xml:space="preserve">: </w:t>
      </w:r>
      <w:r>
        <w:t>„‚</w:t>
      </w:r>
      <w:r w:rsidRPr="00A52DC0">
        <w:t>Fleisch</w:t>
      </w:r>
      <w:r>
        <w:t>’</w:t>
      </w:r>
      <w:r w:rsidRPr="00A52DC0">
        <w:t xml:space="preserve"> ist darum nicht lediglich wie bei Erasmus die Schwachheit der menschlichen Natur, sondern der vollständig vo</w:t>
      </w:r>
      <w:r>
        <w:t>n der Sünde korrumpierte Mensch.“</w:t>
      </w:r>
    </w:p>
  </w:footnote>
  <w:footnote w:id="20">
    <w:p w14:paraId="182F1116" w14:textId="17C006B8" w:rsidR="008C6E64" w:rsidRPr="00900D72" w:rsidRDefault="008C6E64" w:rsidP="00C055E2">
      <w:pPr>
        <w:pStyle w:val="Funotentext"/>
      </w:pPr>
      <w:r w:rsidRPr="00AD7908">
        <w:rPr>
          <w:rStyle w:val="Funotenzeichen"/>
        </w:rPr>
        <w:footnoteRef/>
      </w:r>
      <w:r w:rsidRPr="00AD7908">
        <w:rPr>
          <w:rStyle w:val="Funotenzeichen"/>
        </w:rPr>
        <w:t xml:space="preserve"> </w:t>
      </w:r>
      <w:r w:rsidRPr="00900D72">
        <w:fldChar w:fldCharType="begin"/>
      </w:r>
      <w:r>
        <w:instrText xml:space="preserve"> ADDIN EN.CITE &lt;EndNote&gt;&lt;Cite&gt;&lt;Author&gt;Rolf&lt;/Author&gt;&lt;Year&gt;2003&lt;/Year&gt;&lt;RecNum&gt;1681&lt;/RecNum&gt;&lt;DisplayText&gt;Ebd.&lt;/DisplayText&gt;&lt;record&gt;&lt;rec-number&gt;1681&lt;/rec-number&gt;&lt;foreign-keys&gt;&lt;key app="EN" db-id="0t0dxv9vetdatmef0a959d9wdwf995aa9dxw"&gt;1681&lt;/key&gt;&lt;/foreign-keys&gt;&lt;ref-type name="Book"&gt;6&lt;/ref-type&gt;&lt;contributors&gt;&lt;authors&gt;&lt;author&gt;Sibylle Rolf&lt;/author&gt;&lt;/authors&gt;&lt;secondary-authors&gt;&lt;author&gt;Heinz Schmidt&lt;/author&gt;&lt;author&gt;Christian Möller&lt;/author&gt;&lt;author&gt;Helmut Schwier&lt;/author&gt;&lt;/secondary-authors&gt;&lt;/contributors&gt;&lt;titles&gt;&lt;title&gt;Vom Sinn zum Trost. Überlegungen zur Seelsorge im Horizont einer relationalen Ontologie&lt;/title&gt;&lt;secondary-title&gt;Heidelberger Studien zur Praktischen Theologie&lt;/secondary-title&gt;&lt;/titles&gt;&lt;number&gt;Bd. 6&lt;/number&gt;&lt;dates&gt;&lt;year&gt;2003&lt;/year&gt;&lt;/dates&gt;&lt;pub-location&gt;Münster&lt;/pub-location&gt;&lt;urls&gt;&lt;/urls&gt;&lt;/record&gt;&lt;/Cite&gt;&lt;/EndNote&gt;</w:instrText>
      </w:r>
      <w:r w:rsidRPr="00900D72">
        <w:fldChar w:fldCharType="separate"/>
      </w:r>
      <w:r>
        <w:rPr>
          <w:noProof/>
        </w:rPr>
        <w:t>Ebd.</w:t>
      </w:r>
      <w:r w:rsidRPr="00900D72">
        <w:fldChar w:fldCharType="end"/>
      </w:r>
      <w:r w:rsidRPr="00900D72">
        <w:t xml:space="preserve">, 103. Ähnlich klingt es bei </w:t>
      </w:r>
      <w:r w:rsidRPr="00900D72">
        <w:fldChar w:fldCharType="begin"/>
      </w:r>
      <w:r>
        <w:instrText xml:space="preserve"> ADDIN EN.CITE &lt;EndNote&gt;&lt;Cite&gt;&lt;Author&gt;Tacke&lt;/Author&gt;&lt;Year&gt;1979&lt;/Year&gt;&lt;RecNum&gt;1152&lt;/RecNum&gt;&lt;DisplayText&gt;Tacke 1979&lt;/DisplayText&gt;&lt;record&gt;&lt;rec-number&gt;1152&lt;/rec-number&gt;&lt;foreign-keys&gt;&lt;key app="EN" db-id="0t0dxv9vetdatmef0a959d9wdwf995aa9dxw"&gt;1152&lt;/key&gt;&lt;/foreign-keys&gt;&lt;ref-type name="Book"&gt;6&lt;/ref-type&gt;&lt;contributors&gt;&lt;authors&gt;&lt;author&gt;Helmut Tacke&lt;/author&gt;&lt;/authors&gt;&lt;/contributors&gt;&lt;titles&gt;&lt;title&gt;Glaubenshilfe als Lebenshilfe&lt;/title&gt;&lt;/titles&gt;&lt;edition&gt;2. Aufl. &lt;/edition&gt;&lt;dates&gt;&lt;year&gt;1979&lt;/year&gt;&lt;/dates&gt;&lt;pub-location&gt;Neukirchen-Vluyn&lt;/pub-location&gt;&lt;urls&gt;&lt;/urls&gt;&lt;/record&gt;&lt;/Cite&gt;&lt;/EndNote&gt;</w:instrText>
      </w:r>
      <w:r w:rsidRPr="00900D72">
        <w:fldChar w:fldCharType="separate"/>
      </w:r>
      <w:r>
        <w:rPr>
          <w:noProof/>
        </w:rPr>
        <w:t>Tacke 1979</w:t>
      </w:r>
      <w:r w:rsidRPr="00900D72">
        <w:fldChar w:fldCharType="end"/>
      </w:r>
      <w:r w:rsidRPr="00900D72">
        <w:t>, 218, wenn er feststellt: „Dieser ‚Verinnerlichung’ des Glaubens scheint die […] Seelsorge unserer Tage dadurch entsprechen zu wollen, dass der ‚homo incurvatus in se’, der in sich verkrampfte Mensch, nur noch bestätigt und darin gefördert wird, seine Hilfe dort zu suchen, wohin er selbst gelangen kann: in der Mitte seiner eigenen psychischen Potenz.“</w:t>
      </w:r>
    </w:p>
  </w:footnote>
  <w:footnote w:id="21">
    <w:p w14:paraId="60AF3AB4" w14:textId="378A2235" w:rsidR="008C6E64" w:rsidRPr="00900D72" w:rsidRDefault="008C6E64" w:rsidP="00C055E2">
      <w:pPr>
        <w:pStyle w:val="Funotentext"/>
      </w:pPr>
      <w:r w:rsidRPr="00AD7908">
        <w:rPr>
          <w:rStyle w:val="Funotenzeichen"/>
        </w:rPr>
        <w:footnoteRef/>
      </w:r>
      <w:r w:rsidRPr="00900D72">
        <w:t xml:space="preserve"> </w:t>
      </w:r>
      <w:r w:rsidRPr="00900D72">
        <w:fldChar w:fldCharType="begin"/>
      </w:r>
      <w:r>
        <w:instrText xml:space="preserve"> ADDIN EN.CITE &lt;EndNote&gt;&lt;Cite&gt;&lt;Author&gt;Gräb&lt;/Author&gt;&lt;Year&gt;1998&lt;/Year&gt;&lt;RecNum&gt;1051&lt;/RecNum&gt;&lt;DisplayText&gt;Gräb 1998&lt;/DisplayText&gt;&lt;record&gt;&lt;rec-number&gt;1051&lt;/rec-number&gt;&lt;foreign-keys&gt;&lt;key app="EN" db-id="0t0dxv9vetdatmef0a959d9wdwf995aa9dxw"&gt;1051&lt;/key&gt;&lt;/foreign-keys&gt;&lt;ref-type name="Book"&gt;6&lt;/ref-type&gt;&lt;contributors&gt;&lt;authors&gt;&lt;author&gt;Wilhelm Gräb&lt;/author&gt;&lt;/authors&gt;&lt;/contributors&gt;&lt;titles&gt;&lt;title&gt;Lebensgeschichten - Lebensentwürfe - Sinndeutungen. Eine praktische Theologie gelebter Religion&lt;/title&gt;&lt;/titles&gt;&lt;dates&gt;&lt;year&gt;1998&lt;/year&gt;&lt;/dates&gt;&lt;pub-location&gt;Gütersloh&lt;/pub-location&gt;&lt;urls&gt;&lt;/urls&gt;&lt;/record&gt;&lt;/Cite&gt;&lt;/EndNote&gt;</w:instrText>
      </w:r>
      <w:r w:rsidRPr="00900D72">
        <w:fldChar w:fldCharType="separate"/>
      </w:r>
      <w:r>
        <w:rPr>
          <w:noProof/>
        </w:rPr>
        <w:t>Gräb 1998</w:t>
      </w:r>
      <w:r w:rsidRPr="00900D72">
        <w:fldChar w:fldCharType="end"/>
      </w:r>
      <w:r w:rsidRPr="00900D72">
        <w:t>, 214f.</w:t>
      </w:r>
    </w:p>
  </w:footnote>
  <w:footnote w:id="22">
    <w:p w14:paraId="53C6B076" w14:textId="10C573A8" w:rsidR="008C6E64" w:rsidRDefault="008C6E64" w:rsidP="00C055E2">
      <w:pPr>
        <w:pStyle w:val="Funotentext"/>
      </w:pPr>
      <w:r w:rsidRPr="00AD7908">
        <w:rPr>
          <w:rStyle w:val="Funotenzeichen"/>
        </w:rPr>
        <w:footnoteRef/>
      </w:r>
      <w:r w:rsidRPr="00AD7908">
        <w:rPr>
          <w:rStyle w:val="Funotenzeichen"/>
        </w:rPr>
        <w:t xml:space="preserve"> </w:t>
      </w:r>
      <w:r>
        <w:t xml:space="preserve">C.S. Lewis </w:t>
      </w:r>
      <w:r w:rsidR="0067367A">
        <w:t xml:space="preserve">schreibt etwa </w:t>
      </w:r>
      <w:r>
        <w:t>in Trauer nach dem Tod seiner Frau: „Und wo bleibt Gott? Das ist eines der beunruhigendsten Symptome … geh zu ihm in verzweifelter Not, wenn jede Hilfe versagt, was findest du? Eine Tür, die man dir vor der Nase zuschlägt, und von drinnen das Geräusch doppelten Riegelns …“ (</w:t>
      </w:r>
      <w:r>
        <w:fldChar w:fldCharType="begin"/>
      </w:r>
      <w:r>
        <w:instrText xml:space="preserve"> ADDIN EN.CITE &lt;EndNote&gt;&lt;Cite&gt;&lt;Author&gt;Lewis&lt;/Author&gt;&lt;Year&gt;1982&lt;/Year&gt;&lt;RecNum&gt;2183&lt;/RecNum&gt;&lt;DisplayText&gt;Lewis 1982&lt;/DisplayText&gt;&lt;record&gt;&lt;rec-number&gt;2183&lt;/rec-number&gt;&lt;foreign-keys&gt;&lt;key app="EN" db-id="0t0dxv9vetdatmef0a959d9wdwf995aa9dxw"&gt;2183&lt;/key&gt;&lt;/foreign-keys&gt;&lt;ref-type name="Book"&gt;6&lt;/ref-type&gt;&lt;contributors&gt;&lt;authors&gt;&lt;author&gt;Clive S. Lewis&lt;/author&gt;&lt;/authors&gt;&lt;/contributors&gt;&lt;titles&gt;&lt;title&gt;Über die Trauer&lt;/title&gt;&lt;/titles&gt;&lt;dates&gt;&lt;year&gt;1982&lt;/year&gt;&lt;/dates&gt;&lt;pub-location&gt;Zürich&lt;/pub-location&gt;&lt;urls&gt;&lt;/urls&gt;&lt;/record&gt;&lt;/Cite&gt;&lt;/EndNote&gt;</w:instrText>
      </w:r>
      <w:r>
        <w:fldChar w:fldCharType="separate"/>
      </w:r>
      <w:r>
        <w:rPr>
          <w:noProof/>
        </w:rPr>
        <w:t>Lewis 1982</w:t>
      </w:r>
      <w:r>
        <w:fldChar w:fldCharType="end"/>
      </w:r>
      <w:r>
        <w:t>, 8).</w:t>
      </w:r>
    </w:p>
  </w:footnote>
  <w:footnote w:id="23">
    <w:p w14:paraId="086C8EF7" w14:textId="259B3556" w:rsidR="008C6E64" w:rsidRDefault="008C6E64" w:rsidP="00C055E2">
      <w:pPr>
        <w:pStyle w:val="Funotentext"/>
      </w:pPr>
      <w:r>
        <w:rPr>
          <w:rStyle w:val="Funotenzeichen"/>
        </w:rPr>
        <w:footnoteRef/>
      </w:r>
      <w:r>
        <w:t xml:space="preserve"> So auch </w:t>
      </w:r>
      <w:r>
        <w:fldChar w:fldCharType="begin"/>
      </w:r>
      <w:r>
        <w:instrText xml:space="preserve"> ADDIN EN.CITE &lt;EndNote&gt;&lt;Cite&gt;&lt;Author&gt;Klessmann&lt;/Author&gt;&lt;Year&gt;2009&lt;/Year&gt;&lt;RecNum&gt;1187&lt;/RecNum&gt;&lt;DisplayText&gt;Klessmann 2009&lt;/DisplayText&gt;&lt;record&gt;&lt;rec-number&gt;1187&lt;/rec-number&gt;&lt;foreign-keys&gt;&lt;key app="EN" db-id="0t0dxv9vetdatmef0a959d9wdwf995aa9dxw"&gt;1187&lt;/key&gt;&lt;/foreign-keys&gt;&lt;ref-type name="Book"&gt;6&lt;/ref-type&gt;&lt;contributors&gt;&lt;authors&gt;&lt;author&gt;Michael Klessmann&lt;/author&gt;&lt;/authors&gt;&lt;/contributors&gt;&lt;titles&gt;&lt;title&gt;Seelsorge. Begleitung, Begegnung, Lebensdeutung im Horizont des christlichen Glaubens. Ein Lehrbuch&lt;/title&gt;&lt;/titles&gt;&lt;edition&gt;2. Aufl. &lt;/edition&gt;&lt;dates&gt;&lt;year&gt;2009&lt;/year&gt;&lt;/dates&gt;&lt;pub-location&gt;Neukirchen-Vluyn&lt;/pub-location&gt;&lt;urls&gt;&lt;/urls&gt;&lt;/record&gt;&lt;/Cite&gt;&lt;/EndNote&gt;</w:instrText>
      </w:r>
      <w:r>
        <w:fldChar w:fldCharType="separate"/>
      </w:r>
      <w:r>
        <w:rPr>
          <w:noProof/>
        </w:rPr>
        <w:t>Klessmann 2009</w:t>
      </w:r>
      <w:r>
        <w:fldChar w:fldCharType="end"/>
      </w:r>
      <w:r>
        <w:t>, 298f.</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921E44" w14:textId="77777777" w:rsidR="008C6E64" w:rsidRDefault="008C6E64">
    <w:pPr>
      <w:pStyle w:val="Kopfzeile"/>
      <w:rPr>
        <w:b/>
        <w:bCs/>
        <w:sz w:val="16"/>
        <w:szCs w:val="16"/>
      </w:rPr>
    </w:pPr>
    <w:r>
      <w:rPr>
        <w:noProof/>
        <w:sz w:val="22"/>
        <w:lang w:eastAsia="de-DE"/>
      </w:rPr>
      <mc:AlternateContent>
        <mc:Choice Requires="wps">
          <w:drawing>
            <wp:anchor distT="0" distB="0" distL="114300" distR="114300" simplePos="0" relativeHeight="251657728" behindDoc="1" locked="0" layoutInCell="1" allowOverlap="1" wp14:anchorId="3449F447" wp14:editId="142D0C95">
              <wp:simplePos x="0" y="0"/>
              <wp:positionH relativeFrom="column">
                <wp:posOffset>-271145</wp:posOffset>
              </wp:positionH>
              <wp:positionV relativeFrom="paragraph">
                <wp:posOffset>-69215</wp:posOffset>
              </wp:positionV>
              <wp:extent cx="1990725" cy="400050"/>
              <wp:effectExtent l="0" t="0" r="0" b="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400050"/>
                      </a:xfrm>
                      <a:prstGeom prst="rect">
                        <a:avLst/>
                      </a:prstGeom>
                      <a:solidFill>
                        <a:srgbClr val="D8D8D8">
                          <a:alpha val="85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43E83A" w14:textId="77777777" w:rsidR="008C6E64" w:rsidRDefault="008C6E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21.3pt;margin-top:-5.4pt;width:156.7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" fillcolor="#d8d8d8" stroked="f">
              <v:fill opacity="55769f"/>
              <v:textbox>
                <w:txbxContent>
                  <w:p w14:paraId="5C43E83A" w14:textId="77777777" w:rsidR="008C6E64" w:rsidRDefault="008C6E64"/>
                </w:txbxContent>
              </v:textbox>
            </v:shape>
          </w:pict>
        </mc:Fallback>
      </mc:AlternateContent>
    </w:r>
    <w:r>
      <w:rPr>
        <w:noProof/>
        <w:lang w:eastAsia="de-DE"/>
      </w:rPr>
      <w:drawing>
        <wp:anchor distT="0" distB="0" distL="114300" distR="114300" simplePos="0" relativeHeight="251656704" behindDoc="1" locked="0" layoutInCell="1" allowOverlap="1" wp14:anchorId="1F4859DE" wp14:editId="35AC53CB">
          <wp:simplePos x="0" y="0"/>
          <wp:positionH relativeFrom="column">
            <wp:posOffset>4377055</wp:posOffset>
          </wp:positionH>
          <wp:positionV relativeFrom="paragraph">
            <wp:posOffset>-78740</wp:posOffset>
          </wp:positionV>
          <wp:extent cx="1657350" cy="428625"/>
          <wp:effectExtent l="19050" t="0" r="0" b="0"/>
          <wp:wrapNone/>
          <wp:docPr id="2" name="Grafik 1" descr="Sign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ignet.tif"/>
                  <pic:cNvPicPr>
                    <a:picLocks noChangeAspect="1" noChangeArrowheads="1"/>
                  </pic:cNvPicPr>
                </pic:nvPicPr>
                <pic:blipFill>
                  <a:blip r:embed="rId1"/>
                  <a:srcRect/>
                  <a:stretch>
                    <a:fillRect/>
                  </a:stretch>
                </pic:blipFill>
                <pic:spPr bwMode="auto">
                  <a:xfrm>
                    <a:off x="0" y="0"/>
                    <a:ext cx="1657350" cy="428625"/>
                  </a:xfrm>
                  <a:prstGeom prst="rect">
                    <a:avLst/>
                  </a:prstGeom>
                  <a:noFill/>
                </pic:spPr>
              </pic:pic>
            </a:graphicData>
          </a:graphic>
        </wp:anchor>
      </w:drawing>
    </w:r>
    <w:r>
      <w:rPr>
        <w:noProof/>
        <w:sz w:val="22"/>
        <w:lang w:eastAsia="de-DE"/>
      </w:rPr>
      <mc:AlternateContent>
        <mc:Choice Requires="wps">
          <w:drawing>
            <wp:anchor distT="0" distB="0" distL="114300" distR="114300" simplePos="0" relativeHeight="251658752" behindDoc="0" locked="0" layoutInCell="1" allowOverlap="1" wp14:anchorId="2F176ACA" wp14:editId="30688B45">
              <wp:simplePos x="0" y="0"/>
              <wp:positionH relativeFrom="column">
                <wp:posOffset>-271145</wp:posOffset>
              </wp:positionH>
              <wp:positionV relativeFrom="paragraph">
                <wp:posOffset>-69215</wp:posOffset>
              </wp:positionV>
              <wp:extent cx="190500" cy="400050"/>
              <wp:effectExtent l="0" t="0" r="4445" b="0"/>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4000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1.3pt;margin-top:-5.4pt;width:1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" fillcolor="#943634" stroked="f"/>
          </w:pict>
        </mc:Fallback>
      </mc:AlternateContent>
    </w:r>
    <w:r w:rsidRPr="004D0F46">
      <w:rPr>
        <w:b/>
        <w:bCs/>
        <w:sz w:val="16"/>
        <w:szCs w:val="16"/>
      </w:rPr>
      <w:t>Lehrstuhl für Praktische Theologie</w:t>
    </w:r>
  </w:p>
  <w:p w14:paraId="589FEFCB" w14:textId="77777777" w:rsidR="008C6E64" w:rsidRPr="00892CF7" w:rsidRDefault="008C6E64">
    <w:pPr>
      <w:pStyle w:val="Kopfzeile"/>
      <w:rPr>
        <w:sz w:val="16"/>
        <w:szCs w:val="16"/>
      </w:rPr>
    </w:pPr>
    <w:r w:rsidRPr="00892CF7">
      <w:rPr>
        <w:sz w:val="16"/>
        <w:szCs w:val="16"/>
      </w:rPr>
      <w:t>Prof. Dr. Michael Herbst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C6E7B80"/>
    <w:lvl w:ilvl="0">
      <w:start w:val="1"/>
      <w:numFmt w:val="bullet"/>
      <w:pStyle w:val="Aufzhlungszeichen5"/>
      <w:lvlText w:val=""/>
      <w:lvlJc w:val="left"/>
      <w:pPr>
        <w:ind w:left="1080" w:hanging="360"/>
      </w:pPr>
      <w:rPr>
        <w:rFonts w:ascii="Symbol" w:hAnsi="Symbol" w:hint="default"/>
        <w:color w:val="95B3D7" w:themeColor="accent1" w:themeTint="99"/>
      </w:rPr>
    </w:lvl>
  </w:abstractNum>
  <w:abstractNum w:abstractNumId="1">
    <w:nsid w:val="FFFFFF83"/>
    <w:multiLevelType w:val="singleLevel"/>
    <w:tmpl w:val="0A4EA7D0"/>
    <w:lvl w:ilvl="0">
      <w:start w:val="1"/>
      <w:numFmt w:val="bullet"/>
      <w:pStyle w:val="Textkrpereinzug2"/>
      <w:lvlText w:val=""/>
      <w:lvlJc w:val="left"/>
      <w:pPr>
        <w:tabs>
          <w:tab w:val="num" w:pos="1211"/>
        </w:tabs>
        <w:ind w:left="1211" w:hanging="360"/>
      </w:pPr>
      <w:rPr>
        <w:rFonts w:ascii="Wingdings 3" w:hAnsi="Wingdings 3" w:hint="default"/>
        <w:color w:val="FF0000"/>
      </w:rPr>
    </w:lvl>
  </w:abstractNum>
  <w:abstractNum w:abstractNumId="2">
    <w:nsid w:val="013A2C29"/>
    <w:multiLevelType w:val="hybridMultilevel"/>
    <w:tmpl w:val="96C6B3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3155C74"/>
    <w:multiLevelType w:val="hybridMultilevel"/>
    <w:tmpl w:val="139812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A43500E"/>
    <w:multiLevelType w:val="hybridMultilevel"/>
    <w:tmpl w:val="E2B86F34"/>
    <w:lvl w:ilvl="0" w:tplc="E2440B26">
      <w:start w:val="1"/>
      <w:numFmt w:val="bullet"/>
      <w:lvlText w:val=""/>
      <w:lvlJc w:val="left"/>
      <w:pPr>
        <w:ind w:left="720" w:hanging="360"/>
      </w:pPr>
      <w:rPr>
        <w:rFonts w:ascii="Symbol" w:hAnsi="Symbol" w:hint="default"/>
        <w:color w:val="000000" w:themeColor="text1"/>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0C1B1C3B"/>
    <w:multiLevelType w:val="multilevel"/>
    <w:tmpl w:val="8AB4841E"/>
    <w:lvl w:ilvl="0">
      <w:start w:val="1"/>
      <w:numFmt w:val="decimal"/>
      <w:pStyle w:val="NummerierteList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E657DDE"/>
    <w:multiLevelType w:val="hybridMultilevel"/>
    <w:tmpl w:val="FF26E202"/>
    <w:lvl w:ilvl="0" w:tplc="F2DC7C36">
      <w:start w:val="1"/>
      <w:numFmt w:val="bullet"/>
      <w:lvlText w:val="•"/>
      <w:lvlJc w:val="left"/>
      <w:pPr>
        <w:tabs>
          <w:tab w:val="num" w:pos="720"/>
        </w:tabs>
        <w:ind w:left="720" w:hanging="360"/>
      </w:pPr>
      <w:rPr>
        <w:rFonts w:ascii="Arial" w:hAnsi="Arial" w:hint="default"/>
      </w:rPr>
    </w:lvl>
    <w:lvl w:ilvl="1" w:tplc="A2820324" w:tentative="1">
      <w:start w:val="1"/>
      <w:numFmt w:val="bullet"/>
      <w:lvlText w:val="•"/>
      <w:lvlJc w:val="left"/>
      <w:pPr>
        <w:tabs>
          <w:tab w:val="num" w:pos="1440"/>
        </w:tabs>
        <w:ind w:left="1440" w:hanging="360"/>
      </w:pPr>
      <w:rPr>
        <w:rFonts w:ascii="Arial" w:hAnsi="Arial" w:hint="default"/>
      </w:rPr>
    </w:lvl>
    <w:lvl w:ilvl="2" w:tplc="B77CB98C" w:tentative="1">
      <w:start w:val="1"/>
      <w:numFmt w:val="bullet"/>
      <w:lvlText w:val="•"/>
      <w:lvlJc w:val="left"/>
      <w:pPr>
        <w:tabs>
          <w:tab w:val="num" w:pos="2160"/>
        </w:tabs>
        <w:ind w:left="2160" w:hanging="360"/>
      </w:pPr>
      <w:rPr>
        <w:rFonts w:ascii="Arial" w:hAnsi="Arial" w:hint="default"/>
      </w:rPr>
    </w:lvl>
    <w:lvl w:ilvl="3" w:tplc="B7BE64E4" w:tentative="1">
      <w:start w:val="1"/>
      <w:numFmt w:val="bullet"/>
      <w:lvlText w:val="•"/>
      <w:lvlJc w:val="left"/>
      <w:pPr>
        <w:tabs>
          <w:tab w:val="num" w:pos="2880"/>
        </w:tabs>
        <w:ind w:left="2880" w:hanging="360"/>
      </w:pPr>
      <w:rPr>
        <w:rFonts w:ascii="Arial" w:hAnsi="Arial" w:hint="default"/>
      </w:rPr>
    </w:lvl>
    <w:lvl w:ilvl="4" w:tplc="10C0E780" w:tentative="1">
      <w:start w:val="1"/>
      <w:numFmt w:val="bullet"/>
      <w:lvlText w:val="•"/>
      <w:lvlJc w:val="left"/>
      <w:pPr>
        <w:tabs>
          <w:tab w:val="num" w:pos="3600"/>
        </w:tabs>
        <w:ind w:left="3600" w:hanging="360"/>
      </w:pPr>
      <w:rPr>
        <w:rFonts w:ascii="Arial" w:hAnsi="Arial" w:hint="default"/>
      </w:rPr>
    </w:lvl>
    <w:lvl w:ilvl="5" w:tplc="D54C8566" w:tentative="1">
      <w:start w:val="1"/>
      <w:numFmt w:val="bullet"/>
      <w:lvlText w:val="•"/>
      <w:lvlJc w:val="left"/>
      <w:pPr>
        <w:tabs>
          <w:tab w:val="num" w:pos="4320"/>
        </w:tabs>
        <w:ind w:left="4320" w:hanging="360"/>
      </w:pPr>
      <w:rPr>
        <w:rFonts w:ascii="Arial" w:hAnsi="Arial" w:hint="default"/>
      </w:rPr>
    </w:lvl>
    <w:lvl w:ilvl="6" w:tplc="02D87CE2" w:tentative="1">
      <w:start w:val="1"/>
      <w:numFmt w:val="bullet"/>
      <w:lvlText w:val="•"/>
      <w:lvlJc w:val="left"/>
      <w:pPr>
        <w:tabs>
          <w:tab w:val="num" w:pos="5040"/>
        </w:tabs>
        <w:ind w:left="5040" w:hanging="360"/>
      </w:pPr>
      <w:rPr>
        <w:rFonts w:ascii="Arial" w:hAnsi="Arial" w:hint="default"/>
      </w:rPr>
    </w:lvl>
    <w:lvl w:ilvl="7" w:tplc="68307F92" w:tentative="1">
      <w:start w:val="1"/>
      <w:numFmt w:val="bullet"/>
      <w:lvlText w:val="•"/>
      <w:lvlJc w:val="left"/>
      <w:pPr>
        <w:tabs>
          <w:tab w:val="num" w:pos="5760"/>
        </w:tabs>
        <w:ind w:left="5760" w:hanging="360"/>
      </w:pPr>
      <w:rPr>
        <w:rFonts w:ascii="Arial" w:hAnsi="Arial" w:hint="default"/>
      </w:rPr>
    </w:lvl>
    <w:lvl w:ilvl="8" w:tplc="800E3460" w:tentative="1">
      <w:start w:val="1"/>
      <w:numFmt w:val="bullet"/>
      <w:lvlText w:val="•"/>
      <w:lvlJc w:val="left"/>
      <w:pPr>
        <w:tabs>
          <w:tab w:val="num" w:pos="6480"/>
        </w:tabs>
        <w:ind w:left="6480" w:hanging="360"/>
      </w:pPr>
      <w:rPr>
        <w:rFonts w:ascii="Arial" w:hAnsi="Arial" w:hint="default"/>
      </w:rPr>
    </w:lvl>
  </w:abstractNum>
  <w:abstractNum w:abstractNumId="7">
    <w:nsid w:val="0EB569F3"/>
    <w:multiLevelType w:val="multilevel"/>
    <w:tmpl w:val="E098E63E"/>
    <w:lvl w:ilvl="0">
      <w:start w:val="2"/>
      <w:numFmt w:val="decimal"/>
      <w:pStyle w:val="berschrift1"/>
      <w:lvlText w:val="%1"/>
      <w:lvlJc w:val="left"/>
      <w:pPr>
        <w:ind w:left="432" w:hanging="432"/>
      </w:pPr>
      <w:rPr>
        <w:rFonts w:hint="default"/>
      </w:rPr>
    </w:lvl>
    <w:lvl w:ilvl="1">
      <w:start w:val="3"/>
      <w:numFmt w:val="decimal"/>
      <w:pStyle w:val="berschrift2"/>
      <w:lvlText w:val="%1.%2"/>
      <w:lvlJc w:val="left"/>
      <w:pPr>
        <w:ind w:left="576" w:hanging="576"/>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8">
    <w:nsid w:val="1A074296"/>
    <w:multiLevelType w:val="hybridMultilevel"/>
    <w:tmpl w:val="64105570"/>
    <w:lvl w:ilvl="0" w:tplc="2722AF0E">
      <w:start w:val="1"/>
      <w:numFmt w:val="decimal"/>
      <w:lvlText w:val="%1)"/>
      <w:lvlJc w:val="left"/>
      <w:pPr>
        <w:ind w:left="360" w:hanging="360"/>
      </w:pPr>
      <w:rPr>
        <w:rFonts w:hint="default"/>
        <w:i w:val="0"/>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9">
    <w:nsid w:val="20B5773E"/>
    <w:multiLevelType w:val="hybridMultilevel"/>
    <w:tmpl w:val="C958C5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3C568FE"/>
    <w:multiLevelType w:val="hybridMultilevel"/>
    <w:tmpl w:val="5ECC0F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6D56722"/>
    <w:multiLevelType w:val="hybridMultilevel"/>
    <w:tmpl w:val="B3B6CFB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27E35EF0"/>
    <w:multiLevelType w:val="hybridMultilevel"/>
    <w:tmpl w:val="78DAA238"/>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nsid w:val="30747FEF"/>
    <w:multiLevelType w:val="hybridMultilevel"/>
    <w:tmpl w:val="CB52A03E"/>
    <w:lvl w:ilvl="0" w:tplc="04070001">
      <w:start w:val="1"/>
      <w:numFmt w:val="bullet"/>
      <w:lvlText w:val=""/>
      <w:lvlJc w:val="left"/>
      <w:pPr>
        <w:ind w:left="644" w:hanging="360"/>
      </w:pPr>
      <w:rPr>
        <w:rFonts w:ascii="Symbol" w:hAnsi="Symbol" w:hint="default"/>
        <w:color w:val="000080"/>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3AA5155E"/>
    <w:multiLevelType w:val="hybridMultilevel"/>
    <w:tmpl w:val="B42EBB4C"/>
    <w:lvl w:ilvl="0" w:tplc="E3A84E2E">
      <w:start w:val="1"/>
      <w:numFmt w:val="decimal"/>
      <w:lvlText w:val="%1."/>
      <w:lvlJc w:val="left"/>
      <w:pPr>
        <w:tabs>
          <w:tab w:val="num" w:pos="1211"/>
        </w:tabs>
        <w:ind w:left="1211" w:hanging="360"/>
      </w:pPr>
      <w:rPr>
        <w:rFonts w:hint="default"/>
      </w:rPr>
    </w:lvl>
    <w:lvl w:ilvl="1" w:tplc="04070019" w:tentative="1">
      <w:start w:val="1"/>
      <w:numFmt w:val="lowerLetter"/>
      <w:lvlText w:val="%2."/>
      <w:lvlJc w:val="left"/>
      <w:pPr>
        <w:tabs>
          <w:tab w:val="num" w:pos="1931"/>
        </w:tabs>
        <w:ind w:left="1931" w:hanging="360"/>
      </w:pPr>
    </w:lvl>
    <w:lvl w:ilvl="2" w:tplc="0407001B" w:tentative="1">
      <w:start w:val="1"/>
      <w:numFmt w:val="lowerRoman"/>
      <w:lvlText w:val="%3."/>
      <w:lvlJc w:val="right"/>
      <w:pPr>
        <w:tabs>
          <w:tab w:val="num" w:pos="2651"/>
        </w:tabs>
        <w:ind w:left="2651" w:hanging="180"/>
      </w:pPr>
    </w:lvl>
    <w:lvl w:ilvl="3" w:tplc="0407000F" w:tentative="1">
      <w:start w:val="1"/>
      <w:numFmt w:val="decimal"/>
      <w:lvlText w:val="%4."/>
      <w:lvlJc w:val="left"/>
      <w:pPr>
        <w:tabs>
          <w:tab w:val="num" w:pos="3371"/>
        </w:tabs>
        <w:ind w:left="3371" w:hanging="360"/>
      </w:pPr>
    </w:lvl>
    <w:lvl w:ilvl="4" w:tplc="04070019" w:tentative="1">
      <w:start w:val="1"/>
      <w:numFmt w:val="lowerLetter"/>
      <w:lvlText w:val="%5."/>
      <w:lvlJc w:val="left"/>
      <w:pPr>
        <w:tabs>
          <w:tab w:val="num" w:pos="4091"/>
        </w:tabs>
        <w:ind w:left="4091" w:hanging="360"/>
      </w:pPr>
    </w:lvl>
    <w:lvl w:ilvl="5" w:tplc="0407001B" w:tentative="1">
      <w:start w:val="1"/>
      <w:numFmt w:val="lowerRoman"/>
      <w:lvlText w:val="%6."/>
      <w:lvlJc w:val="right"/>
      <w:pPr>
        <w:tabs>
          <w:tab w:val="num" w:pos="4811"/>
        </w:tabs>
        <w:ind w:left="4811" w:hanging="180"/>
      </w:pPr>
    </w:lvl>
    <w:lvl w:ilvl="6" w:tplc="0407000F" w:tentative="1">
      <w:start w:val="1"/>
      <w:numFmt w:val="decimal"/>
      <w:lvlText w:val="%7."/>
      <w:lvlJc w:val="left"/>
      <w:pPr>
        <w:tabs>
          <w:tab w:val="num" w:pos="5531"/>
        </w:tabs>
        <w:ind w:left="5531" w:hanging="360"/>
      </w:pPr>
    </w:lvl>
    <w:lvl w:ilvl="7" w:tplc="04070019" w:tentative="1">
      <w:start w:val="1"/>
      <w:numFmt w:val="lowerLetter"/>
      <w:lvlText w:val="%8."/>
      <w:lvlJc w:val="left"/>
      <w:pPr>
        <w:tabs>
          <w:tab w:val="num" w:pos="6251"/>
        </w:tabs>
        <w:ind w:left="6251" w:hanging="360"/>
      </w:pPr>
    </w:lvl>
    <w:lvl w:ilvl="8" w:tplc="0407001B" w:tentative="1">
      <w:start w:val="1"/>
      <w:numFmt w:val="lowerRoman"/>
      <w:lvlText w:val="%9."/>
      <w:lvlJc w:val="right"/>
      <w:pPr>
        <w:tabs>
          <w:tab w:val="num" w:pos="6971"/>
        </w:tabs>
        <w:ind w:left="6971" w:hanging="180"/>
      </w:pPr>
    </w:lvl>
  </w:abstractNum>
  <w:abstractNum w:abstractNumId="15">
    <w:nsid w:val="40734691"/>
    <w:multiLevelType w:val="hybridMultilevel"/>
    <w:tmpl w:val="FA427396"/>
    <w:lvl w:ilvl="0" w:tplc="53D465BA">
      <w:start w:val="1"/>
      <w:numFmt w:val="bullet"/>
      <w:pStyle w:val="Aufzhlung2"/>
      <w:lvlText w:val=""/>
      <w:lvlJc w:val="left"/>
      <w:pPr>
        <w:tabs>
          <w:tab w:val="num" w:pos="643"/>
        </w:tabs>
        <w:ind w:left="643" w:hanging="360"/>
      </w:pPr>
      <w:rPr>
        <w:rFonts w:ascii="Symbol" w:hAnsi="Symbol" w:hint="default"/>
        <w:color w:val="0000FF"/>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4090119B"/>
    <w:multiLevelType w:val="hybridMultilevel"/>
    <w:tmpl w:val="475E40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40D26FAC"/>
    <w:multiLevelType w:val="hybridMultilevel"/>
    <w:tmpl w:val="C3DC7C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40E00AEA"/>
    <w:multiLevelType w:val="hybridMultilevel"/>
    <w:tmpl w:val="B4B88FFA"/>
    <w:lvl w:ilvl="0" w:tplc="49F0068A">
      <w:start w:val="1"/>
      <w:numFmt w:val="bullet"/>
      <w:pStyle w:val="TxBrp3"/>
      <w:lvlText w:val=""/>
      <w:lvlJc w:val="left"/>
      <w:pPr>
        <w:tabs>
          <w:tab w:val="num" w:pos="927"/>
        </w:tabs>
        <w:ind w:left="851" w:hanging="284"/>
      </w:pPr>
      <w:rPr>
        <w:rFonts w:ascii="Wingdings" w:hAnsi="Wingdings" w:hint="default"/>
        <w:color w:val="0000FF"/>
        <w:u w:color="0000FF"/>
      </w:rPr>
    </w:lvl>
    <w:lvl w:ilvl="1" w:tplc="04070019" w:tentative="1">
      <w:start w:val="1"/>
      <w:numFmt w:val="bullet"/>
      <w:lvlText w:val="o"/>
      <w:lvlJc w:val="left"/>
      <w:pPr>
        <w:tabs>
          <w:tab w:val="num" w:pos="1440"/>
        </w:tabs>
        <w:ind w:left="1440" w:hanging="360"/>
      </w:pPr>
      <w:rPr>
        <w:rFonts w:ascii="Courier New" w:hAnsi="Courier New" w:hint="default"/>
      </w:rPr>
    </w:lvl>
    <w:lvl w:ilvl="2" w:tplc="0407001B" w:tentative="1">
      <w:start w:val="1"/>
      <w:numFmt w:val="bullet"/>
      <w:lvlText w:val=""/>
      <w:lvlJc w:val="left"/>
      <w:pPr>
        <w:tabs>
          <w:tab w:val="num" w:pos="2160"/>
        </w:tabs>
        <w:ind w:left="2160" w:hanging="360"/>
      </w:pPr>
      <w:rPr>
        <w:rFonts w:ascii="Wingdings" w:hAnsi="Wingdings" w:hint="default"/>
      </w:rPr>
    </w:lvl>
    <w:lvl w:ilvl="3" w:tplc="0407000F" w:tentative="1">
      <w:start w:val="1"/>
      <w:numFmt w:val="bullet"/>
      <w:lvlText w:val=""/>
      <w:lvlJc w:val="left"/>
      <w:pPr>
        <w:tabs>
          <w:tab w:val="num" w:pos="2880"/>
        </w:tabs>
        <w:ind w:left="2880" w:hanging="360"/>
      </w:pPr>
      <w:rPr>
        <w:rFonts w:ascii="Symbol" w:hAnsi="Symbol" w:hint="default"/>
      </w:rPr>
    </w:lvl>
    <w:lvl w:ilvl="4" w:tplc="04070019" w:tentative="1">
      <w:start w:val="1"/>
      <w:numFmt w:val="bullet"/>
      <w:lvlText w:val="o"/>
      <w:lvlJc w:val="left"/>
      <w:pPr>
        <w:tabs>
          <w:tab w:val="num" w:pos="3600"/>
        </w:tabs>
        <w:ind w:left="3600" w:hanging="360"/>
      </w:pPr>
      <w:rPr>
        <w:rFonts w:ascii="Courier New" w:hAnsi="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abstractNum w:abstractNumId="19">
    <w:nsid w:val="42BF5E7E"/>
    <w:multiLevelType w:val="hybridMultilevel"/>
    <w:tmpl w:val="9CD8BA36"/>
    <w:lvl w:ilvl="0" w:tplc="978ED27A">
      <w:start w:val="1"/>
      <w:numFmt w:val="decimal"/>
      <w:lvlText w:val="%1."/>
      <w:lvlJc w:val="left"/>
      <w:pPr>
        <w:ind w:left="720" w:hanging="360"/>
      </w:p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20">
    <w:nsid w:val="471242F8"/>
    <w:multiLevelType w:val="hybridMultilevel"/>
    <w:tmpl w:val="B12EB60C"/>
    <w:lvl w:ilvl="0" w:tplc="E2440B26">
      <w:start w:val="1"/>
      <w:numFmt w:val="bullet"/>
      <w:lvlText w:val=""/>
      <w:lvlJc w:val="left"/>
      <w:pPr>
        <w:ind w:left="720" w:hanging="360"/>
      </w:pPr>
      <w:rPr>
        <w:rFonts w:ascii="Symbol" w:hAnsi="Symbol" w:hint="default"/>
        <w:color w:val="000000" w:themeColor="text1"/>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47E03205"/>
    <w:multiLevelType w:val="hybridMultilevel"/>
    <w:tmpl w:val="DC368B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482C1301"/>
    <w:multiLevelType w:val="hybridMultilevel"/>
    <w:tmpl w:val="8BBE95D0"/>
    <w:lvl w:ilvl="0" w:tplc="C0007860">
      <w:start w:val="1"/>
      <w:numFmt w:val="bullet"/>
      <w:lvlText w:val="•"/>
      <w:lvlJc w:val="left"/>
      <w:pPr>
        <w:tabs>
          <w:tab w:val="num" w:pos="720"/>
        </w:tabs>
        <w:ind w:left="720" w:hanging="360"/>
      </w:pPr>
      <w:rPr>
        <w:rFonts w:ascii="Arial" w:hAnsi="Arial" w:hint="default"/>
      </w:rPr>
    </w:lvl>
    <w:lvl w:ilvl="1" w:tplc="757C83C0">
      <w:numFmt w:val="bullet"/>
      <w:lvlText w:val="–"/>
      <w:lvlJc w:val="left"/>
      <w:pPr>
        <w:tabs>
          <w:tab w:val="num" w:pos="1440"/>
        </w:tabs>
        <w:ind w:left="1440" w:hanging="360"/>
      </w:pPr>
      <w:rPr>
        <w:rFonts w:ascii="Arial" w:hAnsi="Arial" w:hint="default"/>
      </w:rPr>
    </w:lvl>
    <w:lvl w:ilvl="2" w:tplc="D4C07A58" w:tentative="1">
      <w:start w:val="1"/>
      <w:numFmt w:val="bullet"/>
      <w:lvlText w:val="•"/>
      <w:lvlJc w:val="left"/>
      <w:pPr>
        <w:tabs>
          <w:tab w:val="num" w:pos="2160"/>
        </w:tabs>
        <w:ind w:left="2160" w:hanging="360"/>
      </w:pPr>
      <w:rPr>
        <w:rFonts w:ascii="Arial" w:hAnsi="Arial" w:hint="default"/>
      </w:rPr>
    </w:lvl>
    <w:lvl w:ilvl="3" w:tplc="E514F3E2" w:tentative="1">
      <w:start w:val="1"/>
      <w:numFmt w:val="bullet"/>
      <w:lvlText w:val="•"/>
      <w:lvlJc w:val="left"/>
      <w:pPr>
        <w:tabs>
          <w:tab w:val="num" w:pos="2880"/>
        </w:tabs>
        <w:ind w:left="2880" w:hanging="360"/>
      </w:pPr>
      <w:rPr>
        <w:rFonts w:ascii="Arial" w:hAnsi="Arial" w:hint="default"/>
      </w:rPr>
    </w:lvl>
    <w:lvl w:ilvl="4" w:tplc="B8D0BC4C" w:tentative="1">
      <w:start w:val="1"/>
      <w:numFmt w:val="bullet"/>
      <w:lvlText w:val="•"/>
      <w:lvlJc w:val="left"/>
      <w:pPr>
        <w:tabs>
          <w:tab w:val="num" w:pos="3600"/>
        </w:tabs>
        <w:ind w:left="3600" w:hanging="360"/>
      </w:pPr>
      <w:rPr>
        <w:rFonts w:ascii="Arial" w:hAnsi="Arial" w:hint="default"/>
      </w:rPr>
    </w:lvl>
    <w:lvl w:ilvl="5" w:tplc="22FA2312" w:tentative="1">
      <w:start w:val="1"/>
      <w:numFmt w:val="bullet"/>
      <w:lvlText w:val="•"/>
      <w:lvlJc w:val="left"/>
      <w:pPr>
        <w:tabs>
          <w:tab w:val="num" w:pos="4320"/>
        </w:tabs>
        <w:ind w:left="4320" w:hanging="360"/>
      </w:pPr>
      <w:rPr>
        <w:rFonts w:ascii="Arial" w:hAnsi="Arial" w:hint="default"/>
      </w:rPr>
    </w:lvl>
    <w:lvl w:ilvl="6" w:tplc="E0CA5900" w:tentative="1">
      <w:start w:val="1"/>
      <w:numFmt w:val="bullet"/>
      <w:lvlText w:val="•"/>
      <w:lvlJc w:val="left"/>
      <w:pPr>
        <w:tabs>
          <w:tab w:val="num" w:pos="5040"/>
        </w:tabs>
        <w:ind w:left="5040" w:hanging="360"/>
      </w:pPr>
      <w:rPr>
        <w:rFonts w:ascii="Arial" w:hAnsi="Arial" w:hint="default"/>
      </w:rPr>
    </w:lvl>
    <w:lvl w:ilvl="7" w:tplc="B850451C" w:tentative="1">
      <w:start w:val="1"/>
      <w:numFmt w:val="bullet"/>
      <w:lvlText w:val="•"/>
      <w:lvlJc w:val="left"/>
      <w:pPr>
        <w:tabs>
          <w:tab w:val="num" w:pos="5760"/>
        </w:tabs>
        <w:ind w:left="5760" w:hanging="360"/>
      </w:pPr>
      <w:rPr>
        <w:rFonts w:ascii="Arial" w:hAnsi="Arial" w:hint="default"/>
      </w:rPr>
    </w:lvl>
    <w:lvl w:ilvl="8" w:tplc="9DAA15D4" w:tentative="1">
      <w:start w:val="1"/>
      <w:numFmt w:val="bullet"/>
      <w:lvlText w:val="•"/>
      <w:lvlJc w:val="left"/>
      <w:pPr>
        <w:tabs>
          <w:tab w:val="num" w:pos="6480"/>
        </w:tabs>
        <w:ind w:left="6480" w:hanging="360"/>
      </w:pPr>
      <w:rPr>
        <w:rFonts w:ascii="Arial" w:hAnsi="Arial" w:hint="default"/>
      </w:rPr>
    </w:lvl>
  </w:abstractNum>
  <w:abstractNum w:abstractNumId="23">
    <w:nsid w:val="55172505"/>
    <w:multiLevelType w:val="hybridMultilevel"/>
    <w:tmpl w:val="F372E1DA"/>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nsid w:val="56013B9B"/>
    <w:multiLevelType w:val="hybridMultilevel"/>
    <w:tmpl w:val="F32C99E6"/>
    <w:lvl w:ilvl="0" w:tplc="04070001">
      <w:start w:val="1"/>
      <w:numFmt w:val="bullet"/>
      <w:lvlText w:val=""/>
      <w:lvlJc w:val="left"/>
      <w:pPr>
        <w:ind w:left="720" w:hanging="360"/>
      </w:pPr>
      <w:rPr>
        <w:rFonts w:ascii="Symbol" w:hAnsi="Symbol" w:hint="default"/>
        <w:color w:val="000080"/>
        <w:u w:color="000080"/>
      </w:rPr>
    </w:lvl>
    <w:lvl w:ilvl="1" w:tplc="0407000F">
      <w:start w:val="1"/>
      <w:numFmt w:val="decimal"/>
      <w:lvlText w:val="%2."/>
      <w:lvlJc w:val="left"/>
      <w:pPr>
        <w:tabs>
          <w:tab w:val="num" w:pos="2291"/>
        </w:tabs>
        <w:ind w:left="2291" w:hanging="360"/>
      </w:pPr>
      <w:rPr>
        <w:rFonts w:hint="default"/>
        <w:color w:val="000080"/>
        <w:u w:color="000080"/>
      </w:rPr>
    </w:lvl>
    <w:lvl w:ilvl="2" w:tplc="04070005" w:tentative="1">
      <w:start w:val="1"/>
      <w:numFmt w:val="bullet"/>
      <w:lvlText w:val=""/>
      <w:lvlJc w:val="left"/>
      <w:pPr>
        <w:tabs>
          <w:tab w:val="num" w:pos="3011"/>
        </w:tabs>
        <w:ind w:left="3011" w:hanging="360"/>
      </w:pPr>
      <w:rPr>
        <w:rFonts w:ascii="Wingdings" w:hAnsi="Wingdings" w:hint="default"/>
      </w:rPr>
    </w:lvl>
    <w:lvl w:ilvl="3" w:tplc="04070001" w:tentative="1">
      <w:start w:val="1"/>
      <w:numFmt w:val="bullet"/>
      <w:lvlText w:val=""/>
      <w:lvlJc w:val="left"/>
      <w:pPr>
        <w:tabs>
          <w:tab w:val="num" w:pos="3731"/>
        </w:tabs>
        <w:ind w:left="3731" w:hanging="360"/>
      </w:pPr>
      <w:rPr>
        <w:rFonts w:ascii="Symbol" w:hAnsi="Symbol" w:hint="default"/>
      </w:rPr>
    </w:lvl>
    <w:lvl w:ilvl="4" w:tplc="04070003" w:tentative="1">
      <w:start w:val="1"/>
      <w:numFmt w:val="bullet"/>
      <w:lvlText w:val="o"/>
      <w:lvlJc w:val="left"/>
      <w:pPr>
        <w:tabs>
          <w:tab w:val="num" w:pos="4451"/>
        </w:tabs>
        <w:ind w:left="4451" w:hanging="360"/>
      </w:pPr>
      <w:rPr>
        <w:rFonts w:ascii="Courier New" w:hAnsi="Courier New" w:cs="Wingdings" w:hint="default"/>
      </w:rPr>
    </w:lvl>
    <w:lvl w:ilvl="5" w:tplc="04070005" w:tentative="1">
      <w:start w:val="1"/>
      <w:numFmt w:val="bullet"/>
      <w:lvlText w:val=""/>
      <w:lvlJc w:val="left"/>
      <w:pPr>
        <w:tabs>
          <w:tab w:val="num" w:pos="5171"/>
        </w:tabs>
        <w:ind w:left="5171" w:hanging="360"/>
      </w:pPr>
      <w:rPr>
        <w:rFonts w:ascii="Wingdings" w:hAnsi="Wingdings" w:hint="default"/>
      </w:rPr>
    </w:lvl>
    <w:lvl w:ilvl="6" w:tplc="04070001" w:tentative="1">
      <w:start w:val="1"/>
      <w:numFmt w:val="bullet"/>
      <w:lvlText w:val=""/>
      <w:lvlJc w:val="left"/>
      <w:pPr>
        <w:tabs>
          <w:tab w:val="num" w:pos="5891"/>
        </w:tabs>
        <w:ind w:left="5891" w:hanging="360"/>
      </w:pPr>
      <w:rPr>
        <w:rFonts w:ascii="Symbol" w:hAnsi="Symbol" w:hint="default"/>
      </w:rPr>
    </w:lvl>
    <w:lvl w:ilvl="7" w:tplc="04070003" w:tentative="1">
      <w:start w:val="1"/>
      <w:numFmt w:val="bullet"/>
      <w:lvlText w:val="o"/>
      <w:lvlJc w:val="left"/>
      <w:pPr>
        <w:tabs>
          <w:tab w:val="num" w:pos="6611"/>
        </w:tabs>
        <w:ind w:left="6611" w:hanging="360"/>
      </w:pPr>
      <w:rPr>
        <w:rFonts w:ascii="Courier New" w:hAnsi="Courier New" w:cs="Wingdings" w:hint="default"/>
      </w:rPr>
    </w:lvl>
    <w:lvl w:ilvl="8" w:tplc="04070005" w:tentative="1">
      <w:start w:val="1"/>
      <w:numFmt w:val="bullet"/>
      <w:lvlText w:val=""/>
      <w:lvlJc w:val="left"/>
      <w:pPr>
        <w:tabs>
          <w:tab w:val="num" w:pos="7331"/>
        </w:tabs>
        <w:ind w:left="7331" w:hanging="360"/>
      </w:pPr>
      <w:rPr>
        <w:rFonts w:ascii="Wingdings" w:hAnsi="Wingdings" w:hint="default"/>
      </w:rPr>
    </w:lvl>
  </w:abstractNum>
  <w:abstractNum w:abstractNumId="25">
    <w:nsid w:val="59277B56"/>
    <w:multiLevelType w:val="hybridMultilevel"/>
    <w:tmpl w:val="ED6289AC"/>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nsid w:val="5BFA5AB0"/>
    <w:multiLevelType w:val="hybridMultilevel"/>
    <w:tmpl w:val="9D4011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6CBA5E62"/>
    <w:multiLevelType w:val="hybridMultilevel"/>
    <w:tmpl w:val="070CC9EA"/>
    <w:lvl w:ilvl="0" w:tplc="85660A9E">
      <w:start w:val="1"/>
      <w:numFmt w:val="bullet"/>
      <w:lvlText w:val=""/>
      <w:lvlJc w:val="left"/>
      <w:pPr>
        <w:ind w:left="0" w:firstLine="0"/>
      </w:pPr>
      <w:rPr>
        <w:rFonts w:ascii="Wingdings" w:hAnsi="Wingdings" w:hint="default"/>
        <w:color w:val="auto"/>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72EB7F93"/>
    <w:multiLevelType w:val="hybridMultilevel"/>
    <w:tmpl w:val="10C4745E"/>
    <w:lvl w:ilvl="0" w:tplc="CACCA288">
      <w:start w:val="1"/>
      <w:numFmt w:val="bullet"/>
      <w:pStyle w:val="Aufzhlungszeichen"/>
      <w:lvlText w:val=""/>
      <w:lvlJc w:val="left"/>
      <w:pPr>
        <w:tabs>
          <w:tab w:val="num" w:pos="1211"/>
        </w:tabs>
        <w:ind w:left="1211" w:hanging="360"/>
      </w:pPr>
      <w:rPr>
        <w:rFonts w:ascii="Wingdings 2" w:hAnsi="Wingdings 2" w:hint="default"/>
        <w:color w:val="000080"/>
        <w:u w:color="000080"/>
      </w:rPr>
    </w:lvl>
    <w:lvl w:ilvl="1" w:tplc="0407000F">
      <w:start w:val="1"/>
      <w:numFmt w:val="decimal"/>
      <w:lvlText w:val="%2."/>
      <w:lvlJc w:val="left"/>
      <w:pPr>
        <w:tabs>
          <w:tab w:val="num" w:pos="2291"/>
        </w:tabs>
        <w:ind w:left="2291" w:hanging="360"/>
      </w:pPr>
      <w:rPr>
        <w:rFonts w:hint="default"/>
        <w:color w:val="000080"/>
        <w:u w:color="000080"/>
      </w:rPr>
    </w:lvl>
    <w:lvl w:ilvl="2" w:tplc="04070005" w:tentative="1">
      <w:start w:val="1"/>
      <w:numFmt w:val="bullet"/>
      <w:lvlText w:val=""/>
      <w:lvlJc w:val="left"/>
      <w:pPr>
        <w:tabs>
          <w:tab w:val="num" w:pos="3011"/>
        </w:tabs>
        <w:ind w:left="3011" w:hanging="360"/>
      </w:pPr>
      <w:rPr>
        <w:rFonts w:ascii="Wingdings" w:hAnsi="Wingdings" w:hint="default"/>
      </w:rPr>
    </w:lvl>
    <w:lvl w:ilvl="3" w:tplc="04070001" w:tentative="1">
      <w:start w:val="1"/>
      <w:numFmt w:val="bullet"/>
      <w:lvlText w:val=""/>
      <w:lvlJc w:val="left"/>
      <w:pPr>
        <w:tabs>
          <w:tab w:val="num" w:pos="3731"/>
        </w:tabs>
        <w:ind w:left="3731" w:hanging="360"/>
      </w:pPr>
      <w:rPr>
        <w:rFonts w:ascii="Symbol" w:hAnsi="Symbol" w:hint="default"/>
      </w:rPr>
    </w:lvl>
    <w:lvl w:ilvl="4" w:tplc="04070003" w:tentative="1">
      <w:start w:val="1"/>
      <w:numFmt w:val="bullet"/>
      <w:lvlText w:val="o"/>
      <w:lvlJc w:val="left"/>
      <w:pPr>
        <w:tabs>
          <w:tab w:val="num" w:pos="4451"/>
        </w:tabs>
        <w:ind w:left="4451" w:hanging="360"/>
      </w:pPr>
      <w:rPr>
        <w:rFonts w:ascii="Courier New" w:hAnsi="Courier New" w:cs="Wingdings" w:hint="default"/>
      </w:rPr>
    </w:lvl>
    <w:lvl w:ilvl="5" w:tplc="04070005" w:tentative="1">
      <w:start w:val="1"/>
      <w:numFmt w:val="bullet"/>
      <w:lvlText w:val=""/>
      <w:lvlJc w:val="left"/>
      <w:pPr>
        <w:tabs>
          <w:tab w:val="num" w:pos="5171"/>
        </w:tabs>
        <w:ind w:left="5171" w:hanging="360"/>
      </w:pPr>
      <w:rPr>
        <w:rFonts w:ascii="Wingdings" w:hAnsi="Wingdings" w:hint="default"/>
      </w:rPr>
    </w:lvl>
    <w:lvl w:ilvl="6" w:tplc="04070001" w:tentative="1">
      <w:start w:val="1"/>
      <w:numFmt w:val="bullet"/>
      <w:lvlText w:val=""/>
      <w:lvlJc w:val="left"/>
      <w:pPr>
        <w:tabs>
          <w:tab w:val="num" w:pos="5891"/>
        </w:tabs>
        <w:ind w:left="5891" w:hanging="360"/>
      </w:pPr>
      <w:rPr>
        <w:rFonts w:ascii="Symbol" w:hAnsi="Symbol" w:hint="default"/>
      </w:rPr>
    </w:lvl>
    <w:lvl w:ilvl="7" w:tplc="04070003" w:tentative="1">
      <w:start w:val="1"/>
      <w:numFmt w:val="bullet"/>
      <w:lvlText w:val="o"/>
      <w:lvlJc w:val="left"/>
      <w:pPr>
        <w:tabs>
          <w:tab w:val="num" w:pos="6611"/>
        </w:tabs>
        <w:ind w:left="6611" w:hanging="360"/>
      </w:pPr>
      <w:rPr>
        <w:rFonts w:ascii="Courier New" w:hAnsi="Courier New" w:cs="Wingdings" w:hint="default"/>
      </w:rPr>
    </w:lvl>
    <w:lvl w:ilvl="8" w:tplc="04070005" w:tentative="1">
      <w:start w:val="1"/>
      <w:numFmt w:val="bullet"/>
      <w:lvlText w:val=""/>
      <w:lvlJc w:val="left"/>
      <w:pPr>
        <w:tabs>
          <w:tab w:val="num" w:pos="7331"/>
        </w:tabs>
        <w:ind w:left="7331" w:hanging="360"/>
      </w:pPr>
      <w:rPr>
        <w:rFonts w:ascii="Wingdings" w:hAnsi="Wingdings" w:hint="default"/>
      </w:rPr>
    </w:lvl>
  </w:abstractNum>
  <w:abstractNum w:abstractNumId="29">
    <w:nsid w:val="7A125BF9"/>
    <w:multiLevelType w:val="hybridMultilevel"/>
    <w:tmpl w:val="4DFE99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7FFD6318"/>
    <w:multiLevelType w:val="hybridMultilevel"/>
    <w:tmpl w:val="9120DE60"/>
    <w:lvl w:ilvl="0" w:tplc="4B34A30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4"/>
  </w:num>
  <w:num w:numId="2">
    <w:abstractNumId w:val="28"/>
  </w:num>
  <w:num w:numId="3">
    <w:abstractNumId w:val="15"/>
  </w:num>
  <w:num w:numId="4">
    <w:abstractNumId w:val="12"/>
  </w:num>
  <w:num w:numId="5">
    <w:abstractNumId w:val="25"/>
  </w:num>
  <w:num w:numId="6">
    <w:abstractNumId w:val="5"/>
  </w:num>
  <w:num w:numId="7">
    <w:abstractNumId w:val="19"/>
  </w:num>
  <w:num w:numId="8">
    <w:abstractNumId w:val="1"/>
  </w:num>
  <w:num w:numId="9">
    <w:abstractNumId w:val="0"/>
  </w:num>
  <w:num w:numId="10">
    <w:abstractNumId w:val="18"/>
  </w:num>
  <w:num w:numId="11">
    <w:abstractNumId w:val="13"/>
  </w:num>
  <w:num w:numId="12">
    <w:abstractNumId w:val="23"/>
  </w:num>
  <w:num w:numId="13">
    <w:abstractNumId w:val="29"/>
  </w:num>
  <w:num w:numId="14">
    <w:abstractNumId w:val="16"/>
  </w:num>
  <w:num w:numId="15">
    <w:abstractNumId w:val="21"/>
  </w:num>
  <w:num w:numId="16">
    <w:abstractNumId w:val="6"/>
  </w:num>
  <w:num w:numId="17">
    <w:abstractNumId w:val="11"/>
  </w:num>
  <w:num w:numId="18">
    <w:abstractNumId w:val="26"/>
  </w:num>
  <w:num w:numId="19">
    <w:abstractNumId w:val="9"/>
  </w:num>
  <w:num w:numId="20">
    <w:abstractNumId w:val="20"/>
  </w:num>
  <w:num w:numId="21">
    <w:abstractNumId w:val="4"/>
  </w:num>
  <w:num w:numId="22">
    <w:abstractNumId w:val="30"/>
  </w:num>
  <w:num w:numId="23">
    <w:abstractNumId w:val="22"/>
  </w:num>
  <w:num w:numId="24">
    <w:abstractNumId w:val="8"/>
    <w:lvlOverride w:ilvl="0">
      <w:startOverride w:val="1"/>
    </w:lvlOverride>
  </w:num>
  <w:num w:numId="25">
    <w:abstractNumId w:val="27"/>
  </w:num>
  <w:num w:numId="26">
    <w:abstractNumId w:val="3"/>
  </w:num>
  <w:num w:numId="27">
    <w:abstractNumId w:val="10"/>
  </w:num>
  <w:num w:numId="28">
    <w:abstractNumId w:val="2"/>
  </w:num>
  <w:num w:numId="29">
    <w:abstractNumId w:val="17"/>
  </w:num>
  <w:num w:numId="30">
    <w:abstractNumId w:val="7"/>
  </w:num>
  <w:num w:numId="31">
    <w:abstractNumId w:val="7"/>
    <w:lvlOverride w:ilvl="0">
      <w:startOverride w:val="2"/>
    </w:lvlOverride>
    <w:lvlOverride w:ilvl="1">
      <w:startOverride w:val="4"/>
    </w:lvlOverride>
  </w:num>
  <w:num w:numId="32">
    <w:abstractNumId w:val="2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08"/>
  <w:autoHyphenation/>
  <w:hyphenationZone w:val="425"/>
  <w:drawingGridHorizontalSpacing w:val="110"/>
  <w:displayHorizontalDrawingGridEvery w:val="2"/>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Ȁ翿_x000a__x000a__x000a__x000a__x000a__x000a__x000a__x000a__x000a__x000a__x000a__x000a__x000a__x000a__x000a__x000a__x000a__x000a__x000a__x000a__x000a__x000a__x000a__x000a__x000a__x000a__x000a__x000a__x000a__x000a__x000a__x000a_ _x000a__x000a__x000a__x000a__x000a__x000a__x000a__x000a__x000a__x000a__x000a__x000a__x000a__x000a__x000a__x000a__x000a__x000a__x000a__x000a__x000a__x000a__x000a__x000a__x000a_ _x000a_ _x000a__x000a__x000a_ឳ寧僘Ꮈጶ퍹ᑣ留誔揟䢆톃䨨凒弑ⷄෝ斪焾遴鳆鑧䝾⡎གྷ晓㈁밵溋ᨒ䴎悡鏨쇍竚䥳叢굴멮쐐郫ꊜ譫ϭꢔ굹辩孛冒ೡ飵躲웑䀯䅻潆劯蔑㸍駨ﰠ㴟䒠䶝黈鑡㑨跪彇䷠奩毅쐃錨廓㊌鐩䦊북ځ蝏潼㭬ឲਏ揀﹙ꍞ뭕젔쀩跩휧穠彻죣꽕剒䱠각ㅚ룇깔撗䮐뇜嗚ਗ਼腈儇㑶श籷烏쵬紨毨虓冀屚漱ꌭ禄쉬Ɂ멇ꈽ㍀矍쇑䍚䋾䗎䠾姮佀䜆摻銌ថ虼펴혰ퟱ䃢倛鎣貼鋃᭑떇곉颡໧﫴䠬瞄鲫垘ು쏹憎컴撰㔬襀툎훁῟톃ჷ烼忲慰쟘뼨诪ﬂꈟ⒉䒣詟渠㨒츜ޏﱶ漞头慄㲣⥦⪫❀퓾䙉쑙쎌돓⏧鷩譀픞眩⣄㎓ⷼ⋰沞란╵⾷㾉ꦇꌶᐤ㙨訷窇ꃵꃲ穣綟ꙋ铞ೈ퇍ꗐ绾粨籠ƪ街擏胗㰒ꆄ㤺釸羜ᰡ弌ᅼ锘祴◹⣗ͮ缟诎⯌减뻿년ꮡ휨ጘ鯓鼳䦛몭姜ꅹ꬙꺅餭ଛ଍隺옆ഌ秽ྑ㡫⎼۔訳훍烈⺫ᦌ紺ﳖຢ㌋룼ധᨈ㺚ท낻⯏렧䷽껌蚤똬燤벅ᤦ㦏ᓫᣝ୴츟耨፻☯탣ጟ釧䱧ᗾ붵掫鷺셴ᤨ䰦㸿큞仼襇ꊿǝく㆛⤄㱒貛킨慰꾓亡ᇸ턘鄹믹䋭뉊০氚Ń栊鑠颖昛籯邙ẇᲚ呟さ푁❩꘍㰬⻐՜䐴酝ᙆ跋虢亠⧟闼ꎮ䋸뼯䙉偙橝例뵱훵鼶ਢ歉㏋튧㋂믈辽扑쮧ꚅ琾祕襆쉮დꌓ釆⿅짉ᱪ坙㰞␹┙턥潄즻Ⓚ쨱秩雾㏞싺슇፞讘뭹ᅱⳌ蘧ᅖ轍빷쮯趛붒뢪熙돯鮰彅騂篐䤢䴎㋢쪇切榟ྜྷ꬐襀鰗똳蘝ᱠ헎询ᧀ鞳묜᫤厅탩喘䍡஻儬烬奆渁딗厤妸㾜儁ዉ詣롊坻陞쌦㬊㞓샜ꆘ몐軰ᡐ歷쭯㧸૳駷၀⻜⚃熦쓞䇤螗渆"/>
    <w:docVar w:name="EN.Layout" w:val="ĢģĤĥĦħĨĩĪīĬĭĮįİıĲĳĴĵĶķĸĹĺĻļĽľĿŀŁł"/>
    <w:docVar w:name="EN.Libraries" w:val="&lt;Libraries&gt;&lt;/Libraries&gt;"/>
  </w:docVars>
  <w:rsids>
    <w:rsidRoot w:val="000A408C"/>
    <w:rsid w:val="00001311"/>
    <w:rsid w:val="00001E30"/>
    <w:rsid w:val="00004E95"/>
    <w:rsid w:val="00005F0F"/>
    <w:rsid w:val="000079BF"/>
    <w:rsid w:val="00011A6A"/>
    <w:rsid w:val="000174BB"/>
    <w:rsid w:val="00021000"/>
    <w:rsid w:val="0004448B"/>
    <w:rsid w:val="0004607D"/>
    <w:rsid w:val="00046B2F"/>
    <w:rsid w:val="000476E0"/>
    <w:rsid w:val="000514F8"/>
    <w:rsid w:val="000562F4"/>
    <w:rsid w:val="00056B11"/>
    <w:rsid w:val="00064F9B"/>
    <w:rsid w:val="0007528F"/>
    <w:rsid w:val="00076AFD"/>
    <w:rsid w:val="00082F99"/>
    <w:rsid w:val="00096138"/>
    <w:rsid w:val="0009659E"/>
    <w:rsid w:val="000A408C"/>
    <w:rsid w:val="000A4A29"/>
    <w:rsid w:val="000B517F"/>
    <w:rsid w:val="000B7455"/>
    <w:rsid w:val="000C1D0A"/>
    <w:rsid w:val="000C3FD1"/>
    <w:rsid w:val="000C7C21"/>
    <w:rsid w:val="000D0520"/>
    <w:rsid w:val="000D11E1"/>
    <w:rsid w:val="000D555D"/>
    <w:rsid w:val="000D640C"/>
    <w:rsid w:val="000D6D0F"/>
    <w:rsid w:val="000E1312"/>
    <w:rsid w:val="000E48CD"/>
    <w:rsid w:val="000E4B82"/>
    <w:rsid w:val="000E64DB"/>
    <w:rsid w:val="000F1895"/>
    <w:rsid w:val="000F4905"/>
    <w:rsid w:val="000F59F7"/>
    <w:rsid w:val="000F676F"/>
    <w:rsid w:val="00106C75"/>
    <w:rsid w:val="0012149E"/>
    <w:rsid w:val="00125C10"/>
    <w:rsid w:val="00133644"/>
    <w:rsid w:val="00135007"/>
    <w:rsid w:val="0013541C"/>
    <w:rsid w:val="00136D73"/>
    <w:rsid w:val="00140FE3"/>
    <w:rsid w:val="00143DFA"/>
    <w:rsid w:val="00167118"/>
    <w:rsid w:val="001728E8"/>
    <w:rsid w:val="0018135B"/>
    <w:rsid w:val="00182B18"/>
    <w:rsid w:val="001842C7"/>
    <w:rsid w:val="00184C11"/>
    <w:rsid w:val="00187683"/>
    <w:rsid w:val="001925A1"/>
    <w:rsid w:val="001973E9"/>
    <w:rsid w:val="001A1B7F"/>
    <w:rsid w:val="001A22FB"/>
    <w:rsid w:val="001A5C8E"/>
    <w:rsid w:val="001A6B13"/>
    <w:rsid w:val="001B2EB4"/>
    <w:rsid w:val="001B4095"/>
    <w:rsid w:val="001B4BF6"/>
    <w:rsid w:val="001B58E0"/>
    <w:rsid w:val="001C06CF"/>
    <w:rsid w:val="001C69FD"/>
    <w:rsid w:val="001D38AA"/>
    <w:rsid w:val="001E3C91"/>
    <w:rsid w:val="001E6BF7"/>
    <w:rsid w:val="001E6FD2"/>
    <w:rsid w:val="001E7F0F"/>
    <w:rsid w:val="001F4D81"/>
    <w:rsid w:val="001F7FD9"/>
    <w:rsid w:val="002018E3"/>
    <w:rsid w:val="00204651"/>
    <w:rsid w:val="00212A86"/>
    <w:rsid w:val="002207CA"/>
    <w:rsid w:val="002273F2"/>
    <w:rsid w:val="00227E3D"/>
    <w:rsid w:val="00246B16"/>
    <w:rsid w:val="002522E9"/>
    <w:rsid w:val="00256EAE"/>
    <w:rsid w:val="0027284F"/>
    <w:rsid w:val="002765A3"/>
    <w:rsid w:val="00280941"/>
    <w:rsid w:val="00281C86"/>
    <w:rsid w:val="00291DDA"/>
    <w:rsid w:val="00293AAF"/>
    <w:rsid w:val="00296471"/>
    <w:rsid w:val="002B0331"/>
    <w:rsid w:val="002B773C"/>
    <w:rsid w:val="002D5001"/>
    <w:rsid w:val="002E1A47"/>
    <w:rsid w:val="002F49B7"/>
    <w:rsid w:val="003022DD"/>
    <w:rsid w:val="0030459A"/>
    <w:rsid w:val="00320749"/>
    <w:rsid w:val="00327981"/>
    <w:rsid w:val="00327BD7"/>
    <w:rsid w:val="003344E8"/>
    <w:rsid w:val="003423F8"/>
    <w:rsid w:val="0034392A"/>
    <w:rsid w:val="003465A1"/>
    <w:rsid w:val="00364917"/>
    <w:rsid w:val="00370F14"/>
    <w:rsid w:val="00380A44"/>
    <w:rsid w:val="00383832"/>
    <w:rsid w:val="00393F2E"/>
    <w:rsid w:val="003975FB"/>
    <w:rsid w:val="003B0E4E"/>
    <w:rsid w:val="003C329C"/>
    <w:rsid w:val="003D423D"/>
    <w:rsid w:val="003E2FED"/>
    <w:rsid w:val="003E38B9"/>
    <w:rsid w:val="003E3BDD"/>
    <w:rsid w:val="003F4DF3"/>
    <w:rsid w:val="004078C5"/>
    <w:rsid w:val="004213F2"/>
    <w:rsid w:val="00435235"/>
    <w:rsid w:val="0045224B"/>
    <w:rsid w:val="00454375"/>
    <w:rsid w:val="004619F1"/>
    <w:rsid w:val="0047432E"/>
    <w:rsid w:val="00491E6C"/>
    <w:rsid w:val="004A2B42"/>
    <w:rsid w:val="004B17F4"/>
    <w:rsid w:val="004B2181"/>
    <w:rsid w:val="004B59AA"/>
    <w:rsid w:val="004C0020"/>
    <w:rsid w:val="004C135E"/>
    <w:rsid w:val="004D08BE"/>
    <w:rsid w:val="004D19CA"/>
    <w:rsid w:val="004E7896"/>
    <w:rsid w:val="004F1549"/>
    <w:rsid w:val="004F1E50"/>
    <w:rsid w:val="00500B5C"/>
    <w:rsid w:val="00506A09"/>
    <w:rsid w:val="00511811"/>
    <w:rsid w:val="00522311"/>
    <w:rsid w:val="00531F45"/>
    <w:rsid w:val="00534574"/>
    <w:rsid w:val="00554CB5"/>
    <w:rsid w:val="00567CCC"/>
    <w:rsid w:val="00572D89"/>
    <w:rsid w:val="00574FDF"/>
    <w:rsid w:val="005813B2"/>
    <w:rsid w:val="00582993"/>
    <w:rsid w:val="0058372D"/>
    <w:rsid w:val="005870D7"/>
    <w:rsid w:val="00591713"/>
    <w:rsid w:val="005A16CF"/>
    <w:rsid w:val="005B6187"/>
    <w:rsid w:val="005C0A19"/>
    <w:rsid w:val="005D166B"/>
    <w:rsid w:val="005D2B87"/>
    <w:rsid w:val="005D3E1B"/>
    <w:rsid w:val="005D5158"/>
    <w:rsid w:val="005D5F62"/>
    <w:rsid w:val="005E68B4"/>
    <w:rsid w:val="005F1FE5"/>
    <w:rsid w:val="005F591A"/>
    <w:rsid w:val="0060382E"/>
    <w:rsid w:val="00604824"/>
    <w:rsid w:val="0060535D"/>
    <w:rsid w:val="0061636B"/>
    <w:rsid w:val="00616E92"/>
    <w:rsid w:val="0062680E"/>
    <w:rsid w:val="006333F3"/>
    <w:rsid w:val="006409ED"/>
    <w:rsid w:val="00643633"/>
    <w:rsid w:val="0064710B"/>
    <w:rsid w:val="00652CC1"/>
    <w:rsid w:val="00654C4C"/>
    <w:rsid w:val="00666D11"/>
    <w:rsid w:val="006719B9"/>
    <w:rsid w:val="0067367A"/>
    <w:rsid w:val="00695099"/>
    <w:rsid w:val="00695C6F"/>
    <w:rsid w:val="006A46AE"/>
    <w:rsid w:val="006B09CD"/>
    <w:rsid w:val="006C54BE"/>
    <w:rsid w:val="006D386C"/>
    <w:rsid w:val="006D5843"/>
    <w:rsid w:val="006D61FD"/>
    <w:rsid w:val="006D7579"/>
    <w:rsid w:val="006E41A4"/>
    <w:rsid w:val="006F3DCC"/>
    <w:rsid w:val="006F550A"/>
    <w:rsid w:val="0070181E"/>
    <w:rsid w:val="007019E0"/>
    <w:rsid w:val="00703872"/>
    <w:rsid w:val="00705AB3"/>
    <w:rsid w:val="00710E26"/>
    <w:rsid w:val="00712BB2"/>
    <w:rsid w:val="007177F4"/>
    <w:rsid w:val="00721580"/>
    <w:rsid w:val="00725BFC"/>
    <w:rsid w:val="00734A9A"/>
    <w:rsid w:val="007427A2"/>
    <w:rsid w:val="0075307A"/>
    <w:rsid w:val="007756D0"/>
    <w:rsid w:val="00780BE5"/>
    <w:rsid w:val="00781091"/>
    <w:rsid w:val="007848D4"/>
    <w:rsid w:val="007A048B"/>
    <w:rsid w:val="007B01D3"/>
    <w:rsid w:val="007B2961"/>
    <w:rsid w:val="007D163A"/>
    <w:rsid w:val="007D1BCB"/>
    <w:rsid w:val="007D352D"/>
    <w:rsid w:val="007D6B13"/>
    <w:rsid w:val="007E33E4"/>
    <w:rsid w:val="007E3D60"/>
    <w:rsid w:val="007E6236"/>
    <w:rsid w:val="007F3CDA"/>
    <w:rsid w:val="007F690C"/>
    <w:rsid w:val="007F7C15"/>
    <w:rsid w:val="00813814"/>
    <w:rsid w:val="0083053A"/>
    <w:rsid w:val="008305E9"/>
    <w:rsid w:val="0083071F"/>
    <w:rsid w:val="00837297"/>
    <w:rsid w:val="00844AB1"/>
    <w:rsid w:val="00856EE3"/>
    <w:rsid w:val="00867F6C"/>
    <w:rsid w:val="008701F3"/>
    <w:rsid w:val="00871E35"/>
    <w:rsid w:val="00891081"/>
    <w:rsid w:val="008A21BE"/>
    <w:rsid w:val="008A6BD7"/>
    <w:rsid w:val="008B04E4"/>
    <w:rsid w:val="008B4A0B"/>
    <w:rsid w:val="008C07DF"/>
    <w:rsid w:val="008C6E64"/>
    <w:rsid w:val="008D7468"/>
    <w:rsid w:val="008D7ADC"/>
    <w:rsid w:val="008E20E3"/>
    <w:rsid w:val="008E735F"/>
    <w:rsid w:val="008F49D4"/>
    <w:rsid w:val="008F7AF1"/>
    <w:rsid w:val="009108DA"/>
    <w:rsid w:val="009138F7"/>
    <w:rsid w:val="0091430E"/>
    <w:rsid w:val="0091504F"/>
    <w:rsid w:val="00934BEB"/>
    <w:rsid w:val="009370BE"/>
    <w:rsid w:val="00954D75"/>
    <w:rsid w:val="00960F3C"/>
    <w:rsid w:val="00964EE3"/>
    <w:rsid w:val="0096549F"/>
    <w:rsid w:val="00973A14"/>
    <w:rsid w:val="00980C8C"/>
    <w:rsid w:val="00991599"/>
    <w:rsid w:val="009929ED"/>
    <w:rsid w:val="009A538A"/>
    <w:rsid w:val="009A793A"/>
    <w:rsid w:val="009B0929"/>
    <w:rsid w:val="009B1868"/>
    <w:rsid w:val="009B3918"/>
    <w:rsid w:val="009C01D5"/>
    <w:rsid w:val="009C31EA"/>
    <w:rsid w:val="009C7EB5"/>
    <w:rsid w:val="009D1473"/>
    <w:rsid w:val="009D26D0"/>
    <w:rsid w:val="009D302B"/>
    <w:rsid w:val="009D5192"/>
    <w:rsid w:val="009D53C9"/>
    <w:rsid w:val="009D69EC"/>
    <w:rsid w:val="009D6A5C"/>
    <w:rsid w:val="009E098D"/>
    <w:rsid w:val="009E657E"/>
    <w:rsid w:val="009F346B"/>
    <w:rsid w:val="009F7E8A"/>
    <w:rsid w:val="00A06460"/>
    <w:rsid w:val="00A10245"/>
    <w:rsid w:val="00A126F0"/>
    <w:rsid w:val="00A13D72"/>
    <w:rsid w:val="00A20AF7"/>
    <w:rsid w:val="00A31325"/>
    <w:rsid w:val="00A459EB"/>
    <w:rsid w:val="00A71600"/>
    <w:rsid w:val="00A7411D"/>
    <w:rsid w:val="00A82BA2"/>
    <w:rsid w:val="00A9078D"/>
    <w:rsid w:val="00A91DE9"/>
    <w:rsid w:val="00A9508B"/>
    <w:rsid w:val="00AA3676"/>
    <w:rsid w:val="00AA57F1"/>
    <w:rsid w:val="00AB45D2"/>
    <w:rsid w:val="00AB6A7C"/>
    <w:rsid w:val="00AB7E66"/>
    <w:rsid w:val="00AC277A"/>
    <w:rsid w:val="00AC47E9"/>
    <w:rsid w:val="00AC5260"/>
    <w:rsid w:val="00AD161A"/>
    <w:rsid w:val="00AD2771"/>
    <w:rsid w:val="00AD412D"/>
    <w:rsid w:val="00AD42E9"/>
    <w:rsid w:val="00AE6EA8"/>
    <w:rsid w:val="00AE7CCD"/>
    <w:rsid w:val="00AF12F9"/>
    <w:rsid w:val="00B028E1"/>
    <w:rsid w:val="00B04646"/>
    <w:rsid w:val="00B1171A"/>
    <w:rsid w:val="00B12CC8"/>
    <w:rsid w:val="00B12EF5"/>
    <w:rsid w:val="00B1350C"/>
    <w:rsid w:val="00B14435"/>
    <w:rsid w:val="00B32771"/>
    <w:rsid w:val="00B34B3C"/>
    <w:rsid w:val="00B4438D"/>
    <w:rsid w:val="00B468D8"/>
    <w:rsid w:val="00B50B9B"/>
    <w:rsid w:val="00B56CB1"/>
    <w:rsid w:val="00B603F9"/>
    <w:rsid w:val="00B631DB"/>
    <w:rsid w:val="00B70834"/>
    <w:rsid w:val="00B741EC"/>
    <w:rsid w:val="00B743BE"/>
    <w:rsid w:val="00B7695A"/>
    <w:rsid w:val="00B84C23"/>
    <w:rsid w:val="00B85770"/>
    <w:rsid w:val="00B87CCF"/>
    <w:rsid w:val="00B97222"/>
    <w:rsid w:val="00BA71D5"/>
    <w:rsid w:val="00BB4C32"/>
    <w:rsid w:val="00BB6143"/>
    <w:rsid w:val="00BC0022"/>
    <w:rsid w:val="00BC002F"/>
    <w:rsid w:val="00BC3AC0"/>
    <w:rsid w:val="00BD14EE"/>
    <w:rsid w:val="00BD4D1A"/>
    <w:rsid w:val="00BD5B95"/>
    <w:rsid w:val="00BD69E4"/>
    <w:rsid w:val="00BF617C"/>
    <w:rsid w:val="00C02644"/>
    <w:rsid w:val="00C03592"/>
    <w:rsid w:val="00C0409B"/>
    <w:rsid w:val="00C055E2"/>
    <w:rsid w:val="00C06426"/>
    <w:rsid w:val="00C11FDC"/>
    <w:rsid w:val="00C2550A"/>
    <w:rsid w:val="00C31256"/>
    <w:rsid w:val="00C31C1E"/>
    <w:rsid w:val="00C41BE5"/>
    <w:rsid w:val="00C441C8"/>
    <w:rsid w:val="00C44E23"/>
    <w:rsid w:val="00C45382"/>
    <w:rsid w:val="00C469C0"/>
    <w:rsid w:val="00C50724"/>
    <w:rsid w:val="00C52903"/>
    <w:rsid w:val="00C86A4A"/>
    <w:rsid w:val="00C9529B"/>
    <w:rsid w:val="00CA00D6"/>
    <w:rsid w:val="00CA22EE"/>
    <w:rsid w:val="00CA4F77"/>
    <w:rsid w:val="00CB1C89"/>
    <w:rsid w:val="00CB2CC5"/>
    <w:rsid w:val="00CC06C5"/>
    <w:rsid w:val="00CC5CBF"/>
    <w:rsid w:val="00CD042B"/>
    <w:rsid w:val="00CD069D"/>
    <w:rsid w:val="00CD30A5"/>
    <w:rsid w:val="00CD7B59"/>
    <w:rsid w:val="00CE0286"/>
    <w:rsid w:val="00CF0B56"/>
    <w:rsid w:val="00CF25A3"/>
    <w:rsid w:val="00D11581"/>
    <w:rsid w:val="00D16BB6"/>
    <w:rsid w:val="00D23D90"/>
    <w:rsid w:val="00D45723"/>
    <w:rsid w:val="00D46F68"/>
    <w:rsid w:val="00D55F63"/>
    <w:rsid w:val="00D56773"/>
    <w:rsid w:val="00D646B4"/>
    <w:rsid w:val="00D66170"/>
    <w:rsid w:val="00D7129F"/>
    <w:rsid w:val="00D770F7"/>
    <w:rsid w:val="00D84F10"/>
    <w:rsid w:val="00D85BF0"/>
    <w:rsid w:val="00DA0AE7"/>
    <w:rsid w:val="00DA45F8"/>
    <w:rsid w:val="00DA6396"/>
    <w:rsid w:val="00DB1B31"/>
    <w:rsid w:val="00DB4B45"/>
    <w:rsid w:val="00DB6CA9"/>
    <w:rsid w:val="00DC0402"/>
    <w:rsid w:val="00DD08EE"/>
    <w:rsid w:val="00DD10E8"/>
    <w:rsid w:val="00DE21A8"/>
    <w:rsid w:val="00DE5C73"/>
    <w:rsid w:val="00DE5DE5"/>
    <w:rsid w:val="00DE6F91"/>
    <w:rsid w:val="00DF4051"/>
    <w:rsid w:val="00DF4D94"/>
    <w:rsid w:val="00DF5A6E"/>
    <w:rsid w:val="00E00C5E"/>
    <w:rsid w:val="00E01129"/>
    <w:rsid w:val="00E15A3E"/>
    <w:rsid w:val="00E16C01"/>
    <w:rsid w:val="00E21C60"/>
    <w:rsid w:val="00E41A54"/>
    <w:rsid w:val="00E55CC0"/>
    <w:rsid w:val="00E63F84"/>
    <w:rsid w:val="00E65581"/>
    <w:rsid w:val="00E66A61"/>
    <w:rsid w:val="00E7277D"/>
    <w:rsid w:val="00E73222"/>
    <w:rsid w:val="00E815E9"/>
    <w:rsid w:val="00E83E6D"/>
    <w:rsid w:val="00E87938"/>
    <w:rsid w:val="00E97EA4"/>
    <w:rsid w:val="00EA42DB"/>
    <w:rsid w:val="00EA5F8A"/>
    <w:rsid w:val="00EA61CF"/>
    <w:rsid w:val="00EA753F"/>
    <w:rsid w:val="00EA7DC0"/>
    <w:rsid w:val="00EB44EE"/>
    <w:rsid w:val="00EB55C3"/>
    <w:rsid w:val="00EB636E"/>
    <w:rsid w:val="00ED2836"/>
    <w:rsid w:val="00ED2A01"/>
    <w:rsid w:val="00ED5E87"/>
    <w:rsid w:val="00ED6ABE"/>
    <w:rsid w:val="00ED6E7D"/>
    <w:rsid w:val="00EE021E"/>
    <w:rsid w:val="00EE25FD"/>
    <w:rsid w:val="00EE3027"/>
    <w:rsid w:val="00EE6F42"/>
    <w:rsid w:val="00EF7A58"/>
    <w:rsid w:val="00F015D7"/>
    <w:rsid w:val="00F05C7E"/>
    <w:rsid w:val="00F1025A"/>
    <w:rsid w:val="00F27FB4"/>
    <w:rsid w:val="00F36543"/>
    <w:rsid w:val="00F436A9"/>
    <w:rsid w:val="00F46292"/>
    <w:rsid w:val="00F47179"/>
    <w:rsid w:val="00F532E1"/>
    <w:rsid w:val="00F71AAF"/>
    <w:rsid w:val="00F7440B"/>
    <w:rsid w:val="00F76F21"/>
    <w:rsid w:val="00F8097C"/>
    <w:rsid w:val="00F87C17"/>
    <w:rsid w:val="00F953CB"/>
    <w:rsid w:val="00FA025B"/>
    <w:rsid w:val="00FA30E6"/>
    <w:rsid w:val="00FA4558"/>
    <w:rsid w:val="00FA531A"/>
    <w:rsid w:val="00FA5CC6"/>
    <w:rsid w:val="00FA7D33"/>
    <w:rsid w:val="00FB4E22"/>
    <w:rsid w:val="00FB7252"/>
    <w:rsid w:val="00FD0FD7"/>
    <w:rsid w:val="00FD122C"/>
    <w:rsid w:val="00FD4C13"/>
    <w:rsid w:val="00FD5F39"/>
    <w:rsid w:val="00FD7E9E"/>
    <w:rsid w:val="00FE0E27"/>
    <w:rsid w:val="00FE1660"/>
    <w:rsid w:val="00FE47CE"/>
    <w:rsid w:val="00FF1912"/>
    <w:rsid w:val="00FF7E6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1C72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DE" w:eastAsia="de-DE"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caption" w:qFormat="1"/>
    <w:lsdException w:name="table of figures" w:uiPriority="99"/>
    <w:lsdException w:name="line number" w:uiPriority="99"/>
    <w:lsdException w:name="List Bullet" w:qFormat="1"/>
    <w:lsdException w:name="List Number" w:uiPriority="99"/>
    <w:lsdException w:name="List 2" w:uiPriority="99"/>
    <w:lsdException w:name="List Bullet 2" w:qFormat="1"/>
    <w:lsdException w:name="List Bullet 3" w:qFormat="1"/>
    <w:lsdException w:name="List Bullet 4" w:uiPriority="36" w:qFormat="1"/>
    <w:lsdException w:name="List Bullet 5" w:uiPriority="36" w:qFormat="1"/>
    <w:lsdException w:name="Title" w:uiPriority="10" w:qFormat="1"/>
    <w:lsdException w:name="Subtitle" w:uiPriority="99" w:qFormat="1"/>
    <w:lsdException w:name="FollowedHyperlink" w:uiPriority="99"/>
    <w:lsdException w:name="Strong" w:qFormat="1"/>
    <w:lsdException w:name="Emphasis" w:uiPriority="20" w:qFormat="1"/>
    <w:lsdException w:name="Normal (Web)" w:uiPriority="99"/>
    <w:lsdException w:name="No List" w:uiPriority="99"/>
    <w:lsdException w:name="Table Grid" w:uiPriority="59"/>
    <w:lsdException w:name="Placeholder Text" w:uiPriority="99"/>
    <w:lsdException w:name="No Spacing" w:uiPriority="1" w:qFormat="1"/>
    <w:lsdException w:name="List Paragraph" w:uiPriority="34" w:qFormat="1"/>
    <w:lsdException w:name="Quote" w:uiPriority="29" w:qFormat="1"/>
    <w:lsdException w:name="Intense Quote" w:uiPriority="30" w:qFormat="1"/>
    <w:lsdException w:name="Light List Accent 2" w:uiPriority="6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uiPriority="39" w:qFormat="1"/>
  </w:latentStyles>
  <w:style w:type="paragraph" w:default="1" w:styleId="Standard">
    <w:name w:val="Normal"/>
    <w:qFormat/>
    <w:rsid w:val="000D11E1"/>
    <w:pPr>
      <w:spacing w:after="200" w:line="276" w:lineRule="auto"/>
    </w:pPr>
    <w:rPr>
      <w:rFonts w:cs="Calibri"/>
      <w:sz w:val="24"/>
      <w:lang w:eastAsia="en-US"/>
    </w:rPr>
  </w:style>
  <w:style w:type="paragraph" w:styleId="berschrift1">
    <w:name w:val="heading 1"/>
    <w:basedOn w:val="Standard"/>
    <w:next w:val="Standard"/>
    <w:link w:val="berschrift1Zeichen"/>
    <w:qFormat/>
    <w:rsid w:val="000E124F"/>
    <w:pPr>
      <w:keepNext/>
      <w:keepLines/>
      <w:spacing w:before="480" w:after="0"/>
      <w:outlineLvl w:val="0"/>
    </w:pPr>
    <w:rPr>
      <w:rFonts w:eastAsia="Times New Roman"/>
      <w:b/>
      <w:bCs/>
      <w:color w:val="365F91"/>
      <w:sz w:val="28"/>
      <w:szCs w:val="28"/>
    </w:rPr>
  </w:style>
  <w:style w:type="paragraph" w:styleId="berschrift2">
    <w:name w:val="heading 2"/>
    <w:basedOn w:val="Standard"/>
    <w:next w:val="Standard"/>
    <w:link w:val="berschrift2Zeichen"/>
    <w:qFormat/>
    <w:rsid w:val="00513D8E"/>
    <w:pPr>
      <w:keepNext/>
      <w:keepLines/>
      <w:spacing w:before="200" w:after="0"/>
      <w:outlineLvl w:val="1"/>
    </w:pPr>
    <w:rPr>
      <w:rFonts w:ascii="Cambria" w:eastAsia="Times New Roman" w:hAnsi="Cambria" w:cs="Cambria"/>
      <w:b/>
      <w:bCs/>
      <w:color w:val="4F81BD"/>
      <w:sz w:val="26"/>
      <w:szCs w:val="26"/>
    </w:rPr>
  </w:style>
  <w:style w:type="paragraph" w:styleId="berschrift3">
    <w:name w:val="heading 3"/>
    <w:basedOn w:val="Standard"/>
    <w:next w:val="Standard"/>
    <w:link w:val="berschrift3Zeichen"/>
    <w:qFormat/>
    <w:rsid w:val="00E00C5E"/>
    <w:pPr>
      <w:keepNext/>
      <w:keepLines/>
      <w:spacing w:before="200" w:after="0"/>
      <w:outlineLvl w:val="2"/>
    </w:pPr>
    <w:rPr>
      <w:b/>
      <w:bCs/>
      <w:color w:val="4F81BD"/>
    </w:rPr>
  </w:style>
  <w:style w:type="paragraph" w:styleId="berschrift4">
    <w:name w:val="heading 4"/>
    <w:basedOn w:val="Standard"/>
    <w:next w:val="Standard"/>
    <w:link w:val="berschrift4Zeichen"/>
    <w:qFormat/>
    <w:rsid w:val="000E124F"/>
    <w:pPr>
      <w:keepNext/>
      <w:keepLines/>
      <w:spacing w:before="200" w:after="0"/>
      <w:outlineLvl w:val="3"/>
    </w:pPr>
    <w:rPr>
      <w:rFonts w:eastAsia="Times New Roman"/>
      <w:b/>
      <w:bCs/>
      <w:i/>
      <w:iCs/>
      <w:color w:val="4F81BD"/>
    </w:rPr>
  </w:style>
  <w:style w:type="paragraph" w:styleId="berschrift5">
    <w:name w:val="heading 5"/>
    <w:basedOn w:val="Standard"/>
    <w:next w:val="Standard"/>
    <w:link w:val="berschrift5Zeichen"/>
    <w:qFormat/>
    <w:rsid w:val="000E124F"/>
    <w:pPr>
      <w:keepNext/>
      <w:keepLines/>
      <w:spacing w:before="200" w:after="0"/>
      <w:outlineLvl w:val="4"/>
    </w:pPr>
    <w:rPr>
      <w:rFonts w:eastAsia="Times New Roman"/>
      <w:color w:val="243F60"/>
    </w:rPr>
  </w:style>
  <w:style w:type="paragraph" w:styleId="berschrift6">
    <w:name w:val="heading 6"/>
    <w:basedOn w:val="Standard"/>
    <w:next w:val="Standard"/>
    <w:link w:val="berschrift6Zeichen"/>
    <w:qFormat/>
    <w:rsid w:val="000E124F"/>
    <w:pPr>
      <w:keepNext/>
      <w:keepLines/>
      <w:spacing w:before="200" w:after="0"/>
      <w:outlineLvl w:val="5"/>
    </w:pPr>
    <w:rPr>
      <w:rFonts w:eastAsia="Times New Roman"/>
      <w:i/>
      <w:iCs/>
      <w:color w:val="243F60"/>
    </w:rPr>
  </w:style>
  <w:style w:type="paragraph" w:styleId="berschrift7">
    <w:name w:val="heading 7"/>
    <w:basedOn w:val="Standard"/>
    <w:next w:val="Standard"/>
    <w:link w:val="berschrift7Zeichen"/>
    <w:qFormat/>
    <w:rsid w:val="00281C86"/>
    <w:pPr>
      <w:keepNext/>
      <w:keepLines/>
      <w:spacing w:before="200" w:after="0"/>
      <w:outlineLvl w:val="6"/>
    </w:pPr>
    <w:rPr>
      <w:rFonts w:eastAsia="Times New Roman"/>
      <w:i/>
      <w:iCs/>
      <w:color w:val="365F91" w:themeColor="accent1" w:themeShade="BF"/>
    </w:rPr>
  </w:style>
  <w:style w:type="paragraph" w:styleId="berschrift8">
    <w:name w:val="heading 8"/>
    <w:basedOn w:val="Standard"/>
    <w:next w:val="Standard"/>
    <w:link w:val="berschrift8Zeichen"/>
    <w:qFormat/>
    <w:rsid w:val="000D11E1"/>
    <w:pPr>
      <w:overflowPunct w:val="0"/>
      <w:autoSpaceDE w:val="0"/>
      <w:autoSpaceDN w:val="0"/>
      <w:adjustRightInd w:val="0"/>
      <w:spacing w:before="240" w:after="60" w:line="300" w:lineRule="exact"/>
      <w:jc w:val="both"/>
      <w:textAlignment w:val="baseline"/>
      <w:outlineLvl w:val="7"/>
    </w:pPr>
    <w:rPr>
      <w:rFonts w:ascii="Eurostar" w:eastAsia="Times New Roman" w:hAnsi="Eurostar" w:cs="Times New Roman"/>
      <w:i/>
      <w:szCs w:val="24"/>
      <w:lang w:eastAsia="de-DE"/>
    </w:rPr>
  </w:style>
  <w:style w:type="paragraph" w:styleId="berschrift9">
    <w:name w:val="heading 9"/>
    <w:basedOn w:val="Standard"/>
    <w:next w:val="Standard"/>
    <w:link w:val="berschrift9Zeichen"/>
    <w:qFormat/>
    <w:rsid w:val="000D11E1"/>
    <w:pPr>
      <w:overflowPunct w:val="0"/>
      <w:autoSpaceDE w:val="0"/>
      <w:autoSpaceDN w:val="0"/>
      <w:adjustRightInd w:val="0"/>
      <w:spacing w:before="240" w:after="60" w:line="300" w:lineRule="exact"/>
      <w:jc w:val="both"/>
      <w:textAlignment w:val="baseline"/>
      <w:outlineLvl w:val="8"/>
    </w:pPr>
    <w:rPr>
      <w:rFonts w:ascii="Eurostar" w:eastAsia="Times New Roman" w:hAnsi="Eurostar" w:cs="Times New Roman"/>
      <w:i/>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rsid w:val="000E124F"/>
    <w:rPr>
      <w:rFonts w:ascii="Calibri" w:hAnsi="Calibri" w:cs="Calibri"/>
      <w:b/>
      <w:bCs/>
      <w:color w:val="365F91"/>
      <w:sz w:val="28"/>
      <w:szCs w:val="28"/>
      <w:lang w:eastAsia="en-US"/>
    </w:rPr>
  </w:style>
  <w:style w:type="character" w:customStyle="1" w:styleId="berschrift2Zeichen">
    <w:name w:val="Überschrift 2 Zeichen"/>
    <w:basedOn w:val="Absatzstandardschriftart"/>
    <w:link w:val="berschrift2"/>
    <w:rsid w:val="00513D8E"/>
    <w:rPr>
      <w:rFonts w:ascii="Cambria" w:hAnsi="Cambria" w:cs="Cambria"/>
      <w:b/>
      <w:bCs/>
      <w:color w:val="4F81BD"/>
      <w:sz w:val="26"/>
      <w:szCs w:val="26"/>
    </w:rPr>
  </w:style>
  <w:style w:type="character" w:customStyle="1" w:styleId="berschrift3Zeichen">
    <w:name w:val="Überschrift 3 Zeichen"/>
    <w:basedOn w:val="Absatzstandardschriftart"/>
    <w:link w:val="berschrift3"/>
    <w:rsid w:val="00E00C5E"/>
    <w:rPr>
      <w:rFonts w:cs="Calibri"/>
      <w:b/>
      <w:bCs/>
      <w:color w:val="4F81BD"/>
      <w:sz w:val="24"/>
      <w:lang w:eastAsia="en-US"/>
    </w:rPr>
  </w:style>
  <w:style w:type="character" w:customStyle="1" w:styleId="berschrift4Zeichen">
    <w:name w:val="Überschrift 4 Zeichen"/>
    <w:basedOn w:val="Absatzstandardschriftart"/>
    <w:link w:val="berschrift4"/>
    <w:rsid w:val="000E124F"/>
    <w:rPr>
      <w:rFonts w:ascii="Calibri" w:hAnsi="Calibri" w:cs="Calibri"/>
      <w:b/>
      <w:bCs/>
      <w:i/>
      <w:iCs/>
      <w:color w:val="4F81BD"/>
      <w:lang w:eastAsia="en-US"/>
    </w:rPr>
  </w:style>
  <w:style w:type="character" w:customStyle="1" w:styleId="berschrift5Zeichen">
    <w:name w:val="Überschrift 5 Zeichen"/>
    <w:basedOn w:val="Absatzstandardschriftart"/>
    <w:link w:val="berschrift5"/>
    <w:rsid w:val="000E124F"/>
    <w:rPr>
      <w:rFonts w:ascii="Calibri" w:hAnsi="Calibri" w:cs="Calibri"/>
      <w:color w:val="243F60"/>
      <w:lang w:eastAsia="en-US"/>
    </w:rPr>
  </w:style>
  <w:style w:type="character" w:customStyle="1" w:styleId="berschrift6Zeichen">
    <w:name w:val="Überschrift 6 Zeichen"/>
    <w:basedOn w:val="Absatzstandardschriftart"/>
    <w:link w:val="berschrift6"/>
    <w:rsid w:val="000E124F"/>
    <w:rPr>
      <w:rFonts w:ascii="Calibri" w:hAnsi="Calibri" w:cs="Calibri"/>
      <w:i/>
      <w:iCs/>
      <w:color w:val="243F60"/>
      <w:lang w:eastAsia="en-US"/>
    </w:rPr>
  </w:style>
  <w:style w:type="character" w:customStyle="1" w:styleId="berschrift7Zeichen">
    <w:name w:val="Überschrift 7 Zeichen"/>
    <w:basedOn w:val="Absatzstandardschriftart"/>
    <w:link w:val="berschrift7"/>
    <w:rsid w:val="00281C86"/>
    <w:rPr>
      <w:rFonts w:eastAsia="Times New Roman" w:cs="Calibri"/>
      <w:i/>
      <w:iCs/>
      <w:color w:val="365F91" w:themeColor="accent1" w:themeShade="BF"/>
      <w:sz w:val="24"/>
      <w:lang w:eastAsia="en-US"/>
    </w:rPr>
  </w:style>
  <w:style w:type="character" w:customStyle="1" w:styleId="berschrift8Zeichen">
    <w:name w:val="Überschrift 8 Zeichen"/>
    <w:basedOn w:val="Absatzstandardschriftart"/>
    <w:link w:val="berschrift8"/>
    <w:rsid w:val="000D11E1"/>
    <w:rPr>
      <w:rFonts w:ascii="Eurostar" w:eastAsia="Times New Roman" w:hAnsi="Eurostar"/>
      <w:i/>
      <w:sz w:val="24"/>
      <w:szCs w:val="24"/>
    </w:rPr>
  </w:style>
  <w:style w:type="character" w:customStyle="1" w:styleId="berschrift9Zeichen">
    <w:name w:val="Überschrift 9 Zeichen"/>
    <w:basedOn w:val="Absatzstandardschriftart"/>
    <w:link w:val="berschrift9"/>
    <w:rsid w:val="000D11E1"/>
    <w:rPr>
      <w:rFonts w:ascii="Eurostar" w:eastAsia="Times New Roman" w:hAnsi="Eurostar"/>
      <w:i/>
      <w:sz w:val="24"/>
      <w:szCs w:val="24"/>
    </w:rPr>
  </w:style>
  <w:style w:type="paragraph" w:styleId="Sprechblasentext">
    <w:name w:val="Balloon Text"/>
    <w:basedOn w:val="Standard"/>
    <w:link w:val="SprechblasentextZeichen1"/>
    <w:rsid w:val="0086577B"/>
    <w:pPr>
      <w:spacing w:after="0" w:line="240" w:lineRule="auto"/>
    </w:pPr>
    <w:rPr>
      <w:rFonts w:ascii="Tahoma" w:hAnsi="Tahoma" w:cs="Tahoma"/>
      <w:sz w:val="16"/>
      <w:szCs w:val="16"/>
    </w:rPr>
  </w:style>
  <w:style w:type="character" w:customStyle="1" w:styleId="SprechblasentextZeichen1">
    <w:name w:val="Sprechblasentext Zeichen1"/>
    <w:basedOn w:val="Absatzstandardschriftart"/>
    <w:link w:val="Sprechblasentext"/>
    <w:rsid w:val="0086577B"/>
    <w:rPr>
      <w:rFonts w:ascii="Tahoma" w:hAnsi="Tahoma" w:cs="Tahoma"/>
      <w:sz w:val="16"/>
      <w:szCs w:val="16"/>
    </w:rPr>
  </w:style>
  <w:style w:type="character" w:customStyle="1" w:styleId="SprechblasentextZeichen">
    <w:name w:val="Sprechblasentext Zeichen"/>
    <w:basedOn w:val="Absatzstandardschriftart"/>
    <w:rsid w:val="00EC336D"/>
    <w:rPr>
      <w:rFonts w:ascii="Lucida Grande" w:hAnsi="Lucida Grande"/>
      <w:sz w:val="18"/>
      <w:szCs w:val="18"/>
    </w:rPr>
  </w:style>
  <w:style w:type="paragraph" w:styleId="Kopfzeile">
    <w:name w:val="header"/>
    <w:basedOn w:val="Standard"/>
    <w:link w:val="KopfzeileZeichen"/>
    <w:rsid w:val="0086577B"/>
    <w:pPr>
      <w:tabs>
        <w:tab w:val="center" w:pos="4536"/>
        <w:tab w:val="right" w:pos="9072"/>
      </w:tabs>
      <w:spacing w:after="0" w:line="240" w:lineRule="auto"/>
    </w:pPr>
  </w:style>
  <w:style w:type="character" w:customStyle="1" w:styleId="KopfzeileZeichen">
    <w:name w:val="Kopfzeile Zeichen"/>
    <w:basedOn w:val="Absatzstandardschriftart"/>
    <w:link w:val="Kopfzeile"/>
    <w:rsid w:val="0086577B"/>
  </w:style>
  <w:style w:type="paragraph" w:styleId="Fuzeile">
    <w:name w:val="footer"/>
    <w:basedOn w:val="Standard"/>
    <w:link w:val="FuzeileZeichen"/>
    <w:rsid w:val="0086577B"/>
    <w:pPr>
      <w:tabs>
        <w:tab w:val="center" w:pos="4536"/>
        <w:tab w:val="right" w:pos="9072"/>
      </w:tabs>
      <w:spacing w:after="0" w:line="240" w:lineRule="auto"/>
    </w:pPr>
  </w:style>
  <w:style w:type="character" w:customStyle="1" w:styleId="FuzeileZeichen">
    <w:name w:val="Fußzeile Zeichen"/>
    <w:basedOn w:val="Absatzstandardschriftart"/>
    <w:link w:val="Fuzeile"/>
    <w:rsid w:val="0086577B"/>
  </w:style>
  <w:style w:type="paragraph" w:styleId="Listenabsatz">
    <w:name w:val="List Paragraph"/>
    <w:basedOn w:val="Standard"/>
    <w:uiPriority w:val="34"/>
    <w:qFormat/>
    <w:rsid w:val="00355BDC"/>
    <w:pPr>
      <w:ind w:left="720"/>
      <w:contextualSpacing/>
    </w:pPr>
  </w:style>
  <w:style w:type="table" w:styleId="Tabellenraster">
    <w:name w:val="Table Grid"/>
    <w:basedOn w:val="NormaleTabelle"/>
    <w:uiPriority w:val="59"/>
    <w:rsid w:val="008D683F"/>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HelleSchattierung1">
    <w:name w:val="Helle Schattierung1"/>
    <w:uiPriority w:val="99"/>
    <w:rsid w:val="008D683F"/>
    <w:rPr>
      <w:rFonts w:cs="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HelleSchattierung-Akzent11">
    <w:name w:val="Helle Schattierung - Akzent 11"/>
    <w:uiPriority w:val="99"/>
    <w:rsid w:val="008D683F"/>
    <w:rPr>
      <w:rFonts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Default">
    <w:name w:val="Default"/>
    <w:rsid w:val="0092765E"/>
    <w:pPr>
      <w:autoSpaceDE w:val="0"/>
      <w:autoSpaceDN w:val="0"/>
      <w:adjustRightInd w:val="0"/>
    </w:pPr>
    <w:rPr>
      <w:rFonts w:ascii="Modern No. 20" w:hAnsi="Modern No. 20" w:cs="Modern No. 20"/>
      <w:color w:val="000000"/>
      <w:sz w:val="24"/>
      <w:szCs w:val="24"/>
      <w:lang w:eastAsia="en-US"/>
    </w:rPr>
  </w:style>
  <w:style w:type="character" w:styleId="Zeilennummer">
    <w:name w:val="line number"/>
    <w:basedOn w:val="Absatzstandardschriftart"/>
    <w:uiPriority w:val="99"/>
    <w:rsid w:val="00C353CE"/>
  </w:style>
  <w:style w:type="paragraph" w:styleId="Funotentext">
    <w:name w:val="footnote text"/>
    <w:aliases w:val="Char Char Char Char,Char Char Char,VR, Char Char Char Char, Char Char Char"/>
    <w:basedOn w:val="Standard"/>
    <w:link w:val="FunotentextZeichen"/>
    <w:rsid w:val="00187683"/>
    <w:pPr>
      <w:spacing w:after="0" w:line="240" w:lineRule="auto"/>
      <w:ind w:firstLine="357"/>
      <w:jc w:val="both"/>
    </w:pPr>
    <w:rPr>
      <w:rFonts w:asciiTheme="minorHAnsi" w:eastAsia="Times New Roman" w:hAnsiTheme="minorHAnsi" w:cs="Modern No. 20"/>
      <w:sz w:val="20"/>
      <w:szCs w:val="24"/>
    </w:rPr>
  </w:style>
  <w:style w:type="character" w:customStyle="1" w:styleId="FunotentextZeichen">
    <w:name w:val="Fußnotentext Zeichen"/>
    <w:aliases w:val="Char Char Char Char Zeichen,Char Char Char Zeichen,VR Zeichen, Char Char Char Char Zeichen, Char Char Char Zeichen"/>
    <w:basedOn w:val="Absatzstandardschriftart"/>
    <w:link w:val="Funotentext"/>
    <w:rsid w:val="00187683"/>
    <w:rPr>
      <w:rFonts w:asciiTheme="minorHAnsi" w:eastAsia="Times New Roman" w:hAnsiTheme="minorHAnsi" w:cs="Modern No. 20"/>
      <w:sz w:val="20"/>
      <w:szCs w:val="24"/>
      <w:lang w:eastAsia="en-US"/>
    </w:rPr>
  </w:style>
  <w:style w:type="character" w:styleId="Funotenzeichen">
    <w:name w:val="footnote reference"/>
    <w:aliases w:val="Fußnotenzeichen Petit,VR_Fußnotenzeichen,Fu§notenzeichen Petit"/>
    <w:basedOn w:val="Absatzstandardschriftart"/>
    <w:rsid w:val="00FE76D4"/>
    <w:rPr>
      <w:vertAlign w:val="superscript"/>
    </w:rPr>
  </w:style>
  <w:style w:type="paragraph" w:styleId="Titel">
    <w:name w:val="Title"/>
    <w:basedOn w:val="Standard"/>
    <w:next w:val="Standard"/>
    <w:link w:val="TitelZeichen"/>
    <w:uiPriority w:val="10"/>
    <w:qFormat/>
    <w:rsid w:val="000E124F"/>
    <w:pPr>
      <w:pBdr>
        <w:top w:val="single" w:sz="8" w:space="10" w:color="F45352"/>
        <w:bottom w:val="single" w:sz="24" w:space="15" w:color="7A500A"/>
      </w:pBdr>
      <w:spacing w:before="120" w:after="120" w:line="288" w:lineRule="auto"/>
      <w:jc w:val="center"/>
    </w:pPr>
    <w:rPr>
      <w:rFonts w:ascii="Goudy Old Style" w:eastAsia="Times New Roman" w:hAnsi="Goudy Old Style" w:cs="Goudy Old Style"/>
      <w:i/>
      <w:iCs/>
      <w:color w:val="420404"/>
      <w:sz w:val="60"/>
      <w:szCs w:val="60"/>
    </w:rPr>
  </w:style>
  <w:style w:type="character" w:customStyle="1" w:styleId="TitelZeichen">
    <w:name w:val="Titel Zeichen"/>
    <w:basedOn w:val="Absatzstandardschriftart"/>
    <w:link w:val="Titel"/>
    <w:uiPriority w:val="10"/>
    <w:rsid w:val="000E124F"/>
    <w:rPr>
      <w:rFonts w:ascii="Goudy Old Style" w:hAnsi="Goudy Old Style" w:cs="Goudy Old Style"/>
      <w:i/>
      <w:iCs/>
      <w:color w:val="420404"/>
      <w:sz w:val="60"/>
      <w:szCs w:val="60"/>
      <w:lang w:eastAsia="en-US"/>
    </w:rPr>
  </w:style>
  <w:style w:type="paragraph" w:styleId="Untertitel">
    <w:name w:val="Subtitle"/>
    <w:basedOn w:val="Standard"/>
    <w:next w:val="Standard"/>
    <w:link w:val="UntertitelZeichen"/>
    <w:uiPriority w:val="99"/>
    <w:qFormat/>
    <w:rsid w:val="000E124F"/>
    <w:pPr>
      <w:spacing w:before="200" w:after="900" w:line="288" w:lineRule="auto"/>
      <w:jc w:val="right"/>
    </w:pPr>
    <w:rPr>
      <w:rFonts w:ascii="Modern No. 20" w:eastAsia="Times New Roman" w:hAnsi="Modern No. 20" w:cs="Modern No. 20"/>
      <w:i/>
      <w:iCs/>
      <w:sz w:val="28"/>
      <w:szCs w:val="28"/>
    </w:rPr>
  </w:style>
  <w:style w:type="character" w:customStyle="1" w:styleId="UntertitelZeichen">
    <w:name w:val="Untertitel Zeichen"/>
    <w:basedOn w:val="Absatzstandardschriftart"/>
    <w:link w:val="Untertitel"/>
    <w:uiPriority w:val="99"/>
    <w:rsid w:val="000E124F"/>
    <w:rPr>
      <w:rFonts w:ascii="Modern No. 20" w:hAnsi="Modern No. 20" w:cs="Modern No. 20"/>
      <w:i/>
      <w:iCs/>
      <w:sz w:val="24"/>
      <w:szCs w:val="24"/>
      <w:lang w:eastAsia="en-US"/>
    </w:rPr>
  </w:style>
  <w:style w:type="paragraph" w:styleId="KeinLeerraum">
    <w:name w:val="No Spacing"/>
    <w:link w:val="KeinLeerraumZeichen"/>
    <w:uiPriority w:val="1"/>
    <w:qFormat/>
    <w:rsid w:val="000E124F"/>
    <w:rPr>
      <w:rFonts w:cs="Calibri"/>
      <w:lang w:eastAsia="en-US"/>
    </w:rPr>
  </w:style>
  <w:style w:type="character" w:styleId="SchwacheHervorhebung">
    <w:name w:val="Subtle Emphasis"/>
    <w:basedOn w:val="Absatzstandardschriftart"/>
    <w:uiPriority w:val="19"/>
    <w:qFormat/>
    <w:rsid w:val="000E124F"/>
    <w:rPr>
      <w:i/>
      <w:iCs/>
      <w:color w:val="808080"/>
    </w:rPr>
  </w:style>
  <w:style w:type="paragraph" w:styleId="StandardWeb">
    <w:name w:val="Normal (Web)"/>
    <w:basedOn w:val="Standard"/>
    <w:uiPriority w:val="99"/>
    <w:rsid w:val="00EA61CF"/>
    <w:pPr>
      <w:spacing w:beforeLines="1" w:afterLines="1" w:line="240" w:lineRule="auto"/>
    </w:pPr>
    <w:rPr>
      <w:rFonts w:ascii="Times" w:hAnsi="Times" w:cs="Times New Roman"/>
      <w:sz w:val="20"/>
      <w:szCs w:val="20"/>
      <w:lang w:eastAsia="de-DE"/>
    </w:rPr>
  </w:style>
  <w:style w:type="paragraph" w:customStyle="1" w:styleId="2einrPunkt">
    <w:name w:val="2einrPunkt"/>
    <w:basedOn w:val="Standard"/>
    <w:rsid w:val="00695C6F"/>
    <w:pPr>
      <w:tabs>
        <w:tab w:val="left" w:pos="284"/>
        <w:tab w:val="num" w:pos="1211"/>
      </w:tabs>
      <w:overflowPunct w:val="0"/>
      <w:autoSpaceDE w:val="0"/>
      <w:autoSpaceDN w:val="0"/>
      <w:adjustRightInd w:val="0"/>
      <w:ind w:left="284" w:hanging="284"/>
      <w:contextualSpacing/>
      <w:jc w:val="both"/>
      <w:textAlignment w:val="baseline"/>
    </w:pPr>
    <w:rPr>
      <w:rFonts w:asciiTheme="minorHAnsi" w:eastAsia="Times New Roman" w:hAnsiTheme="minorHAnsi" w:cs="Times New Roman"/>
      <w:szCs w:val="24"/>
      <w:lang w:eastAsia="de-DE"/>
    </w:rPr>
  </w:style>
  <w:style w:type="paragraph" w:styleId="Textkrper">
    <w:name w:val="Body Text"/>
    <w:basedOn w:val="Standard"/>
    <w:link w:val="TextkrperZeichen"/>
    <w:rsid w:val="006F3DCC"/>
    <w:pPr>
      <w:overflowPunct w:val="0"/>
      <w:autoSpaceDE w:val="0"/>
      <w:autoSpaceDN w:val="0"/>
      <w:adjustRightInd w:val="0"/>
      <w:spacing w:before="120" w:after="120" w:line="300" w:lineRule="exact"/>
      <w:ind w:left="284" w:right="284"/>
      <w:jc w:val="both"/>
      <w:textAlignment w:val="baseline"/>
    </w:pPr>
    <w:rPr>
      <w:rFonts w:asciiTheme="minorHAnsi" w:eastAsia="Times New Roman" w:hAnsiTheme="minorHAnsi" w:cs="Times New Roman"/>
      <w:b/>
      <w:szCs w:val="24"/>
      <w:lang w:eastAsia="de-DE"/>
    </w:rPr>
  </w:style>
  <w:style w:type="character" w:customStyle="1" w:styleId="TextkrperZeichen">
    <w:name w:val="Textkörper Zeichen"/>
    <w:basedOn w:val="Absatzstandardschriftart"/>
    <w:link w:val="Textkrper"/>
    <w:rsid w:val="006F3DCC"/>
    <w:rPr>
      <w:rFonts w:asciiTheme="minorHAnsi" w:eastAsia="Times New Roman" w:hAnsiTheme="minorHAnsi"/>
      <w:b/>
      <w:sz w:val="24"/>
      <w:szCs w:val="24"/>
    </w:rPr>
  </w:style>
  <w:style w:type="paragraph" w:styleId="Aufzhlungszeichen">
    <w:name w:val="List Bullet"/>
    <w:basedOn w:val="Standard"/>
    <w:qFormat/>
    <w:rsid w:val="000D11E1"/>
    <w:pPr>
      <w:numPr>
        <w:numId w:val="2"/>
      </w:numPr>
      <w:spacing w:before="120" w:after="120" w:line="240" w:lineRule="auto"/>
      <w:jc w:val="both"/>
    </w:pPr>
    <w:rPr>
      <w:rFonts w:ascii="Eurostar" w:eastAsia="Times New Roman" w:hAnsi="Eurostar" w:cs="Times New Roman"/>
      <w:szCs w:val="24"/>
      <w:lang w:eastAsia="de-DE"/>
    </w:rPr>
  </w:style>
  <w:style w:type="paragraph" w:customStyle="1" w:styleId="FormatvorlagePalatinoLinotypeGrau-50KapitlchenZentriertLinks">
    <w:name w:val="Formatvorlage Palatino Linotype Grau-50% Kapitälchen Zentriert Links:  ..."/>
    <w:basedOn w:val="Standard"/>
    <w:rsid w:val="000D11E1"/>
    <w:pPr>
      <w:spacing w:before="120" w:after="120" w:line="240" w:lineRule="auto"/>
      <w:ind w:left="851" w:right="851"/>
      <w:jc w:val="center"/>
    </w:pPr>
    <w:rPr>
      <w:rFonts w:ascii="Eurostar" w:eastAsia="Times New Roman" w:hAnsi="Eurostar" w:cs="Times New Roman"/>
      <w:smallCaps/>
      <w:color w:val="808080"/>
      <w:szCs w:val="24"/>
      <w:lang w:eastAsia="de-DE"/>
    </w:rPr>
  </w:style>
  <w:style w:type="character" w:styleId="Seitenzahl">
    <w:name w:val="page number"/>
    <w:basedOn w:val="Absatzstandardschriftart"/>
    <w:rsid w:val="000D11E1"/>
  </w:style>
  <w:style w:type="paragraph" w:styleId="Liste">
    <w:name w:val="List"/>
    <w:basedOn w:val="Standard"/>
    <w:rsid w:val="000D11E1"/>
    <w:pPr>
      <w:tabs>
        <w:tab w:val="left" w:pos="1134"/>
        <w:tab w:val="num" w:pos="1211"/>
        <w:tab w:val="left" w:pos="1418"/>
      </w:tabs>
      <w:spacing w:before="120" w:after="120" w:line="240" w:lineRule="auto"/>
      <w:ind w:left="357" w:hanging="357"/>
      <w:jc w:val="both"/>
    </w:pPr>
    <w:rPr>
      <w:rFonts w:ascii="Eurostar" w:eastAsia="Times New Roman" w:hAnsi="Eurostar" w:cs="Times New Roman"/>
      <w:szCs w:val="24"/>
      <w:lang w:eastAsia="de-DE"/>
    </w:rPr>
  </w:style>
  <w:style w:type="character" w:styleId="Link">
    <w:name w:val="Hyperlink"/>
    <w:basedOn w:val="Absatzstandardschriftart"/>
    <w:rsid w:val="000D11E1"/>
    <w:rPr>
      <w:color w:val="0000FF"/>
      <w:u w:val="single"/>
    </w:rPr>
  </w:style>
  <w:style w:type="character" w:styleId="Betont">
    <w:name w:val="Strong"/>
    <w:basedOn w:val="Absatzstandardschriftart"/>
    <w:qFormat/>
    <w:rsid w:val="000D11E1"/>
    <w:rPr>
      <w:b/>
      <w:bCs/>
    </w:rPr>
  </w:style>
  <w:style w:type="character" w:styleId="GesichteterLink">
    <w:name w:val="FollowedHyperlink"/>
    <w:basedOn w:val="Absatzstandardschriftart"/>
    <w:uiPriority w:val="99"/>
    <w:rsid w:val="000D11E1"/>
    <w:rPr>
      <w:color w:val="800080"/>
      <w:u w:val="single"/>
    </w:rPr>
  </w:style>
  <w:style w:type="paragraph" w:customStyle="1" w:styleId="Aufzhlung2">
    <w:name w:val="Aufzählung 2"/>
    <w:basedOn w:val="Standard"/>
    <w:rsid w:val="000D11E1"/>
    <w:pPr>
      <w:numPr>
        <w:numId w:val="3"/>
      </w:numPr>
      <w:spacing w:before="120" w:after="120" w:line="240" w:lineRule="auto"/>
      <w:jc w:val="both"/>
    </w:pPr>
    <w:rPr>
      <w:rFonts w:ascii="Optimum" w:eastAsia="Times New Roman" w:hAnsi="Optimum" w:cs="Times New Roman"/>
      <w:szCs w:val="24"/>
      <w:lang w:eastAsia="de-DE"/>
    </w:rPr>
  </w:style>
  <w:style w:type="paragraph" w:styleId="Textkrper3">
    <w:name w:val="Body Text 3"/>
    <w:basedOn w:val="Standard"/>
    <w:link w:val="Textkrper3Zeichen"/>
    <w:rsid w:val="000D11E1"/>
    <w:pPr>
      <w:spacing w:before="120" w:after="120" w:line="240" w:lineRule="auto"/>
      <w:jc w:val="both"/>
    </w:pPr>
    <w:rPr>
      <w:rFonts w:ascii="Times New Roman" w:eastAsia="Times New Roman" w:hAnsi="Times New Roman" w:cs="Times New Roman"/>
      <w:sz w:val="16"/>
      <w:szCs w:val="16"/>
      <w:lang w:eastAsia="de-DE"/>
    </w:rPr>
  </w:style>
  <w:style w:type="character" w:customStyle="1" w:styleId="Textkrper3Zeichen">
    <w:name w:val="Textkörper 3 Zeichen"/>
    <w:basedOn w:val="Absatzstandardschriftart"/>
    <w:link w:val="Textkrper3"/>
    <w:rsid w:val="000D11E1"/>
    <w:rPr>
      <w:rFonts w:ascii="Times New Roman" w:eastAsia="Times New Roman" w:hAnsi="Times New Roman"/>
      <w:sz w:val="16"/>
      <w:szCs w:val="16"/>
    </w:rPr>
  </w:style>
  <w:style w:type="paragraph" w:styleId="Verzeichnis4">
    <w:name w:val="toc 4"/>
    <w:basedOn w:val="Standard"/>
    <w:next w:val="Standard"/>
    <w:autoRedefine/>
    <w:uiPriority w:val="39"/>
    <w:qFormat/>
    <w:rsid w:val="000D11E1"/>
    <w:pPr>
      <w:spacing w:before="120" w:after="120" w:line="240" w:lineRule="auto"/>
      <w:ind w:left="720"/>
      <w:jc w:val="both"/>
    </w:pPr>
    <w:rPr>
      <w:rFonts w:ascii="Times New Roman" w:eastAsia="Times New Roman" w:hAnsi="Times New Roman" w:cs="Times New Roman"/>
      <w:szCs w:val="24"/>
      <w:lang w:eastAsia="de-DE"/>
    </w:rPr>
  </w:style>
  <w:style w:type="character" w:customStyle="1" w:styleId="DokumentstrukturZeichen">
    <w:name w:val="Dokumentstruktur Zeichen"/>
    <w:basedOn w:val="Absatzstandardschriftart"/>
    <w:link w:val="Dokumentstruktur"/>
    <w:rsid w:val="000D11E1"/>
    <w:rPr>
      <w:rFonts w:ascii="Tahoma" w:eastAsia="Times New Roman" w:hAnsi="Tahoma" w:cs="Tahoma"/>
      <w:sz w:val="20"/>
      <w:szCs w:val="20"/>
      <w:shd w:val="clear" w:color="auto" w:fill="000080"/>
    </w:rPr>
  </w:style>
  <w:style w:type="paragraph" w:styleId="Dokumentstruktur">
    <w:name w:val="Document Map"/>
    <w:basedOn w:val="Standard"/>
    <w:link w:val="DokumentstrukturZeichen"/>
    <w:rsid w:val="000D11E1"/>
    <w:pPr>
      <w:shd w:val="clear" w:color="auto" w:fill="000080"/>
      <w:spacing w:before="120" w:after="120" w:line="240" w:lineRule="auto"/>
      <w:jc w:val="both"/>
    </w:pPr>
    <w:rPr>
      <w:rFonts w:ascii="Tahoma" w:eastAsia="Times New Roman" w:hAnsi="Tahoma" w:cs="Tahoma"/>
      <w:sz w:val="20"/>
      <w:szCs w:val="20"/>
      <w:lang w:eastAsia="de-DE"/>
    </w:rPr>
  </w:style>
  <w:style w:type="table" w:styleId="HelleListe-Akzent2">
    <w:name w:val="Light List Accent 2"/>
    <w:basedOn w:val="NormaleTabelle"/>
    <w:uiPriority w:val="61"/>
    <w:rsid w:val="0018768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NummerierteListe">
    <w:name w:val="Nummerierte Liste"/>
    <w:basedOn w:val="Liste"/>
    <w:qFormat/>
    <w:rsid w:val="005D5158"/>
    <w:pPr>
      <w:numPr>
        <w:numId w:val="6"/>
      </w:numPr>
      <w:tabs>
        <w:tab w:val="clear" w:pos="1134"/>
        <w:tab w:val="clear" w:pos="1418"/>
        <w:tab w:val="num" w:pos="360"/>
      </w:tabs>
      <w:spacing w:before="0" w:after="200" w:line="264" w:lineRule="auto"/>
      <w:ind w:left="357" w:hanging="357"/>
      <w:contextualSpacing/>
      <w:jc w:val="left"/>
    </w:pPr>
    <w:rPr>
      <w:rFonts w:ascii="Calibri" w:eastAsia="Calibri" w:hAnsi="Calibri" w:cs="Calibri"/>
      <w:szCs w:val="22"/>
      <w:lang w:eastAsia="en-US"/>
    </w:rPr>
  </w:style>
  <w:style w:type="paragraph" w:customStyle="1" w:styleId="Petit">
    <w:name w:val="'Petit"/>
    <w:basedOn w:val="Standard"/>
    <w:rsid w:val="00F27FB4"/>
    <w:pPr>
      <w:spacing w:line="260" w:lineRule="exact"/>
    </w:pPr>
    <w:rPr>
      <w:rFonts w:ascii="Times" w:eastAsia="Times New Roman" w:hAnsi="Times" w:cs="Arial"/>
      <w:sz w:val="20"/>
      <w:szCs w:val="24"/>
      <w:lang w:eastAsia="de-DE"/>
    </w:rPr>
  </w:style>
  <w:style w:type="character" w:styleId="Herausstellen">
    <w:name w:val="Emphasis"/>
    <w:basedOn w:val="Absatzstandardschriftart"/>
    <w:uiPriority w:val="20"/>
    <w:qFormat/>
    <w:rsid w:val="0096549F"/>
    <w:rPr>
      <w:i/>
      <w:iCs/>
    </w:rPr>
  </w:style>
  <w:style w:type="character" w:styleId="IntensiveHervorhebung">
    <w:name w:val="Intense Emphasis"/>
    <w:basedOn w:val="Absatzstandardschriftart"/>
    <w:uiPriority w:val="21"/>
    <w:qFormat/>
    <w:rsid w:val="0096549F"/>
    <w:rPr>
      <w:b/>
      <w:bCs/>
      <w:i/>
      <w:iCs/>
      <w:color w:val="4F81BD" w:themeColor="accent1"/>
    </w:rPr>
  </w:style>
  <w:style w:type="paragraph" w:styleId="Anfhrungszeichen">
    <w:name w:val="Quote"/>
    <w:basedOn w:val="Standard"/>
    <w:next w:val="Standard"/>
    <w:link w:val="AnfhrungszeichenZeichen"/>
    <w:uiPriority w:val="29"/>
    <w:qFormat/>
    <w:rsid w:val="0096549F"/>
    <w:pPr>
      <w:spacing w:line="264" w:lineRule="auto"/>
    </w:pPr>
    <w:rPr>
      <w:i/>
      <w:iCs/>
      <w:color w:val="000000" w:themeColor="text1"/>
    </w:rPr>
  </w:style>
  <w:style w:type="character" w:customStyle="1" w:styleId="AnfhrungszeichenZeichen">
    <w:name w:val="Anführungszeichen Zeichen"/>
    <w:basedOn w:val="Absatzstandardschriftart"/>
    <w:link w:val="Anfhrungszeichen"/>
    <w:uiPriority w:val="29"/>
    <w:rsid w:val="0096549F"/>
    <w:rPr>
      <w:rFonts w:cs="Calibri"/>
      <w:i/>
      <w:iCs/>
      <w:color w:val="000000" w:themeColor="text1"/>
      <w:sz w:val="24"/>
      <w:lang w:eastAsia="en-US"/>
    </w:rPr>
  </w:style>
  <w:style w:type="character" w:styleId="SchwacherVerweis">
    <w:name w:val="Subtle Reference"/>
    <w:basedOn w:val="Absatzstandardschriftart"/>
    <w:uiPriority w:val="31"/>
    <w:qFormat/>
    <w:rsid w:val="0096549F"/>
    <w:rPr>
      <w:smallCaps/>
      <w:color w:val="C0504D" w:themeColor="accent2"/>
      <w:u w:val="single"/>
    </w:rPr>
  </w:style>
  <w:style w:type="character" w:styleId="IntensiverVerweis">
    <w:name w:val="Intense Reference"/>
    <w:basedOn w:val="Absatzstandardschriftart"/>
    <w:uiPriority w:val="32"/>
    <w:qFormat/>
    <w:rsid w:val="0096549F"/>
    <w:rPr>
      <w:b/>
      <w:bCs/>
      <w:smallCaps/>
      <w:color w:val="C0504D" w:themeColor="accent2"/>
      <w:spacing w:val="5"/>
      <w:u w:val="single"/>
    </w:rPr>
  </w:style>
  <w:style w:type="character" w:styleId="Buchtitel">
    <w:name w:val="Book Title"/>
    <w:basedOn w:val="Absatzstandardschriftart"/>
    <w:uiPriority w:val="33"/>
    <w:qFormat/>
    <w:rsid w:val="0096549F"/>
    <w:rPr>
      <w:b/>
      <w:bCs/>
      <w:smallCaps/>
      <w:spacing w:val="5"/>
    </w:rPr>
  </w:style>
  <w:style w:type="paragraph" w:styleId="Liste2">
    <w:name w:val="List 2"/>
    <w:basedOn w:val="Standard"/>
    <w:uiPriority w:val="99"/>
    <w:unhideWhenUsed/>
    <w:rsid w:val="0096549F"/>
    <w:pPr>
      <w:spacing w:line="264" w:lineRule="auto"/>
      <w:ind w:left="566" w:hanging="283"/>
      <w:contextualSpacing/>
    </w:pPr>
  </w:style>
  <w:style w:type="character" w:customStyle="1" w:styleId="Absatz-Standardschriftart">
    <w:name w:val="Absatz-Standardschriftart"/>
    <w:semiHidden/>
    <w:rsid w:val="0096549F"/>
  </w:style>
  <w:style w:type="paragraph" w:styleId="Verzeichnis1">
    <w:name w:val="toc 1"/>
    <w:basedOn w:val="Standard"/>
    <w:next w:val="Standard"/>
    <w:autoRedefine/>
    <w:uiPriority w:val="39"/>
    <w:qFormat/>
    <w:rsid w:val="0096549F"/>
    <w:pPr>
      <w:spacing w:before="120" w:after="0" w:line="264" w:lineRule="auto"/>
    </w:pPr>
    <w:rPr>
      <w:rFonts w:asciiTheme="minorHAnsi" w:eastAsia="Times New Roman" w:hAnsiTheme="minorHAnsi" w:cs="Arial"/>
      <w:b/>
      <w:szCs w:val="24"/>
      <w:lang w:eastAsia="de-DE"/>
    </w:rPr>
  </w:style>
  <w:style w:type="paragraph" w:styleId="Verzeichnis2">
    <w:name w:val="toc 2"/>
    <w:basedOn w:val="Standard"/>
    <w:next w:val="Standard"/>
    <w:autoRedefine/>
    <w:uiPriority w:val="39"/>
    <w:qFormat/>
    <w:rsid w:val="0096549F"/>
    <w:pPr>
      <w:spacing w:after="0" w:line="264" w:lineRule="auto"/>
      <w:ind w:left="240"/>
    </w:pPr>
    <w:rPr>
      <w:rFonts w:asciiTheme="minorHAnsi" w:eastAsia="Times New Roman" w:hAnsiTheme="minorHAnsi" w:cs="Arial"/>
      <w:b/>
      <w:sz w:val="22"/>
      <w:lang w:eastAsia="de-DE"/>
    </w:rPr>
  </w:style>
  <w:style w:type="paragraph" w:styleId="Verzeichnis3">
    <w:name w:val="toc 3"/>
    <w:basedOn w:val="Standard"/>
    <w:next w:val="Standard"/>
    <w:autoRedefine/>
    <w:uiPriority w:val="39"/>
    <w:qFormat/>
    <w:rsid w:val="0096549F"/>
    <w:pPr>
      <w:spacing w:after="0" w:line="264" w:lineRule="auto"/>
      <w:ind w:left="480"/>
    </w:pPr>
    <w:rPr>
      <w:rFonts w:asciiTheme="minorHAnsi" w:eastAsia="Times New Roman" w:hAnsiTheme="minorHAnsi" w:cs="Arial"/>
      <w:sz w:val="22"/>
      <w:lang w:eastAsia="de-DE"/>
    </w:rPr>
  </w:style>
  <w:style w:type="paragraph" w:styleId="Beschriftung">
    <w:name w:val="caption"/>
    <w:basedOn w:val="Standard"/>
    <w:next w:val="Standard"/>
    <w:qFormat/>
    <w:rsid w:val="0096549F"/>
    <w:pPr>
      <w:spacing w:line="240" w:lineRule="auto"/>
    </w:pPr>
    <w:rPr>
      <w:rFonts w:ascii="Times" w:eastAsia="Times New Roman" w:hAnsi="Times" w:cs="Arial"/>
      <w:b/>
      <w:bCs/>
      <w:color w:val="4F81BD" w:themeColor="accent1"/>
      <w:sz w:val="18"/>
      <w:szCs w:val="18"/>
      <w:lang w:eastAsia="de-DE"/>
    </w:rPr>
  </w:style>
  <w:style w:type="paragraph" w:styleId="Abbildungsverzeichnis">
    <w:name w:val="table of figures"/>
    <w:basedOn w:val="Standard"/>
    <w:next w:val="Standard"/>
    <w:uiPriority w:val="99"/>
    <w:rsid w:val="0096549F"/>
    <w:pPr>
      <w:spacing w:after="0" w:line="264" w:lineRule="auto"/>
      <w:ind w:left="480" w:hanging="480"/>
    </w:pPr>
    <w:rPr>
      <w:rFonts w:asciiTheme="minorHAnsi" w:eastAsia="Times New Roman" w:hAnsiTheme="minorHAnsi" w:cs="Arial"/>
      <w:smallCaps/>
      <w:sz w:val="20"/>
      <w:szCs w:val="20"/>
      <w:lang w:eastAsia="de-DE"/>
    </w:rPr>
  </w:style>
  <w:style w:type="paragraph" w:styleId="Verzeichnis5">
    <w:name w:val="toc 5"/>
    <w:basedOn w:val="Standard"/>
    <w:next w:val="Standard"/>
    <w:autoRedefine/>
    <w:uiPriority w:val="39"/>
    <w:qFormat/>
    <w:rsid w:val="0096549F"/>
    <w:pPr>
      <w:spacing w:after="0" w:line="264" w:lineRule="auto"/>
      <w:ind w:left="960"/>
    </w:pPr>
    <w:rPr>
      <w:rFonts w:asciiTheme="minorHAnsi" w:eastAsia="Times New Roman" w:hAnsiTheme="minorHAnsi" w:cs="Arial"/>
      <w:sz w:val="20"/>
      <w:szCs w:val="20"/>
      <w:lang w:eastAsia="de-DE"/>
    </w:rPr>
  </w:style>
  <w:style w:type="paragraph" w:styleId="Verzeichnis6">
    <w:name w:val="toc 6"/>
    <w:basedOn w:val="Standard"/>
    <w:next w:val="Standard"/>
    <w:autoRedefine/>
    <w:uiPriority w:val="39"/>
    <w:qFormat/>
    <w:rsid w:val="0096549F"/>
    <w:pPr>
      <w:spacing w:after="0" w:line="264" w:lineRule="auto"/>
      <w:ind w:left="1200"/>
    </w:pPr>
    <w:rPr>
      <w:rFonts w:asciiTheme="minorHAnsi" w:eastAsia="Times New Roman" w:hAnsiTheme="minorHAnsi" w:cs="Arial"/>
      <w:sz w:val="20"/>
      <w:szCs w:val="20"/>
      <w:lang w:eastAsia="de-DE"/>
    </w:rPr>
  </w:style>
  <w:style w:type="paragraph" w:styleId="Verzeichnis7">
    <w:name w:val="toc 7"/>
    <w:basedOn w:val="Standard"/>
    <w:next w:val="Standard"/>
    <w:autoRedefine/>
    <w:uiPriority w:val="39"/>
    <w:qFormat/>
    <w:rsid w:val="0096549F"/>
    <w:pPr>
      <w:spacing w:after="0" w:line="264" w:lineRule="auto"/>
      <w:ind w:left="1440"/>
    </w:pPr>
    <w:rPr>
      <w:rFonts w:asciiTheme="minorHAnsi" w:eastAsia="Times New Roman" w:hAnsiTheme="minorHAnsi" w:cs="Arial"/>
      <w:sz w:val="20"/>
      <w:szCs w:val="20"/>
      <w:lang w:eastAsia="de-DE"/>
    </w:rPr>
  </w:style>
  <w:style w:type="paragraph" w:styleId="Verzeichnis8">
    <w:name w:val="toc 8"/>
    <w:basedOn w:val="Standard"/>
    <w:next w:val="Standard"/>
    <w:autoRedefine/>
    <w:uiPriority w:val="39"/>
    <w:qFormat/>
    <w:rsid w:val="0096549F"/>
    <w:pPr>
      <w:spacing w:after="0" w:line="264" w:lineRule="auto"/>
      <w:ind w:left="1680"/>
    </w:pPr>
    <w:rPr>
      <w:rFonts w:asciiTheme="minorHAnsi" w:eastAsia="Times New Roman" w:hAnsiTheme="minorHAnsi" w:cs="Arial"/>
      <w:sz w:val="20"/>
      <w:szCs w:val="20"/>
      <w:lang w:eastAsia="de-DE"/>
    </w:rPr>
  </w:style>
  <w:style w:type="paragraph" w:styleId="Verzeichnis9">
    <w:name w:val="toc 9"/>
    <w:basedOn w:val="Standard"/>
    <w:next w:val="Standard"/>
    <w:autoRedefine/>
    <w:uiPriority w:val="39"/>
    <w:qFormat/>
    <w:rsid w:val="0096549F"/>
    <w:pPr>
      <w:spacing w:after="0" w:line="264" w:lineRule="auto"/>
      <w:ind w:left="1920"/>
    </w:pPr>
    <w:rPr>
      <w:rFonts w:asciiTheme="minorHAnsi" w:eastAsia="Times New Roman" w:hAnsiTheme="minorHAnsi" w:cs="Arial"/>
      <w:sz w:val="20"/>
      <w:szCs w:val="20"/>
      <w:lang w:eastAsia="de-DE"/>
    </w:rPr>
  </w:style>
  <w:style w:type="character" w:customStyle="1" w:styleId="DokumentstrukturZeichen1">
    <w:name w:val="Dokumentstruktur Zeichen1"/>
    <w:basedOn w:val="Absatzstandardschriftart"/>
    <w:uiPriority w:val="99"/>
    <w:rsid w:val="0096549F"/>
    <w:rPr>
      <w:rFonts w:ascii="Lucida Grande" w:hAnsi="Lucida Grande" w:cs="Lucida Grande"/>
      <w:sz w:val="24"/>
      <w:szCs w:val="24"/>
      <w:lang w:eastAsia="en-US"/>
    </w:rPr>
  </w:style>
  <w:style w:type="paragraph" w:styleId="Textkrper2">
    <w:name w:val="Body Text 2"/>
    <w:basedOn w:val="Standard"/>
    <w:link w:val="Textkrper2Zeichen"/>
    <w:rsid w:val="0096549F"/>
    <w:pPr>
      <w:spacing w:after="0" w:line="240" w:lineRule="auto"/>
    </w:pPr>
    <w:rPr>
      <w:rFonts w:ascii="Bookman Old Style" w:eastAsia="Times New Roman" w:hAnsi="Bookman Old Style" w:cs="Times New Roman"/>
      <w:szCs w:val="20"/>
      <w:lang w:eastAsia="de-DE"/>
    </w:rPr>
  </w:style>
  <w:style w:type="character" w:customStyle="1" w:styleId="Textkrper2Zeichen">
    <w:name w:val="Textkörper 2 Zeichen"/>
    <w:basedOn w:val="Absatzstandardschriftart"/>
    <w:link w:val="Textkrper2"/>
    <w:rsid w:val="0096549F"/>
    <w:rPr>
      <w:rFonts w:ascii="Bookman Old Style" w:eastAsia="Times New Roman" w:hAnsi="Bookman Old Style"/>
      <w:sz w:val="24"/>
      <w:szCs w:val="20"/>
    </w:rPr>
  </w:style>
  <w:style w:type="paragraph" w:styleId="Textkrpereinzug">
    <w:name w:val="Body Text Indent"/>
    <w:basedOn w:val="Standard"/>
    <w:link w:val="TextkrpereinzugZeichen"/>
    <w:rsid w:val="0096549F"/>
    <w:pPr>
      <w:spacing w:before="120" w:after="120" w:line="360" w:lineRule="auto"/>
      <w:ind w:left="426"/>
      <w:jc w:val="both"/>
    </w:pPr>
    <w:rPr>
      <w:rFonts w:ascii="Bookman Old Style" w:eastAsia="Times New Roman" w:hAnsi="Bookman Old Style" w:cs="Times New Roman"/>
      <w:szCs w:val="20"/>
      <w:lang w:eastAsia="de-DE"/>
    </w:rPr>
  </w:style>
  <w:style w:type="character" w:customStyle="1" w:styleId="TextkrpereinzugZeichen">
    <w:name w:val="Textkörpereinzug Zeichen"/>
    <w:basedOn w:val="Absatzstandardschriftart"/>
    <w:link w:val="Textkrpereinzug"/>
    <w:rsid w:val="0096549F"/>
    <w:rPr>
      <w:rFonts w:ascii="Bookman Old Style" w:eastAsia="Times New Roman" w:hAnsi="Bookman Old Style"/>
      <w:sz w:val="24"/>
      <w:szCs w:val="20"/>
    </w:rPr>
  </w:style>
  <w:style w:type="paragraph" w:styleId="Inhaltsverzeichnisberschrift">
    <w:name w:val="TOC Heading"/>
    <w:basedOn w:val="berschrift1"/>
    <w:next w:val="Standard"/>
    <w:uiPriority w:val="39"/>
    <w:unhideWhenUsed/>
    <w:qFormat/>
    <w:rsid w:val="0096549F"/>
    <w:pPr>
      <w:spacing w:line="264" w:lineRule="auto"/>
      <w:outlineLvl w:val="9"/>
    </w:pPr>
    <w:rPr>
      <w:rFonts w:asciiTheme="majorHAnsi" w:eastAsiaTheme="majorEastAsia" w:hAnsiTheme="majorHAnsi" w:cstheme="majorBidi"/>
      <w:color w:val="365F91" w:themeColor="accent1" w:themeShade="BF"/>
      <w:lang w:eastAsia="de-DE"/>
    </w:rPr>
  </w:style>
  <w:style w:type="paragraph" w:styleId="Aufzhlungszeichen2">
    <w:name w:val="List Bullet 2"/>
    <w:basedOn w:val="Standard"/>
    <w:autoRedefine/>
    <w:qFormat/>
    <w:rsid w:val="0096549F"/>
    <w:pPr>
      <w:numPr>
        <w:numId w:val="3"/>
      </w:numPr>
      <w:spacing w:before="120" w:after="120" w:line="240" w:lineRule="auto"/>
      <w:jc w:val="both"/>
    </w:pPr>
    <w:rPr>
      <w:rFonts w:ascii="Times New Roman" w:eastAsia="Times New Roman" w:hAnsi="Times New Roman" w:cs="Times New Roman"/>
      <w:szCs w:val="24"/>
      <w:lang w:eastAsia="de-DE"/>
    </w:rPr>
  </w:style>
  <w:style w:type="paragraph" w:customStyle="1" w:styleId="TxBrp8">
    <w:name w:val="TxBr_p8"/>
    <w:basedOn w:val="Standard"/>
    <w:rsid w:val="0096549F"/>
    <w:pPr>
      <w:tabs>
        <w:tab w:val="left" w:pos="1337"/>
      </w:tabs>
      <w:autoSpaceDE w:val="0"/>
      <w:autoSpaceDN w:val="0"/>
      <w:adjustRightInd w:val="0"/>
      <w:spacing w:after="0" w:line="240" w:lineRule="atLeast"/>
      <w:ind w:left="942"/>
      <w:jc w:val="both"/>
    </w:pPr>
    <w:rPr>
      <w:rFonts w:ascii="Times New Roman" w:eastAsia="Times New Roman" w:hAnsi="Times New Roman" w:cs="Times New Roman"/>
      <w:sz w:val="20"/>
      <w:szCs w:val="24"/>
      <w:lang w:val="en-US" w:eastAsia="de-DE"/>
    </w:rPr>
  </w:style>
  <w:style w:type="paragraph" w:styleId="Textkrpereinzug2">
    <w:name w:val="Body Text Indent 2"/>
    <w:basedOn w:val="Standard"/>
    <w:link w:val="Textkrpereinzug2Zeichen"/>
    <w:rsid w:val="0096549F"/>
    <w:pPr>
      <w:numPr>
        <w:numId w:val="8"/>
      </w:numPr>
      <w:tabs>
        <w:tab w:val="clear" w:pos="1211"/>
      </w:tabs>
      <w:spacing w:before="120" w:after="120" w:line="240" w:lineRule="auto"/>
      <w:ind w:left="540" w:firstLine="0"/>
      <w:jc w:val="both"/>
    </w:pPr>
    <w:rPr>
      <w:rFonts w:ascii="Times New Roman" w:eastAsia="Times New Roman" w:hAnsi="Times New Roman" w:cs="Times New Roman"/>
      <w:szCs w:val="24"/>
      <w:lang w:eastAsia="de-DE"/>
    </w:rPr>
  </w:style>
  <w:style w:type="character" w:customStyle="1" w:styleId="Textkrpereinzug2Zeichen">
    <w:name w:val="Textkörpereinzug 2 Zeichen"/>
    <w:basedOn w:val="Absatzstandardschriftart"/>
    <w:link w:val="Textkrpereinzug2"/>
    <w:rsid w:val="0096549F"/>
    <w:rPr>
      <w:rFonts w:ascii="Times New Roman" w:eastAsia="Times New Roman" w:hAnsi="Times New Roman"/>
      <w:sz w:val="24"/>
      <w:szCs w:val="24"/>
    </w:rPr>
  </w:style>
  <w:style w:type="paragraph" w:styleId="Blocktext">
    <w:name w:val="Block Text"/>
    <w:aliases w:val="Blockquote"/>
    <w:rsid w:val="0096549F"/>
    <w:pPr>
      <w:pBdr>
        <w:top w:val="single" w:sz="2" w:space="10" w:color="95B3D7" w:themeColor="accent1" w:themeTint="99"/>
        <w:bottom w:val="single" w:sz="24" w:space="10" w:color="95B3D7" w:themeColor="accent1" w:themeTint="99"/>
      </w:pBdr>
      <w:spacing w:after="280"/>
      <w:ind w:left="1440" w:right="1440"/>
      <w:jc w:val="both"/>
    </w:pPr>
    <w:rPr>
      <w:rFonts w:asciiTheme="minorHAnsi" w:eastAsiaTheme="minorEastAsia" w:hAnsiTheme="minorHAnsi" w:cstheme="minorBidi"/>
      <w:color w:val="7F7F7F" w:themeColor="background1" w:themeShade="7F"/>
      <w:sz w:val="28"/>
      <w:szCs w:val="28"/>
      <w:lang w:eastAsia="en-US"/>
    </w:rPr>
  </w:style>
  <w:style w:type="paragraph" w:styleId="IntensivesAnfhrungszeichen">
    <w:name w:val="Intense Quote"/>
    <w:basedOn w:val="Standard"/>
    <w:link w:val="IntensivesAnfhrungszeichenZeichen"/>
    <w:uiPriority w:val="30"/>
    <w:qFormat/>
    <w:rsid w:val="0096549F"/>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spacing w:after="160" w:line="264" w:lineRule="auto"/>
      <w:ind w:left="1440" w:right="1440"/>
      <w:jc w:val="center"/>
    </w:pPr>
    <w:rPr>
      <w:rFonts w:asciiTheme="majorHAnsi" w:eastAsiaTheme="majorEastAsia" w:hAnsiTheme="majorHAnsi" w:cstheme="majorBidi"/>
      <w:i/>
      <w:iCs/>
      <w:color w:val="FFFFFF" w:themeColor="background1"/>
      <w:sz w:val="32"/>
      <w:szCs w:val="32"/>
    </w:rPr>
  </w:style>
  <w:style w:type="character" w:customStyle="1" w:styleId="IntensivesAnfhrungszeichenZeichen">
    <w:name w:val="Intensives Anführungszeichen Zeichen"/>
    <w:basedOn w:val="Absatzstandardschriftart"/>
    <w:link w:val="IntensivesAnfhrungszeichen"/>
    <w:uiPriority w:val="30"/>
    <w:rsid w:val="0096549F"/>
    <w:rPr>
      <w:rFonts w:asciiTheme="majorHAnsi" w:eastAsiaTheme="majorEastAsia" w:hAnsiTheme="majorHAnsi" w:cstheme="majorBidi"/>
      <w:i/>
      <w:iCs/>
      <w:color w:val="FFFFFF" w:themeColor="background1"/>
      <w:sz w:val="32"/>
      <w:szCs w:val="32"/>
      <w:shd w:val="clear" w:color="auto" w:fill="4F81BD" w:themeFill="accent1"/>
      <w:lang w:eastAsia="en-US"/>
    </w:rPr>
  </w:style>
  <w:style w:type="paragraph" w:styleId="Aufzhlungszeichen3">
    <w:name w:val="List Bullet 3"/>
    <w:basedOn w:val="Standard"/>
    <w:unhideWhenUsed/>
    <w:qFormat/>
    <w:rsid w:val="0096549F"/>
    <w:pPr>
      <w:numPr>
        <w:numId w:val="4"/>
      </w:numPr>
      <w:spacing w:after="0" w:line="264" w:lineRule="auto"/>
      <w:jc w:val="both"/>
    </w:pPr>
    <w:rPr>
      <w:rFonts w:asciiTheme="minorHAnsi" w:eastAsiaTheme="minorEastAsia" w:hAnsiTheme="minorHAnsi" w:cstheme="minorBidi"/>
      <w:color w:val="000000" w:themeColor="text1"/>
      <w:sz w:val="26"/>
    </w:rPr>
  </w:style>
  <w:style w:type="paragraph" w:styleId="Aufzhlungszeichen4">
    <w:name w:val="List Bullet 4"/>
    <w:basedOn w:val="Standard"/>
    <w:uiPriority w:val="36"/>
    <w:unhideWhenUsed/>
    <w:qFormat/>
    <w:rsid w:val="0096549F"/>
    <w:pPr>
      <w:numPr>
        <w:numId w:val="5"/>
      </w:numPr>
      <w:spacing w:after="0" w:line="264" w:lineRule="auto"/>
      <w:jc w:val="both"/>
    </w:pPr>
    <w:rPr>
      <w:rFonts w:asciiTheme="minorHAnsi" w:eastAsiaTheme="minorEastAsia" w:hAnsiTheme="minorHAnsi" w:cstheme="minorBidi"/>
      <w:color w:val="000000" w:themeColor="text1"/>
      <w:sz w:val="26"/>
    </w:rPr>
  </w:style>
  <w:style w:type="paragraph" w:styleId="Aufzhlungszeichen5">
    <w:name w:val="List Bullet 5"/>
    <w:basedOn w:val="Standard"/>
    <w:uiPriority w:val="36"/>
    <w:unhideWhenUsed/>
    <w:qFormat/>
    <w:rsid w:val="0096549F"/>
    <w:pPr>
      <w:numPr>
        <w:numId w:val="9"/>
      </w:numPr>
      <w:spacing w:after="0" w:line="264" w:lineRule="auto"/>
      <w:ind w:left="1800"/>
      <w:jc w:val="both"/>
    </w:pPr>
    <w:rPr>
      <w:rFonts w:asciiTheme="minorHAnsi" w:eastAsiaTheme="minorEastAsia" w:hAnsiTheme="minorHAnsi" w:cstheme="minorBidi"/>
      <w:color w:val="000000" w:themeColor="text1"/>
      <w:sz w:val="26"/>
    </w:rPr>
  </w:style>
  <w:style w:type="character" w:styleId="Platzhaltertext">
    <w:name w:val="Placeholder Text"/>
    <w:basedOn w:val="Absatzstandardschriftart"/>
    <w:uiPriority w:val="99"/>
    <w:rsid w:val="0096549F"/>
    <w:rPr>
      <w:color w:val="808080"/>
    </w:rPr>
  </w:style>
  <w:style w:type="paragraph" w:customStyle="1" w:styleId="FormatvorlagePalatinoLinotypeLinks15cmRechts15cmVor6p">
    <w:name w:val="Formatvorlage Palatino Linotype Links:  15 cm Rechts:  15 cm Vor:  6 p..."/>
    <w:basedOn w:val="Standard"/>
    <w:rsid w:val="0096549F"/>
    <w:pPr>
      <w:spacing w:after="0" w:line="360" w:lineRule="auto"/>
      <w:ind w:left="851" w:right="851" w:firstLine="709"/>
      <w:jc w:val="both"/>
    </w:pPr>
    <w:rPr>
      <w:rFonts w:ascii="Baskerville Old Face" w:eastAsia="Times New Roman" w:hAnsi="Baskerville Old Face" w:cs="Times New Roman"/>
      <w:sz w:val="28"/>
      <w:szCs w:val="28"/>
      <w:lang w:eastAsia="de-DE"/>
    </w:rPr>
  </w:style>
  <w:style w:type="paragraph" w:customStyle="1" w:styleId="FormatvorlageTextkrperFett">
    <w:name w:val="Formatvorlage Textkörper + Fett"/>
    <w:basedOn w:val="Textkrper"/>
    <w:rsid w:val="0096549F"/>
    <w:pPr>
      <w:spacing w:before="0" w:after="0" w:line="360" w:lineRule="auto"/>
      <w:textAlignment w:val="auto"/>
    </w:pPr>
    <w:rPr>
      <w:rFonts w:ascii="Century Schoolbook" w:hAnsi="Century Schoolbook"/>
      <w:b w:val="0"/>
    </w:rPr>
  </w:style>
  <w:style w:type="paragraph" w:customStyle="1" w:styleId="navback">
    <w:name w:val="nav_back"/>
    <w:basedOn w:val="Standard"/>
    <w:rsid w:val="0096549F"/>
    <w:pPr>
      <w:spacing w:beforeLines="1" w:afterLines="1" w:line="240" w:lineRule="auto"/>
    </w:pPr>
    <w:rPr>
      <w:rFonts w:ascii="Arial" w:eastAsia="Times New Roman" w:hAnsi="Arial" w:cs="Arial"/>
      <w:b/>
      <w:bCs/>
      <w:color w:val="990000"/>
      <w:sz w:val="22"/>
      <w:lang w:eastAsia="de-DE"/>
    </w:rPr>
  </w:style>
  <w:style w:type="character" w:styleId="Kommentarzeichen">
    <w:name w:val="annotation reference"/>
    <w:basedOn w:val="Absatzstandardschriftart"/>
    <w:rsid w:val="0096549F"/>
    <w:rPr>
      <w:sz w:val="16"/>
      <w:szCs w:val="16"/>
    </w:rPr>
  </w:style>
  <w:style w:type="paragraph" w:styleId="Kommentartext">
    <w:name w:val="annotation text"/>
    <w:basedOn w:val="Standard"/>
    <w:link w:val="KommentartextZeichen"/>
    <w:rsid w:val="0096549F"/>
    <w:pPr>
      <w:spacing w:before="120" w:after="120" w:line="360" w:lineRule="auto"/>
      <w:ind w:firstLine="709"/>
      <w:jc w:val="both"/>
    </w:pPr>
    <w:rPr>
      <w:rFonts w:ascii="Century Schoolbook" w:eastAsia="Times New Roman" w:hAnsi="Century Schoolbook" w:cs="Times New Roman"/>
      <w:sz w:val="20"/>
      <w:szCs w:val="20"/>
      <w:lang w:eastAsia="de-DE"/>
    </w:rPr>
  </w:style>
  <w:style w:type="character" w:customStyle="1" w:styleId="KommentartextZeichen">
    <w:name w:val="Kommentartext Zeichen"/>
    <w:basedOn w:val="Absatzstandardschriftart"/>
    <w:link w:val="Kommentartext"/>
    <w:rsid w:val="0096549F"/>
    <w:rPr>
      <w:rFonts w:ascii="Century Schoolbook" w:eastAsia="Times New Roman" w:hAnsi="Century Schoolbook"/>
      <w:sz w:val="20"/>
      <w:szCs w:val="20"/>
    </w:rPr>
  </w:style>
  <w:style w:type="paragraph" w:styleId="Kommentarthema">
    <w:name w:val="annotation subject"/>
    <w:basedOn w:val="Kommentartext"/>
    <w:next w:val="Kommentartext"/>
    <w:link w:val="KommentarthemaZeichen"/>
    <w:rsid w:val="0096549F"/>
    <w:rPr>
      <w:b/>
      <w:bCs/>
    </w:rPr>
  </w:style>
  <w:style w:type="character" w:customStyle="1" w:styleId="KommentarthemaZeichen">
    <w:name w:val="Kommentarthema Zeichen"/>
    <w:basedOn w:val="KommentartextZeichen"/>
    <w:link w:val="Kommentarthema"/>
    <w:rsid w:val="0096549F"/>
    <w:rPr>
      <w:rFonts w:ascii="Century Schoolbook" w:eastAsia="Times New Roman" w:hAnsi="Century Schoolbook"/>
      <w:b/>
      <w:bCs/>
      <w:sz w:val="20"/>
      <w:szCs w:val="20"/>
    </w:rPr>
  </w:style>
  <w:style w:type="paragraph" w:styleId="Textkrpereinzug3">
    <w:name w:val="Body Text Indent 3"/>
    <w:basedOn w:val="Standard"/>
    <w:link w:val="Textkrpereinzug3Zeichen"/>
    <w:rsid w:val="0096549F"/>
    <w:pPr>
      <w:spacing w:before="120" w:after="120" w:line="360" w:lineRule="auto"/>
      <w:ind w:left="283" w:firstLine="709"/>
      <w:jc w:val="both"/>
    </w:pPr>
    <w:rPr>
      <w:rFonts w:ascii="Century Schoolbook" w:eastAsia="Times New Roman" w:hAnsi="Century Schoolbook" w:cs="Times New Roman"/>
      <w:sz w:val="16"/>
      <w:szCs w:val="16"/>
      <w:lang w:eastAsia="de-DE"/>
    </w:rPr>
  </w:style>
  <w:style w:type="character" w:customStyle="1" w:styleId="Textkrpereinzug3Zeichen">
    <w:name w:val="Textkörpereinzug 3 Zeichen"/>
    <w:basedOn w:val="Absatzstandardschriftart"/>
    <w:link w:val="Textkrpereinzug3"/>
    <w:rsid w:val="0096549F"/>
    <w:rPr>
      <w:rFonts w:ascii="Century Schoolbook" w:eastAsia="Times New Roman" w:hAnsi="Century Schoolbook"/>
      <w:sz w:val="16"/>
      <w:szCs w:val="16"/>
    </w:rPr>
  </w:style>
  <w:style w:type="paragraph" w:customStyle="1" w:styleId="Zeilenabstand">
    <w:name w:val="Zeilenabstand"/>
    <w:basedOn w:val="Standard"/>
    <w:rsid w:val="0096549F"/>
    <w:pPr>
      <w:spacing w:after="0" w:line="288" w:lineRule="auto"/>
      <w:jc w:val="both"/>
    </w:pPr>
    <w:rPr>
      <w:rFonts w:ascii="Arial Narrow" w:eastAsia="Times New Roman" w:hAnsi="Arial Narrow" w:cs="Times New Roman"/>
      <w:sz w:val="22"/>
      <w:szCs w:val="20"/>
      <w:lang w:eastAsia="de-DE"/>
    </w:rPr>
  </w:style>
  <w:style w:type="character" w:customStyle="1" w:styleId="KeinLeerraumZeichen">
    <w:name w:val="Kein Leerraum Zeichen"/>
    <w:basedOn w:val="Absatzstandardschriftart"/>
    <w:link w:val="KeinLeerraum"/>
    <w:uiPriority w:val="1"/>
    <w:rsid w:val="0096549F"/>
    <w:rPr>
      <w:rFonts w:cs="Calibri"/>
      <w:lang w:eastAsia="en-US"/>
    </w:rPr>
  </w:style>
  <w:style w:type="paragraph" w:styleId="Endnotentext">
    <w:name w:val="endnote text"/>
    <w:basedOn w:val="Standard"/>
    <w:link w:val="EndnotentextZeichen"/>
    <w:rsid w:val="0096549F"/>
    <w:pPr>
      <w:spacing w:after="0" w:line="240" w:lineRule="auto"/>
    </w:pPr>
    <w:rPr>
      <w:rFonts w:ascii="Tms Rmn" w:eastAsia="Times New Roman" w:hAnsi="Tms Rmn" w:cs="Times New Roman"/>
      <w:sz w:val="20"/>
      <w:szCs w:val="20"/>
      <w:lang w:eastAsia="de-DE"/>
    </w:rPr>
  </w:style>
  <w:style w:type="character" w:customStyle="1" w:styleId="EndnotentextZeichen">
    <w:name w:val="Endnotentext Zeichen"/>
    <w:basedOn w:val="Absatzstandardschriftart"/>
    <w:link w:val="Endnotentext"/>
    <w:rsid w:val="0096549F"/>
    <w:rPr>
      <w:rFonts w:ascii="Tms Rmn" w:eastAsia="Times New Roman" w:hAnsi="Tms Rmn"/>
      <w:sz w:val="20"/>
      <w:szCs w:val="20"/>
    </w:rPr>
  </w:style>
  <w:style w:type="character" w:styleId="Endnotenzeichen">
    <w:name w:val="endnote reference"/>
    <w:basedOn w:val="Absatzstandardschriftart"/>
    <w:rsid w:val="0096549F"/>
    <w:rPr>
      <w:vertAlign w:val="superscript"/>
    </w:rPr>
  </w:style>
  <w:style w:type="paragraph" w:customStyle="1" w:styleId="Aufzhlung1">
    <w:name w:val="Aufzählung 1"/>
    <w:basedOn w:val="Standard"/>
    <w:rsid w:val="0096549F"/>
    <w:pPr>
      <w:numPr>
        <w:numId w:val="2"/>
      </w:numPr>
      <w:spacing w:before="120" w:after="120" w:line="240" w:lineRule="auto"/>
      <w:jc w:val="both"/>
    </w:pPr>
    <w:rPr>
      <w:rFonts w:ascii="Times New Roman" w:eastAsia="Times New Roman" w:hAnsi="Times New Roman" w:cs="Times New Roman"/>
      <w:szCs w:val="24"/>
      <w:lang w:eastAsia="de-DE"/>
    </w:rPr>
  </w:style>
  <w:style w:type="paragraph" w:customStyle="1" w:styleId="TxBr4p4">
    <w:name w:val="TxBr_4p4"/>
    <w:basedOn w:val="Standard"/>
    <w:rsid w:val="0096549F"/>
    <w:pPr>
      <w:tabs>
        <w:tab w:val="left" w:pos="1876"/>
      </w:tabs>
      <w:autoSpaceDE w:val="0"/>
      <w:autoSpaceDN w:val="0"/>
      <w:adjustRightInd w:val="0"/>
      <w:spacing w:after="0" w:line="255" w:lineRule="atLeast"/>
      <w:ind w:left="608"/>
      <w:jc w:val="both"/>
    </w:pPr>
    <w:rPr>
      <w:rFonts w:ascii="Times New Roman" w:eastAsia="Times New Roman" w:hAnsi="Times New Roman" w:cs="Times New Roman"/>
      <w:sz w:val="20"/>
      <w:szCs w:val="24"/>
      <w:lang w:val="en-US" w:eastAsia="de-DE"/>
    </w:rPr>
  </w:style>
  <w:style w:type="paragraph" w:customStyle="1" w:styleId="TxBr4p5">
    <w:name w:val="TxBr_4p5"/>
    <w:basedOn w:val="Standard"/>
    <w:rsid w:val="0096549F"/>
    <w:pPr>
      <w:tabs>
        <w:tab w:val="left" w:pos="2324"/>
      </w:tabs>
      <w:autoSpaceDE w:val="0"/>
      <w:autoSpaceDN w:val="0"/>
      <w:adjustRightInd w:val="0"/>
      <w:spacing w:after="0" w:line="240" w:lineRule="atLeast"/>
      <w:ind w:left="1056"/>
      <w:jc w:val="both"/>
    </w:pPr>
    <w:rPr>
      <w:rFonts w:ascii="Times New Roman" w:eastAsia="Times New Roman" w:hAnsi="Times New Roman" w:cs="Times New Roman"/>
      <w:sz w:val="20"/>
      <w:szCs w:val="24"/>
      <w:lang w:val="en-US" w:eastAsia="de-DE"/>
    </w:rPr>
  </w:style>
  <w:style w:type="paragraph" w:customStyle="1" w:styleId="TxBr4p11">
    <w:name w:val="TxBr_4p11"/>
    <w:basedOn w:val="Standard"/>
    <w:rsid w:val="0096549F"/>
    <w:pPr>
      <w:tabs>
        <w:tab w:val="left" w:pos="2539"/>
      </w:tabs>
      <w:autoSpaceDE w:val="0"/>
      <w:autoSpaceDN w:val="0"/>
      <w:adjustRightInd w:val="0"/>
      <w:spacing w:after="0" w:line="255" w:lineRule="atLeast"/>
      <w:ind w:left="1271"/>
      <w:jc w:val="both"/>
    </w:pPr>
    <w:rPr>
      <w:rFonts w:ascii="Times New Roman" w:eastAsia="Times New Roman" w:hAnsi="Times New Roman" w:cs="Times New Roman"/>
      <w:sz w:val="20"/>
      <w:szCs w:val="24"/>
      <w:lang w:val="en-US" w:eastAsia="de-DE"/>
    </w:rPr>
  </w:style>
  <w:style w:type="paragraph" w:customStyle="1" w:styleId="TxBrp1">
    <w:name w:val="TxBr_p1"/>
    <w:basedOn w:val="Standard"/>
    <w:rsid w:val="0096549F"/>
    <w:pPr>
      <w:tabs>
        <w:tab w:val="left" w:pos="890"/>
      </w:tabs>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2">
    <w:name w:val="TxBr_p2"/>
    <w:basedOn w:val="Standard"/>
    <w:rsid w:val="0096549F"/>
    <w:pPr>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3">
    <w:name w:val="TxBr_p3"/>
    <w:basedOn w:val="Standard"/>
    <w:rsid w:val="0096549F"/>
    <w:pPr>
      <w:numPr>
        <w:numId w:val="10"/>
      </w:numPr>
      <w:tabs>
        <w:tab w:val="clear" w:pos="927"/>
        <w:tab w:val="left" w:pos="1173"/>
      </w:tabs>
      <w:autoSpaceDE w:val="0"/>
      <w:autoSpaceDN w:val="0"/>
      <w:adjustRightInd w:val="0"/>
      <w:spacing w:after="0" w:line="240" w:lineRule="atLeast"/>
      <w:ind w:left="778" w:firstLine="0"/>
      <w:jc w:val="both"/>
    </w:pPr>
    <w:rPr>
      <w:rFonts w:ascii="Times New Roman" w:eastAsia="Times New Roman" w:hAnsi="Times New Roman" w:cs="Times New Roman"/>
      <w:sz w:val="20"/>
      <w:szCs w:val="24"/>
      <w:lang w:val="en-US" w:eastAsia="de-DE"/>
    </w:rPr>
  </w:style>
  <w:style w:type="paragraph" w:customStyle="1" w:styleId="TxBrp5">
    <w:name w:val="TxBr_p5"/>
    <w:basedOn w:val="Standard"/>
    <w:rsid w:val="0096549F"/>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p6">
    <w:name w:val="TxBr_p6"/>
    <w:basedOn w:val="Standard"/>
    <w:rsid w:val="0096549F"/>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t9">
    <w:name w:val="TxBr_t9"/>
    <w:basedOn w:val="Standard"/>
    <w:rsid w:val="0096549F"/>
    <w:pPr>
      <w:autoSpaceDE w:val="0"/>
      <w:autoSpaceDN w:val="0"/>
      <w:adjustRightInd w:val="0"/>
      <w:spacing w:after="0" w:line="240" w:lineRule="atLeast"/>
    </w:pPr>
    <w:rPr>
      <w:rFonts w:ascii="Times New Roman" w:eastAsia="Times New Roman" w:hAnsi="Times New Roman" w:cs="Times New Roman"/>
      <w:sz w:val="20"/>
      <w:szCs w:val="24"/>
      <w:lang w:val="en-US" w:eastAsia="de-DE"/>
    </w:rPr>
  </w:style>
  <w:style w:type="paragraph" w:styleId="Listennummer">
    <w:name w:val="List Number"/>
    <w:basedOn w:val="Liste"/>
    <w:uiPriority w:val="99"/>
    <w:rsid w:val="0096549F"/>
    <w:pPr>
      <w:numPr>
        <w:numId w:val="1"/>
      </w:numPr>
      <w:tabs>
        <w:tab w:val="clear" w:pos="1134"/>
        <w:tab w:val="clear" w:pos="1418"/>
      </w:tabs>
      <w:spacing w:before="0" w:after="240" w:line="240" w:lineRule="atLeast"/>
      <w:ind w:right="720"/>
    </w:pPr>
    <w:rPr>
      <w:rFonts w:ascii="Garamond" w:hAnsi="Garamond"/>
      <w:sz w:val="22"/>
      <w:szCs w:val="20"/>
    </w:rPr>
  </w:style>
  <w:style w:type="paragraph" w:customStyle="1" w:styleId="stil2">
    <w:name w:val="stil2"/>
    <w:basedOn w:val="Standard"/>
    <w:rsid w:val="0096549F"/>
    <w:pPr>
      <w:spacing w:before="100" w:beforeAutospacing="1" w:after="100" w:afterAutospacing="1" w:line="240" w:lineRule="auto"/>
    </w:pPr>
    <w:rPr>
      <w:rFonts w:ascii="Times New Roman" w:eastAsia="Times New Roman" w:hAnsi="Times New Roman" w:cs="Times New Roman"/>
      <w:color w:val="424242"/>
      <w:szCs w:val="24"/>
      <w:lang w:eastAsia="de-DE"/>
    </w:rPr>
  </w:style>
  <w:style w:type="character" w:customStyle="1" w:styleId="ta8nor1">
    <w:name w:val="ta8nor1"/>
    <w:basedOn w:val="Absatzstandardschriftart"/>
    <w:rsid w:val="0096549F"/>
    <w:rPr>
      <w:rFonts w:ascii="Arial" w:hAnsi="Arial" w:cs="Arial" w:hint="default"/>
      <w:b w:val="0"/>
      <w:bCs w:val="0"/>
      <w:color w:val="000000"/>
      <w:sz w:val="16"/>
      <w:szCs w:val="16"/>
    </w:rPr>
  </w:style>
  <w:style w:type="paragraph" w:styleId="Standardeinzug">
    <w:name w:val="Normal Indent"/>
    <w:basedOn w:val="Standard"/>
    <w:rsid w:val="0096549F"/>
    <w:pPr>
      <w:spacing w:after="0" w:line="240" w:lineRule="auto"/>
      <w:ind w:left="708"/>
    </w:pPr>
    <w:rPr>
      <w:rFonts w:ascii="Times New Roman" w:eastAsia="Times New Roman" w:hAnsi="Times New Roman" w:cs="Times New Roman"/>
      <w:sz w:val="20"/>
      <w:szCs w:val="20"/>
      <w:lang w:eastAsia="de-DE"/>
    </w:rPr>
  </w:style>
  <w:style w:type="paragraph" w:customStyle="1" w:styleId="EndNoteBibliographyTitle">
    <w:name w:val="EndNote Bibliography Title"/>
    <w:basedOn w:val="Standard"/>
    <w:rsid w:val="00C055E2"/>
    <w:pPr>
      <w:spacing w:after="0"/>
      <w:jc w:val="center"/>
    </w:pPr>
    <w:rPr>
      <w:sz w:val="28"/>
      <w:lang w:val="en-US"/>
    </w:rPr>
  </w:style>
  <w:style w:type="paragraph" w:customStyle="1" w:styleId="EndNoteBibliography">
    <w:name w:val="EndNote Bibliography"/>
    <w:basedOn w:val="Standard"/>
    <w:rsid w:val="00C055E2"/>
    <w:pPr>
      <w:spacing w:line="240" w:lineRule="auto"/>
      <w:jc w:val="both"/>
    </w:pPr>
    <w:rPr>
      <w:sz w:val="28"/>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DE" w:eastAsia="de-DE"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caption" w:qFormat="1"/>
    <w:lsdException w:name="table of figures" w:uiPriority="99"/>
    <w:lsdException w:name="line number" w:uiPriority="99"/>
    <w:lsdException w:name="List Bullet" w:qFormat="1"/>
    <w:lsdException w:name="List Number" w:uiPriority="99"/>
    <w:lsdException w:name="List 2" w:uiPriority="99"/>
    <w:lsdException w:name="List Bullet 2" w:qFormat="1"/>
    <w:lsdException w:name="List Bullet 3" w:qFormat="1"/>
    <w:lsdException w:name="List Bullet 4" w:uiPriority="36" w:qFormat="1"/>
    <w:lsdException w:name="List Bullet 5" w:uiPriority="36" w:qFormat="1"/>
    <w:lsdException w:name="Title" w:uiPriority="10" w:qFormat="1"/>
    <w:lsdException w:name="Subtitle" w:uiPriority="99" w:qFormat="1"/>
    <w:lsdException w:name="FollowedHyperlink" w:uiPriority="99"/>
    <w:lsdException w:name="Strong" w:qFormat="1"/>
    <w:lsdException w:name="Emphasis" w:uiPriority="20" w:qFormat="1"/>
    <w:lsdException w:name="Normal (Web)" w:uiPriority="99"/>
    <w:lsdException w:name="No List" w:uiPriority="99"/>
    <w:lsdException w:name="Table Grid" w:uiPriority="59"/>
    <w:lsdException w:name="Placeholder Text" w:uiPriority="99"/>
    <w:lsdException w:name="No Spacing" w:uiPriority="1" w:qFormat="1"/>
    <w:lsdException w:name="List Paragraph" w:uiPriority="34" w:qFormat="1"/>
    <w:lsdException w:name="Quote" w:uiPriority="29" w:qFormat="1"/>
    <w:lsdException w:name="Intense Quote" w:uiPriority="30" w:qFormat="1"/>
    <w:lsdException w:name="Light List Accent 2" w:uiPriority="6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uiPriority="39" w:qFormat="1"/>
  </w:latentStyles>
  <w:style w:type="paragraph" w:default="1" w:styleId="Standard">
    <w:name w:val="Normal"/>
    <w:qFormat/>
    <w:rsid w:val="000D11E1"/>
    <w:pPr>
      <w:spacing w:after="200" w:line="276" w:lineRule="auto"/>
    </w:pPr>
    <w:rPr>
      <w:rFonts w:cs="Calibri"/>
      <w:sz w:val="24"/>
      <w:lang w:eastAsia="en-US"/>
    </w:rPr>
  </w:style>
  <w:style w:type="paragraph" w:styleId="berschrift1">
    <w:name w:val="heading 1"/>
    <w:basedOn w:val="Standard"/>
    <w:next w:val="Standard"/>
    <w:link w:val="berschrift1Zeichen"/>
    <w:qFormat/>
    <w:rsid w:val="000E124F"/>
    <w:pPr>
      <w:keepNext/>
      <w:keepLines/>
      <w:spacing w:before="480" w:after="0"/>
      <w:outlineLvl w:val="0"/>
    </w:pPr>
    <w:rPr>
      <w:rFonts w:eastAsia="Times New Roman"/>
      <w:b/>
      <w:bCs/>
      <w:color w:val="365F91"/>
      <w:sz w:val="28"/>
      <w:szCs w:val="28"/>
    </w:rPr>
  </w:style>
  <w:style w:type="paragraph" w:styleId="berschrift2">
    <w:name w:val="heading 2"/>
    <w:basedOn w:val="Standard"/>
    <w:next w:val="Standard"/>
    <w:link w:val="berschrift2Zeichen"/>
    <w:qFormat/>
    <w:rsid w:val="00513D8E"/>
    <w:pPr>
      <w:keepNext/>
      <w:keepLines/>
      <w:spacing w:before="200" w:after="0"/>
      <w:outlineLvl w:val="1"/>
    </w:pPr>
    <w:rPr>
      <w:rFonts w:ascii="Cambria" w:eastAsia="Times New Roman" w:hAnsi="Cambria" w:cs="Cambria"/>
      <w:b/>
      <w:bCs/>
      <w:color w:val="4F81BD"/>
      <w:sz w:val="26"/>
      <w:szCs w:val="26"/>
    </w:rPr>
  </w:style>
  <w:style w:type="paragraph" w:styleId="berschrift3">
    <w:name w:val="heading 3"/>
    <w:basedOn w:val="Standard"/>
    <w:next w:val="Standard"/>
    <w:link w:val="berschrift3Zeichen"/>
    <w:qFormat/>
    <w:rsid w:val="00E00C5E"/>
    <w:pPr>
      <w:keepNext/>
      <w:keepLines/>
      <w:spacing w:before="200" w:after="0"/>
      <w:outlineLvl w:val="2"/>
    </w:pPr>
    <w:rPr>
      <w:b/>
      <w:bCs/>
      <w:color w:val="4F81BD"/>
    </w:rPr>
  </w:style>
  <w:style w:type="paragraph" w:styleId="berschrift4">
    <w:name w:val="heading 4"/>
    <w:basedOn w:val="Standard"/>
    <w:next w:val="Standard"/>
    <w:link w:val="berschrift4Zeichen"/>
    <w:qFormat/>
    <w:rsid w:val="000E124F"/>
    <w:pPr>
      <w:keepNext/>
      <w:keepLines/>
      <w:spacing w:before="200" w:after="0"/>
      <w:outlineLvl w:val="3"/>
    </w:pPr>
    <w:rPr>
      <w:rFonts w:eastAsia="Times New Roman"/>
      <w:b/>
      <w:bCs/>
      <w:i/>
      <w:iCs/>
      <w:color w:val="4F81BD"/>
    </w:rPr>
  </w:style>
  <w:style w:type="paragraph" w:styleId="berschrift5">
    <w:name w:val="heading 5"/>
    <w:basedOn w:val="Standard"/>
    <w:next w:val="Standard"/>
    <w:link w:val="berschrift5Zeichen"/>
    <w:qFormat/>
    <w:rsid w:val="000E124F"/>
    <w:pPr>
      <w:keepNext/>
      <w:keepLines/>
      <w:spacing w:before="200" w:after="0"/>
      <w:outlineLvl w:val="4"/>
    </w:pPr>
    <w:rPr>
      <w:rFonts w:eastAsia="Times New Roman"/>
      <w:color w:val="243F60"/>
    </w:rPr>
  </w:style>
  <w:style w:type="paragraph" w:styleId="berschrift6">
    <w:name w:val="heading 6"/>
    <w:basedOn w:val="Standard"/>
    <w:next w:val="Standard"/>
    <w:link w:val="berschrift6Zeichen"/>
    <w:qFormat/>
    <w:rsid w:val="000E124F"/>
    <w:pPr>
      <w:keepNext/>
      <w:keepLines/>
      <w:spacing w:before="200" w:after="0"/>
      <w:outlineLvl w:val="5"/>
    </w:pPr>
    <w:rPr>
      <w:rFonts w:eastAsia="Times New Roman"/>
      <w:i/>
      <w:iCs/>
      <w:color w:val="243F60"/>
    </w:rPr>
  </w:style>
  <w:style w:type="paragraph" w:styleId="berschrift7">
    <w:name w:val="heading 7"/>
    <w:basedOn w:val="Standard"/>
    <w:next w:val="Standard"/>
    <w:link w:val="berschrift7Zeichen"/>
    <w:qFormat/>
    <w:rsid w:val="00281C86"/>
    <w:pPr>
      <w:keepNext/>
      <w:keepLines/>
      <w:spacing w:before="200" w:after="0"/>
      <w:outlineLvl w:val="6"/>
    </w:pPr>
    <w:rPr>
      <w:rFonts w:eastAsia="Times New Roman"/>
      <w:i/>
      <w:iCs/>
      <w:color w:val="365F91" w:themeColor="accent1" w:themeShade="BF"/>
    </w:rPr>
  </w:style>
  <w:style w:type="paragraph" w:styleId="berschrift8">
    <w:name w:val="heading 8"/>
    <w:basedOn w:val="Standard"/>
    <w:next w:val="Standard"/>
    <w:link w:val="berschrift8Zeichen"/>
    <w:qFormat/>
    <w:rsid w:val="000D11E1"/>
    <w:pPr>
      <w:overflowPunct w:val="0"/>
      <w:autoSpaceDE w:val="0"/>
      <w:autoSpaceDN w:val="0"/>
      <w:adjustRightInd w:val="0"/>
      <w:spacing w:before="240" w:after="60" w:line="300" w:lineRule="exact"/>
      <w:jc w:val="both"/>
      <w:textAlignment w:val="baseline"/>
      <w:outlineLvl w:val="7"/>
    </w:pPr>
    <w:rPr>
      <w:rFonts w:ascii="Eurostar" w:eastAsia="Times New Roman" w:hAnsi="Eurostar" w:cs="Times New Roman"/>
      <w:i/>
      <w:szCs w:val="24"/>
      <w:lang w:eastAsia="de-DE"/>
    </w:rPr>
  </w:style>
  <w:style w:type="paragraph" w:styleId="berschrift9">
    <w:name w:val="heading 9"/>
    <w:basedOn w:val="Standard"/>
    <w:next w:val="Standard"/>
    <w:link w:val="berschrift9Zeichen"/>
    <w:qFormat/>
    <w:rsid w:val="000D11E1"/>
    <w:pPr>
      <w:overflowPunct w:val="0"/>
      <w:autoSpaceDE w:val="0"/>
      <w:autoSpaceDN w:val="0"/>
      <w:adjustRightInd w:val="0"/>
      <w:spacing w:before="240" w:after="60" w:line="300" w:lineRule="exact"/>
      <w:jc w:val="both"/>
      <w:textAlignment w:val="baseline"/>
      <w:outlineLvl w:val="8"/>
    </w:pPr>
    <w:rPr>
      <w:rFonts w:ascii="Eurostar" w:eastAsia="Times New Roman" w:hAnsi="Eurostar" w:cs="Times New Roman"/>
      <w:i/>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rsid w:val="000E124F"/>
    <w:rPr>
      <w:rFonts w:ascii="Calibri" w:hAnsi="Calibri" w:cs="Calibri"/>
      <w:b/>
      <w:bCs/>
      <w:color w:val="365F91"/>
      <w:sz w:val="28"/>
      <w:szCs w:val="28"/>
      <w:lang w:eastAsia="en-US"/>
    </w:rPr>
  </w:style>
  <w:style w:type="character" w:customStyle="1" w:styleId="berschrift2Zeichen">
    <w:name w:val="Überschrift 2 Zeichen"/>
    <w:basedOn w:val="Absatzstandardschriftart"/>
    <w:link w:val="berschrift2"/>
    <w:rsid w:val="00513D8E"/>
    <w:rPr>
      <w:rFonts w:ascii="Cambria" w:hAnsi="Cambria" w:cs="Cambria"/>
      <w:b/>
      <w:bCs/>
      <w:color w:val="4F81BD"/>
      <w:sz w:val="26"/>
      <w:szCs w:val="26"/>
    </w:rPr>
  </w:style>
  <w:style w:type="character" w:customStyle="1" w:styleId="berschrift3Zeichen">
    <w:name w:val="Überschrift 3 Zeichen"/>
    <w:basedOn w:val="Absatzstandardschriftart"/>
    <w:link w:val="berschrift3"/>
    <w:rsid w:val="00E00C5E"/>
    <w:rPr>
      <w:rFonts w:cs="Calibri"/>
      <w:b/>
      <w:bCs/>
      <w:color w:val="4F81BD"/>
      <w:sz w:val="24"/>
      <w:lang w:eastAsia="en-US"/>
    </w:rPr>
  </w:style>
  <w:style w:type="character" w:customStyle="1" w:styleId="berschrift4Zeichen">
    <w:name w:val="Überschrift 4 Zeichen"/>
    <w:basedOn w:val="Absatzstandardschriftart"/>
    <w:link w:val="berschrift4"/>
    <w:rsid w:val="000E124F"/>
    <w:rPr>
      <w:rFonts w:ascii="Calibri" w:hAnsi="Calibri" w:cs="Calibri"/>
      <w:b/>
      <w:bCs/>
      <w:i/>
      <w:iCs/>
      <w:color w:val="4F81BD"/>
      <w:lang w:eastAsia="en-US"/>
    </w:rPr>
  </w:style>
  <w:style w:type="character" w:customStyle="1" w:styleId="berschrift5Zeichen">
    <w:name w:val="Überschrift 5 Zeichen"/>
    <w:basedOn w:val="Absatzstandardschriftart"/>
    <w:link w:val="berschrift5"/>
    <w:rsid w:val="000E124F"/>
    <w:rPr>
      <w:rFonts w:ascii="Calibri" w:hAnsi="Calibri" w:cs="Calibri"/>
      <w:color w:val="243F60"/>
      <w:lang w:eastAsia="en-US"/>
    </w:rPr>
  </w:style>
  <w:style w:type="character" w:customStyle="1" w:styleId="berschrift6Zeichen">
    <w:name w:val="Überschrift 6 Zeichen"/>
    <w:basedOn w:val="Absatzstandardschriftart"/>
    <w:link w:val="berschrift6"/>
    <w:rsid w:val="000E124F"/>
    <w:rPr>
      <w:rFonts w:ascii="Calibri" w:hAnsi="Calibri" w:cs="Calibri"/>
      <w:i/>
      <w:iCs/>
      <w:color w:val="243F60"/>
      <w:lang w:eastAsia="en-US"/>
    </w:rPr>
  </w:style>
  <w:style w:type="character" w:customStyle="1" w:styleId="berschrift7Zeichen">
    <w:name w:val="Überschrift 7 Zeichen"/>
    <w:basedOn w:val="Absatzstandardschriftart"/>
    <w:link w:val="berschrift7"/>
    <w:rsid w:val="00281C86"/>
    <w:rPr>
      <w:rFonts w:eastAsia="Times New Roman" w:cs="Calibri"/>
      <w:i/>
      <w:iCs/>
      <w:color w:val="365F91" w:themeColor="accent1" w:themeShade="BF"/>
      <w:sz w:val="24"/>
      <w:lang w:eastAsia="en-US"/>
    </w:rPr>
  </w:style>
  <w:style w:type="character" w:customStyle="1" w:styleId="berschrift8Zeichen">
    <w:name w:val="Überschrift 8 Zeichen"/>
    <w:basedOn w:val="Absatzstandardschriftart"/>
    <w:link w:val="berschrift8"/>
    <w:rsid w:val="000D11E1"/>
    <w:rPr>
      <w:rFonts w:ascii="Eurostar" w:eastAsia="Times New Roman" w:hAnsi="Eurostar"/>
      <w:i/>
      <w:sz w:val="24"/>
      <w:szCs w:val="24"/>
    </w:rPr>
  </w:style>
  <w:style w:type="character" w:customStyle="1" w:styleId="berschrift9Zeichen">
    <w:name w:val="Überschrift 9 Zeichen"/>
    <w:basedOn w:val="Absatzstandardschriftart"/>
    <w:link w:val="berschrift9"/>
    <w:rsid w:val="000D11E1"/>
    <w:rPr>
      <w:rFonts w:ascii="Eurostar" w:eastAsia="Times New Roman" w:hAnsi="Eurostar"/>
      <w:i/>
      <w:sz w:val="24"/>
      <w:szCs w:val="24"/>
    </w:rPr>
  </w:style>
  <w:style w:type="paragraph" w:styleId="Sprechblasentext">
    <w:name w:val="Balloon Text"/>
    <w:basedOn w:val="Standard"/>
    <w:link w:val="SprechblasentextZeichen1"/>
    <w:rsid w:val="0086577B"/>
    <w:pPr>
      <w:spacing w:after="0" w:line="240" w:lineRule="auto"/>
    </w:pPr>
    <w:rPr>
      <w:rFonts w:ascii="Tahoma" w:hAnsi="Tahoma" w:cs="Tahoma"/>
      <w:sz w:val="16"/>
      <w:szCs w:val="16"/>
    </w:rPr>
  </w:style>
  <w:style w:type="character" w:customStyle="1" w:styleId="SprechblasentextZeichen1">
    <w:name w:val="Sprechblasentext Zeichen1"/>
    <w:basedOn w:val="Absatzstandardschriftart"/>
    <w:link w:val="Sprechblasentext"/>
    <w:rsid w:val="0086577B"/>
    <w:rPr>
      <w:rFonts w:ascii="Tahoma" w:hAnsi="Tahoma" w:cs="Tahoma"/>
      <w:sz w:val="16"/>
      <w:szCs w:val="16"/>
    </w:rPr>
  </w:style>
  <w:style w:type="character" w:customStyle="1" w:styleId="SprechblasentextZeichen">
    <w:name w:val="Sprechblasentext Zeichen"/>
    <w:basedOn w:val="Absatzstandardschriftart"/>
    <w:rsid w:val="00EC336D"/>
    <w:rPr>
      <w:rFonts w:ascii="Lucida Grande" w:hAnsi="Lucida Grande"/>
      <w:sz w:val="18"/>
      <w:szCs w:val="18"/>
    </w:rPr>
  </w:style>
  <w:style w:type="paragraph" w:styleId="Kopfzeile">
    <w:name w:val="header"/>
    <w:basedOn w:val="Standard"/>
    <w:link w:val="KopfzeileZeichen"/>
    <w:rsid w:val="0086577B"/>
    <w:pPr>
      <w:tabs>
        <w:tab w:val="center" w:pos="4536"/>
        <w:tab w:val="right" w:pos="9072"/>
      </w:tabs>
      <w:spacing w:after="0" w:line="240" w:lineRule="auto"/>
    </w:pPr>
  </w:style>
  <w:style w:type="character" w:customStyle="1" w:styleId="KopfzeileZeichen">
    <w:name w:val="Kopfzeile Zeichen"/>
    <w:basedOn w:val="Absatzstandardschriftart"/>
    <w:link w:val="Kopfzeile"/>
    <w:rsid w:val="0086577B"/>
  </w:style>
  <w:style w:type="paragraph" w:styleId="Fuzeile">
    <w:name w:val="footer"/>
    <w:basedOn w:val="Standard"/>
    <w:link w:val="FuzeileZeichen"/>
    <w:rsid w:val="0086577B"/>
    <w:pPr>
      <w:tabs>
        <w:tab w:val="center" w:pos="4536"/>
        <w:tab w:val="right" w:pos="9072"/>
      </w:tabs>
      <w:spacing w:after="0" w:line="240" w:lineRule="auto"/>
    </w:pPr>
  </w:style>
  <w:style w:type="character" w:customStyle="1" w:styleId="FuzeileZeichen">
    <w:name w:val="Fußzeile Zeichen"/>
    <w:basedOn w:val="Absatzstandardschriftart"/>
    <w:link w:val="Fuzeile"/>
    <w:rsid w:val="0086577B"/>
  </w:style>
  <w:style w:type="paragraph" w:styleId="Listenabsatz">
    <w:name w:val="List Paragraph"/>
    <w:basedOn w:val="Standard"/>
    <w:uiPriority w:val="34"/>
    <w:qFormat/>
    <w:rsid w:val="00355BDC"/>
    <w:pPr>
      <w:ind w:left="720"/>
      <w:contextualSpacing/>
    </w:pPr>
  </w:style>
  <w:style w:type="table" w:styleId="Tabellenraster">
    <w:name w:val="Table Grid"/>
    <w:basedOn w:val="NormaleTabelle"/>
    <w:uiPriority w:val="59"/>
    <w:rsid w:val="008D683F"/>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HelleSchattierung1">
    <w:name w:val="Helle Schattierung1"/>
    <w:uiPriority w:val="99"/>
    <w:rsid w:val="008D683F"/>
    <w:rPr>
      <w:rFonts w:cs="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HelleSchattierung-Akzent11">
    <w:name w:val="Helle Schattierung - Akzent 11"/>
    <w:uiPriority w:val="99"/>
    <w:rsid w:val="008D683F"/>
    <w:rPr>
      <w:rFonts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Default">
    <w:name w:val="Default"/>
    <w:rsid w:val="0092765E"/>
    <w:pPr>
      <w:autoSpaceDE w:val="0"/>
      <w:autoSpaceDN w:val="0"/>
      <w:adjustRightInd w:val="0"/>
    </w:pPr>
    <w:rPr>
      <w:rFonts w:ascii="Modern No. 20" w:hAnsi="Modern No. 20" w:cs="Modern No. 20"/>
      <w:color w:val="000000"/>
      <w:sz w:val="24"/>
      <w:szCs w:val="24"/>
      <w:lang w:eastAsia="en-US"/>
    </w:rPr>
  </w:style>
  <w:style w:type="character" w:styleId="Zeilennummer">
    <w:name w:val="line number"/>
    <w:basedOn w:val="Absatzstandardschriftart"/>
    <w:uiPriority w:val="99"/>
    <w:rsid w:val="00C353CE"/>
  </w:style>
  <w:style w:type="paragraph" w:styleId="Funotentext">
    <w:name w:val="footnote text"/>
    <w:aliases w:val="Char Char Char Char,Char Char Char,VR, Char Char Char Char, Char Char Char"/>
    <w:basedOn w:val="Standard"/>
    <w:link w:val="FunotentextZeichen"/>
    <w:rsid w:val="00187683"/>
    <w:pPr>
      <w:spacing w:after="0" w:line="240" w:lineRule="auto"/>
      <w:ind w:firstLine="357"/>
      <w:jc w:val="both"/>
    </w:pPr>
    <w:rPr>
      <w:rFonts w:asciiTheme="minorHAnsi" w:eastAsia="Times New Roman" w:hAnsiTheme="minorHAnsi" w:cs="Modern No. 20"/>
      <w:sz w:val="20"/>
      <w:szCs w:val="24"/>
    </w:rPr>
  </w:style>
  <w:style w:type="character" w:customStyle="1" w:styleId="FunotentextZeichen">
    <w:name w:val="Fußnotentext Zeichen"/>
    <w:aliases w:val="Char Char Char Char Zeichen,Char Char Char Zeichen,VR Zeichen, Char Char Char Char Zeichen, Char Char Char Zeichen"/>
    <w:basedOn w:val="Absatzstandardschriftart"/>
    <w:link w:val="Funotentext"/>
    <w:rsid w:val="00187683"/>
    <w:rPr>
      <w:rFonts w:asciiTheme="minorHAnsi" w:eastAsia="Times New Roman" w:hAnsiTheme="minorHAnsi" w:cs="Modern No. 20"/>
      <w:sz w:val="20"/>
      <w:szCs w:val="24"/>
      <w:lang w:eastAsia="en-US"/>
    </w:rPr>
  </w:style>
  <w:style w:type="character" w:styleId="Funotenzeichen">
    <w:name w:val="footnote reference"/>
    <w:aliases w:val="Fußnotenzeichen Petit,VR_Fußnotenzeichen,Fu§notenzeichen Petit"/>
    <w:basedOn w:val="Absatzstandardschriftart"/>
    <w:rsid w:val="00FE76D4"/>
    <w:rPr>
      <w:vertAlign w:val="superscript"/>
    </w:rPr>
  </w:style>
  <w:style w:type="paragraph" w:styleId="Titel">
    <w:name w:val="Title"/>
    <w:basedOn w:val="Standard"/>
    <w:next w:val="Standard"/>
    <w:link w:val="TitelZeichen"/>
    <w:uiPriority w:val="10"/>
    <w:qFormat/>
    <w:rsid w:val="000E124F"/>
    <w:pPr>
      <w:pBdr>
        <w:top w:val="single" w:sz="8" w:space="10" w:color="F45352"/>
        <w:bottom w:val="single" w:sz="24" w:space="15" w:color="7A500A"/>
      </w:pBdr>
      <w:spacing w:before="120" w:after="120" w:line="288" w:lineRule="auto"/>
      <w:jc w:val="center"/>
    </w:pPr>
    <w:rPr>
      <w:rFonts w:ascii="Goudy Old Style" w:eastAsia="Times New Roman" w:hAnsi="Goudy Old Style" w:cs="Goudy Old Style"/>
      <w:i/>
      <w:iCs/>
      <w:color w:val="420404"/>
      <w:sz w:val="60"/>
      <w:szCs w:val="60"/>
    </w:rPr>
  </w:style>
  <w:style w:type="character" w:customStyle="1" w:styleId="TitelZeichen">
    <w:name w:val="Titel Zeichen"/>
    <w:basedOn w:val="Absatzstandardschriftart"/>
    <w:link w:val="Titel"/>
    <w:uiPriority w:val="10"/>
    <w:rsid w:val="000E124F"/>
    <w:rPr>
      <w:rFonts w:ascii="Goudy Old Style" w:hAnsi="Goudy Old Style" w:cs="Goudy Old Style"/>
      <w:i/>
      <w:iCs/>
      <w:color w:val="420404"/>
      <w:sz w:val="60"/>
      <w:szCs w:val="60"/>
      <w:lang w:eastAsia="en-US"/>
    </w:rPr>
  </w:style>
  <w:style w:type="paragraph" w:styleId="Untertitel">
    <w:name w:val="Subtitle"/>
    <w:basedOn w:val="Standard"/>
    <w:next w:val="Standard"/>
    <w:link w:val="UntertitelZeichen"/>
    <w:uiPriority w:val="99"/>
    <w:qFormat/>
    <w:rsid w:val="000E124F"/>
    <w:pPr>
      <w:spacing w:before="200" w:after="900" w:line="288" w:lineRule="auto"/>
      <w:jc w:val="right"/>
    </w:pPr>
    <w:rPr>
      <w:rFonts w:ascii="Modern No. 20" w:eastAsia="Times New Roman" w:hAnsi="Modern No. 20" w:cs="Modern No. 20"/>
      <w:i/>
      <w:iCs/>
      <w:sz w:val="28"/>
      <w:szCs w:val="28"/>
    </w:rPr>
  </w:style>
  <w:style w:type="character" w:customStyle="1" w:styleId="UntertitelZeichen">
    <w:name w:val="Untertitel Zeichen"/>
    <w:basedOn w:val="Absatzstandardschriftart"/>
    <w:link w:val="Untertitel"/>
    <w:uiPriority w:val="99"/>
    <w:rsid w:val="000E124F"/>
    <w:rPr>
      <w:rFonts w:ascii="Modern No. 20" w:hAnsi="Modern No. 20" w:cs="Modern No. 20"/>
      <w:i/>
      <w:iCs/>
      <w:sz w:val="24"/>
      <w:szCs w:val="24"/>
      <w:lang w:eastAsia="en-US"/>
    </w:rPr>
  </w:style>
  <w:style w:type="paragraph" w:styleId="KeinLeerraum">
    <w:name w:val="No Spacing"/>
    <w:link w:val="KeinLeerraumZeichen"/>
    <w:uiPriority w:val="1"/>
    <w:qFormat/>
    <w:rsid w:val="000E124F"/>
    <w:rPr>
      <w:rFonts w:cs="Calibri"/>
      <w:lang w:eastAsia="en-US"/>
    </w:rPr>
  </w:style>
  <w:style w:type="character" w:styleId="SchwacheHervorhebung">
    <w:name w:val="Subtle Emphasis"/>
    <w:basedOn w:val="Absatzstandardschriftart"/>
    <w:uiPriority w:val="19"/>
    <w:qFormat/>
    <w:rsid w:val="000E124F"/>
    <w:rPr>
      <w:i/>
      <w:iCs/>
      <w:color w:val="808080"/>
    </w:rPr>
  </w:style>
  <w:style w:type="paragraph" w:styleId="StandardWeb">
    <w:name w:val="Normal (Web)"/>
    <w:basedOn w:val="Standard"/>
    <w:uiPriority w:val="99"/>
    <w:rsid w:val="00EA61CF"/>
    <w:pPr>
      <w:spacing w:beforeLines="1" w:afterLines="1" w:line="240" w:lineRule="auto"/>
    </w:pPr>
    <w:rPr>
      <w:rFonts w:ascii="Times" w:hAnsi="Times" w:cs="Times New Roman"/>
      <w:sz w:val="20"/>
      <w:szCs w:val="20"/>
      <w:lang w:eastAsia="de-DE"/>
    </w:rPr>
  </w:style>
  <w:style w:type="paragraph" w:customStyle="1" w:styleId="2einrPunkt">
    <w:name w:val="2einrPunkt"/>
    <w:basedOn w:val="Standard"/>
    <w:rsid w:val="00695C6F"/>
    <w:pPr>
      <w:tabs>
        <w:tab w:val="left" w:pos="284"/>
        <w:tab w:val="num" w:pos="1211"/>
      </w:tabs>
      <w:overflowPunct w:val="0"/>
      <w:autoSpaceDE w:val="0"/>
      <w:autoSpaceDN w:val="0"/>
      <w:adjustRightInd w:val="0"/>
      <w:ind w:left="284" w:hanging="284"/>
      <w:contextualSpacing/>
      <w:jc w:val="both"/>
      <w:textAlignment w:val="baseline"/>
    </w:pPr>
    <w:rPr>
      <w:rFonts w:asciiTheme="minorHAnsi" w:eastAsia="Times New Roman" w:hAnsiTheme="minorHAnsi" w:cs="Times New Roman"/>
      <w:szCs w:val="24"/>
      <w:lang w:eastAsia="de-DE"/>
    </w:rPr>
  </w:style>
  <w:style w:type="paragraph" w:styleId="Textkrper">
    <w:name w:val="Body Text"/>
    <w:basedOn w:val="Standard"/>
    <w:link w:val="TextkrperZeichen"/>
    <w:rsid w:val="006F3DCC"/>
    <w:pPr>
      <w:overflowPunct w:val="0"/>
      <w:autoSpaceDE w:val="0"/>
      <w:autoSpaceDN w:val="0"/>
      <w:adjustRightInd w:val="0"/>
      <w:spacing w:before="120" w:after="120" w:line="300" w:lineRule="exact"/>
      <w:ind w:left="284" w:right="284"/>
      <w:jc w:val="both"/>
      <w:textAlignment w:val="baseline"/>
    </w:pPr>
    <w:rPr>
      <w:rFonts w:asciiTheme="minorHAnsi" w:eastAsia="Times New Roman" w:hAnsiTheme="minorHAnsi" w:cs="Times New Roman"/>
      <w:b/>
      <w:szCs w:val="24"/>
      <w:lang w:eastAsia="de-DE"/>
    </w:rPr>
  </w:style>
  <w:style w:type="character" w:customStyle="1" w:styleId="TextkrperZeichen">
    <w:name w:val="Textkörper Zeichen"/>
    <w:basedOn w:val="Absatzstandardschriftart"/>
    <w:link w:val="Textkrper"/>
    <w:rsid w:val="006F3DCC"/>
    <w:rPr>
      <w:rFonts w:asciiTheme="minorHAnsi" w:eastAsia="Times New Roman" w:hAnsiTheme="minorHAnsi"/>
      <w:b/>
      <w:sz w:val="24"/>
      <w:szCs w:val="24"/>
    </w:rPr>
  </w:style>
  <w:style w:type="paragraph" w:styleId="Aufzhlungszeichen">
    <w:name w:val="List Bullet"/>
    <w:basedOn w:val="Standard"/>
    <w:qFormat/>
    <w:rsid w:val="000D11E1"/>
    <w:pPr>
      <w:numPr>
        <w:numId w:val="2"/>
      </w:numPr>
      <w:spacing w:before="120" w:after="120" w:line="240" w:lineRule="auto"/>
      <w:jc w:val="both"/>
    </w:pPr>
    <w:rPr>
      <w:rFonts w:ascii="Eurostar" w:eastAsia="Times New Roman" w:hAnsi="Eurostar" w:cs="Times New Roman"/>
      <w:szCs w:val="24"/>
      <w:lang w:eastAsia="de-DE"/>
    </w:rPr>
  </w:style>
  <w:style w:type="paragraph" w:customStyle="1" w:styleId="FormatvorlagePalatinoLinotypeGrau-50KapitlchenZentriertLinks">
    <w:name w:val="Formatvorlage Palatino Linotype Grau-50% Kapitälchen Zentriert Links:  ..."/>
    <w:basedOn w:val="Standard"/>
    <w:rsid w:val="000D11E1"/>
    <w:pPr>
      <w:spacing w:before="120" w:after="120" w:line="240" w:lineRule="auto"/>
      <w:ind w:left="851" w:right="851"/>
      <w:jc w:val="center"/>
    </w:pPr>
    <w:rPr>
      <w:rFonts w:ascii="Eurostar" w:eastAsia="Times New Roman" w:hAnsi="Eurostar" w:cs="Times New Roman"/>
      <w:smallCaps/>
      <w:color w:val="808080"/>
      <w:szCs w:val="24"/>
      <w:lang w:eastAsia="de-DE"/>
    </w:rPr>
  </w:style>
  <w:style w:type="character" w:styleId="Seitenzahl">
    <w:name w:val="page number"/>
    <w:basedOn w:val="Absatzstandardschriftart"/>
    <w:rsid w:val="000D11E1"/>
  </w:style>
  <w:style w:type="paragraph" w:styleId="Liste">
    <w:name w:val="List"/>
    <w:basedOn w:val="Standard"/>
    <w:rsid w:val="000D11E1"/>
    <w:pPr>
      <w:tabs>
        <w:tab w:val="left" w:pos="1134"/>
        <w:tab w:val="num" w:pos="1211"/>
        <w:tab w:val="left" w:pos="1418"/>
      </w:tabs>
      <w:spacing w:before="120" w:after="120" w:line="240" w:lineRule="auto"/>
      <w:ind w:left="357" w:hanging="357"/>
      <w:jc w:val="both"/>
    </w:pPr>
    <w:rPr>
      <w:rFonts w:ascii="Eurostar" w:eastAsia="Times New Roman" w:hAnsi="Eurostar" w:cs="Times New Roman"/>
      <w:szCs w:val="24"/>
      <w:lang w:eastAsia="de-DE"/>
    </w:rPr>
  </w:style>
  <w:style w:type="character" w:styleId="Link">
    <w:name w:val="Hyperlink"/>
    <w:basedOn w:val="Absatzstandardschriftart"/>
    <w:rsid w:val="000D11E1"/>
    <w:rPr>
      <w:color w:val="0000FF"/>
      <w:u w:val="single"/>
    </w:rPr>
  </w:style>
  <w:style w:type="character" w:styleId="Betont">
    <w:name w:val="Strong"/>
    <w:basedOn w:val="Absatzstandardschriftart"/>
    <w:qFormat/>
    <w:rsid w:val="000D11E1"/>
    <w:rPr>
      <w:b/>
      <w:bCs/>
    </w:rPr>
  </w:style>
  <w:style w:type="character" w:styleId="GesichteterLink">
    <w:name w:val="FollowedHyperlink"/>
    <w:basedOn w:val="Absatzstandardschriftart"/>
    <w:uiPriority w:val="99"/>
    <w:rsid w:val="000D11E1"/>
    <w:rPr>
      <w:color w:val="800080"/>
      <w:u w:val="single"/>
    </w:rPr>
  </w:style>
  <w:style w:type="paragraph" w:customStyle="1" w:styleId="Aufzhlung2">
    <w:name w:val="Aufzählung 2"/>
    <w:basedOn w:val="Standard"/>
    <w:rsid w:val="000D11E1"/>
    <w:pPr>
      <w:numPr>
        <w:numId w:val="3"/>
      </w:numPr>
      <w:spacing w:before="120" w:after="120" w:line="240" w:lineRule="auto"/>
      <w:jc w:val="both"/>
    </w:pPr>
    <w:rPr>
      <w:rFonts w:ascii="Optimum" w:eastAsia="Times New Roman" w:hAnsi="Optimum" w:cs="Times New Roman"/>
      <w:szCs w:val="24"/>
      <w:lang w:eastAsia="de-DE"/>
    </w:rPr>
  </w:style>
  <w:style w:type="paragraph" w:styleId="Textkrper3">
    <w:name w:val="Body Text 3"/>
    <w:basedOn w:val="Standard"/>
    <w:link w:val="Textkrper3Zeichen"/>
    <w:rsid w:val="000D11E1"/>
    <w:pPr>
      <w:spacing w:before="120" w:after="120" w:line="240" w:lineRule="auto"/>
      <w:jc w:val="both"/>
    </w:pPr>
    <w:rPr>
      <w:rFonts w:ascii="Times New Roman" w:eastAsia="Times New Roman" w:hAnsi="Times New Roman" w:cs="Times New Roman"/>
      <w:sz w:val="16"/>
      <w:szCs w:val="16"/>
      <w:lang w:eastAsia="de-DE"/>
    </w:rPr>
  </w:style>
  <w:style w:type="character" w:customStyle="1" w:styleId="Textkrper3Zeichen">
    <w:name w:val="Textkörper 3 Zeichen"/>
    <w:basedOn w:val="Absatzstandardschriftart"/>
    <w:link w:val="Textkrper3"/>
    <w:rsid w:val="000D11E1"/>
    <w:rPr>
      <w:rFonts w:ascii="Times New Roman" w:eastAsia="Times New Roman" w:hAnsi="Times New Roman"/>
      <w:sz w:val="16"/>
      <w:szCs w:val="16"/>
    </w:rPr>
  </w:style>
  <w:style w:type="paragraph" w:styleId="Verzeichnis4">
    <w:name w:val="toc 4"/>
    <w:basedOn w:val="Standard"/>
    <w:next w:val="Standard"/>
    <w:autoRedefine/>
    <w:uiPriority w:val="39"/>
    <w:qFormat/>
    <w:rsid w:val="000D11E1"/>
    <w:pPr>
      <w:spacing w:before="120" w:after="120" w:line="240" w:lineRule="auto"/>
      <w:ind w:left="720"/>
      <w:jc w:val="both"/>
    </w:pPr>
    <w:rPr>
      <w:rFonts w:ascii="Times New Roman" w:eastAsia="Times New Roman" w:hAnsi="Times New Roman" w:cs="Times New Roman"/>
      <w:szCs w:val="24"/>
      <w:lang w:eastAsia="de-DE"/>
    </w:rPr>
  </w:style>
  <w:style w:type="character" w:customStyle="1" w:styleId="DokumentstrukturZeichen">
    <w:name w:val="Dokumentstruktur Zeichen"/>
    <w:basedOn w:val="Absatzstandardschriftart"/>
    <w:link w:val="Dokumentstruktur"/>
    <w:rsid w:val="000D11E1"/>
    <w:rPr>
      <w:rFonts w:ascii="Tahoma" w:eastAsia="Times New Roman" w:hAnsi="Tahoma" w:cs="Tahoma"/>
      <w:sz w:val="20"/>
      <w:szCs w:val="20"/>
      <w:shd w:val="clear" w:color="auto" w:fill="000080"/>
    </w:rPr>
  </w:style>
  <w:style w:type="paragraph" w:styleId="Dokumentstruktur">
    <w:name w:val="Document Map"/>
    <w:basedOn w:val="Standard"/>
    <w:link w:val="DokumentstrukturZeichen"/>
    <w:rsid w:val="000D11E1"/>
    <w:pPr>
      <w:shd w:val="clear" w:color="auto" w:fill="000080"/>
      <w:spacing w:before="120" w:after="120" w:line="240" w:lineRule="auto"/>
      <w:jc w:val="both"/>
    </w:pPr>
    <w:rPr>
      <w:rFonts w:ascii="Tahoma" w:eastAsia="Times New Roman" w:hAnsi="Tahoma" w:cs="Tahoma"/>
      <w:sz w:val="20"/>
      <w:szCs w:val="20"/>
      <w:lang w:eastAsia="de-DE"/>
    </w:rPr>
  </w:style>
  <w:style w:type="table" w:styleId="HelleListe-Akzent2">
    <w:name w:val="Light List Accent 2"/>
    <w:basedOn w:val="NormaleTabelle"/>
    <w:uiPriority w:val="61"/>
    <w:rsid w:val="0018768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NummerierteListe">
    <w:name w:val="Nummerierte Liste"/>
    <w:basedOn w:val="Liste"/>
    <w:qFormat/>
    <w:rsid w:val="005D5158"/>
    <w:pPr>
      <w:numPr>
        <w:numId w:val="6"/>
      </w:numPr>
      <w:tabs>
        <w:tab w:val="clear" w:pos="1134"/>
        <w:tab w:val="clear" w:pos="1418"/>
        <w:tab w:val="num" w:pos="360"/>
      </w:tabs>
      <w:spacing w:before="0" w:after="200" w:line="264" w:lineRule="auto"/>
      <w:ind w:left="357" w:hanging="357"/>
      <w:contextualSpacing/>
      <w:jc w:val="left"/>
    </w:pPr>
    <w:rPr>
      <w:rFonts w:ascii="Calibri" w:eastAsia="Calibri" w:hAnsi="Calibri" w:cs="Calibri"/>
      <w:szCs w:val="22"/>
      <w:lang w:eastAsia="en-US"/>
    </w:rPr>
  </w:style>
  <w:style w:type="paragraph" w:customStyle="1" w:styleId="Petit">
    <w:name w:val="'Petit"/>
    <w:basedOn w:val="Standard"/>
    <w:rsid w:val="00F27FB4"/>
    <w:pPr>
      <w:spacing w:line="260" w:lineRule="exact"/>
    </w:pPr>
    <w:rPr>
      <w:rFonts w:ascii="Times" w:eastAsia="Times New Roman" w:hAnsi="Times" w:cs="Arial"/>
      <w:sz w:val="20"/>
      <w:szCs w:val="24"/>
      <w:lang w:eastAsia="de-DE"/>
    </w:rPr>
  </w:style>
  <w:style w:type="character" w:styleId="Herausstellen">
    <w:name w:val="Emphasis"/>
    <w:basedOn w:val="Absatzstandardschriftart"/>
    <w:uiPriority w:val="20"/>
    <w:qFormat/>
    <w:rsid w:val="0096549F"/>
    <w:rPr>
      <w:i/>
      <w:iCs/>
    </w:rPr>
  </w:style>
  <w:style w:type="character" w:styleId="IntensiveHervorhebung">
    <w:name w:val="Intense Emphasis"/>
    <w:basedOn w:val="Absatzstandardschriftart"/>
    <w:uiPriority w:val="21"/>
    <w:qFormat/>
    <w:rsid w:val="0096549F"/>
    <w:rPr>
      <w:b/>
      <w:bCs/>
      <w:i/>
      <w:iCs/>
      <w:color w:val="4F81BD" w:themeColor="accent1"/>
    </w:rPr>
  </w:style>
  <w:style w:type="paragraph" w:styleId="Anfhrungszeichen">
    <w:name w:val="Quote"/>
    <w:basedOn w:val="Standard"/>
    <w:next w:val="Standard"/>
    <w:link w:val="AnfhrungszeichenZeichen"/>
    <w:uiPriority w:val="29"/>
    <w:qFormat/>
    <w:rsid w:val="0096549F"/>
    <w:pPr>
      <w:spacing w:line="264" w:lineRule="auto"/>
    </w:pPr>
    <w:rPr>
      <w:i/>
      <w:iCs/>
      <w:color w:val="000000" w:themeColor="text1"/>
    </w:rPr>
  </w:style>
  <w:style w:type="character" w:customStyle="1" w:styleId="AnfhrungszeichenZeichen">
    <w:name w:val="Anführungszeichen Zeichen"/>
    <w:basedOn w:val="Absatzstandardschriftart"/>
    <w:link w:val="Anfhrungszeichen"/>
    <w:uiPriority w:val="29"/>
    <w:rsid w:val="0096549F"/>
    <w:rPr>
      <w:rFonts w:cs="Calibri"/>
      <w:i/>
      <w:iCs/>
      <w:color w:val="000000" w:themeColor="text1"/>
      <w:sz w:val="24"/>
      <w:lang w:eastAsia="en-US"/>
    </w:rPr>
  </w:style>
  <w:style w:type="character" w:styleId="SchwacherVerweis">
    <w:name w:val="Subtle Reference"/>
    <w:basedOn w:val="Absatzstandardschriftart"/>
    <w:uiPriority w:val="31"/>
    <w:qFormat/>
    <w:rsid w:val="0096549F"/>
    <w:rPr>
      <w:smallCaps/>
      <w:color w:val="C0504D" w:themeColor="accent2"/>
      <w:u w:val="single"/>
    </w:rPr>
  </w:style>
  <w:style w:type="character" w:styleId="IntensiverVerweis">
    <w:name w:val="Intense Reference"/>
    <w:basedOn w:val="Absatzstandardschriftart"/>
    <w:uiPriority w:val="32"/>
    <w:qFormat/>
    <w:rsid w:val="0096549F"/>
    <w:rPr>
      <w:b/>
      <w:bCs/>
      <w:smallCaps/>
      <w:color w:val="C0504D" w:themeColor="accent2"/>
      <w:spacing w:val="5"/>
      <w:u w:val="single"/>
    </w:rPr>
  </w:style>
  <w:style w:type="character" w:styleId="Buchtitel">
    <w:name w:val="Book Title"/>
    <w:basedOn w:val="Absatzstandardschriftart"/>
    <w:uiPriority w:val="33"/>
    <w:qFormat/>
    <w:rsid w:val="0096549F"/>
    <w:rPr>
      <w:b/>
      <w:bCs/>
      <w:smallCaps/>
      <w:spacing w:val="5"/>
    </w:rPr>
  </w:style>
  <w:style w:type="paragraph" w:styleId="Liste2">
    <w:name w:val="List 2"/>
    <w:basedOn w:val="Standard"/>
    <w:uiPriority w:val="99"/>
    <w:unhideWhenUsed/>
    <w:rsid w:val="0096549F"/>
    <w:pPr>
      <w:spacing w:line="264" w:lineRule="auto"/>
      <w:ind w:left="566" w:hanging="283"/>
      <w:contextualSpacing/>
    </w:pPr>
  </w:style>
  <w:style w:type="character" w:customStyle="1" w:styleId="Absatz-Standardschriftart">
    <w:name w:val="Absatz-Standardschriftart"/>
    <w:semiHidden/>
    <w:rsid w:val="0096549F"/>
  </w:style>
  <w:style w:type="paragraph" w:styleId="Verzeichnis1">
    <w:name w:val="toc 1"/>
    <w:basedOn w:val="Standard"/>
    <w:next w:val="Standard"/>
    <w:autoRedefine/>
    <w:uiPriority w:val="39"/>
    <w:qFormat/>
    <w:rsid w:val="0096549F"/>
    <w:pPr>
      <w:spacing w:before="120" w:after="0" w:line="264" w:lineRule="auto"/>
    </w:pPr>
    <w:rPr>
      <w:rFonts w:asciiTheme="minorHAnsi" w:eastAsia="Times New Roman" w:hAnsiTheme="minorHAnsi" w:cs="Arial"/>
      <w:b/>
      <w:szCs w:val="24"/>
      <w:lang w:eastAsia="de-DE"/>
    </w:rPr>
  </w:style>
  <w:style w:type="paragraph" w:styleId="Verzeichnis2">
    <w:name w:val="toc 2"/>
    <w:basedOn w:val="Standard"/>
    <w:next w:val="Standard"/>
    <w:autoRedefine/>
    <w:uiPriority w:val="39"/>
    <w:qFormat/>
    <w:rsid w:val="0096549F"/>
    <w:pPr>
      <w:spacing w:after="0" w:line="264" w:lineRule="auto"/>
      <w:ind w:left="240"/>
    </w:pPr>
    <w:rPr>
      <w:rFonts w:asciiTheme="minorHAnsi" w:eastAsia="Times New Roman" w:hAnsiTheme="minorHAnsi" w:cs="Arial"/>
      <w:b/>
      <w:sz w:val="22"/>
      <w:lang w:eastAsia="de-DE"/>
    </w:rPr>
  </w:style>
  <w:style w:type="paragraph" w:styleId="Verzeichnis3">
    <w:name w:val="toc 3"/>
    <w:basedOn w:val="Standard"/>
    <w:next w:val="Standard"/>
    <w:autoRedefine/>
    <w:uiPriority w:val="39"/>
    <w:qFormat/>
    <w:rsid w:val="0096549F"/>
    <w:pPr>
      <w:spacing w:after="0" w:line="264" w:lineRule="auto"/>
      <w:ind w:left="480"/>
    </w:pPr>
    <w:rPr>
      <w:rFonts w:asciiTheme="minorHAnsi" w:eastAsia="Times New Roman" w:hAnsiTheme="minorHAnsi" w:cs="Arial"/>
      <w:sz w:val="22"/>
      <w:lang w:eastAsia="de-DE"/>
    </w:rPr>
  </w:style>
  <w:style w:type="paragraph" w:styleId="Beschriftung">
    <w:name w:val="caption"/>
    <w:basedOn w:val="Standard"/>
    <w:next w:val="Standard"/>
    <w:qFormat/>
    <w:rsid w:val="0096549F"/>
    <w:pPr>
      <w:spacing w:line="240" w:lineRule="auto"/>
    </w:pPr>
    <w:rPr>
      <w:rFonts w:ascii="Times" w:eastAsia="Times New Roman" w:hAnsi="Times" w:cs="Arial"/>
      <w:b/>
      <w:bCs/>
      <w:color w:val="4F81BD" w:themeColor="accent1"/>
      <w:sz w:val="18"/>
      <w:szCs w:val="18"/>
      <w:lang w:eastAsia="de-DE"/>
    </w:rPr>
  </w:style>
  <w:style w:type="paragraph" w:styleId="Abbildungsverzeichnis">
    <w:name w:val="table of figures"/>
    <w:basedOn w:val="Standard"/>
    <w:next w:val="Standard"/>
    <w:uiPriority w:val="99"/>
    <w:rsid w:val="0096549F"/>
    <w:pPr>
      <w:spacing w:after="0" w:line="264" w:lineRule="auto"/>
      <w:ind w:left="480" w:hanging="480"/>
    </w:pPr>
    <w:rPr>
      <w:rFonts w:asciiTheme="minorHAnsi" w:eastAsia="Times New Roman" w:hAnsiTheme="minorHAnsi" w:cs="Arial"/>
      <w:smallCaps/>
      <w:sz w:val="20"/>
      <w:szCs w:val="20"/>
      <w:lang w:eastAsia="de-DE"/>
    </w:rPr>
  </w:style>
  <w:style w:type="paragraph" w:styleId="Verzeichnis5">
    <w:name w:val="toc 5"/>
    <w:basedOn w:val="Standard"/>
    <w:next w:val="Standard"/>
    <w:autoRedefine/>
    <w:uiPriority w:val="39"/>
    <w:qFormat/>
    <w:rsid w:val="0096549F"/>
    <w:pPr>
      <w:spacing w:after="0" w:line="264" w:lineRule="auto"/>
      <w:ind w:left="960"/>
    </w:pPr>
    <w:rPr>
      <w:rFonts w:asciiTheme="minorHAnsi" w:eastAsia="Times New Roman" w:hAnsiTheme="minorHAnsi" w:cs="Arial"/>
      <w:sz w:val="20"/>
      <w:szCs w:val="20"/>
      <w:lang w:eastAsia="de-DE"/>
    </w:rPr>
  </w:style>
  <w:style w:type="paragraph" w:styleId="Verzeichnis6">
    <w:name w:val="toc 6"/>
    <w:basedOn w:val="Standard"/>
    <w:next w:val="Standard"/>
    <w:autoRedefine/>
    <w:uiPriority w:val="39"/>
    <w:qFormat/>
    <w:rsid w:val="0096549F"/>
    <w:pPr>
      <w:spacing w:after="0" w:line="264" w:lineRule="auto"/>
      <w:ind w:left="1200"/>
    </w:pPr>
    <w:rPr>
      <w:rFonts w:asciiTheme="minorHAnsi" w:eastAsia="Times New Roman" w:hAnsiTheme="minorHAnsi" w:cs="Arial"/>
      <w:sz w:val="20"/>
      <w:szCs w:val="20"/>
      <w:lang w:eastAsia="de-DE"/>
    </w:rPr>
  </w:style>
  <w:style w:type="paragraph" w:styleId="Verzeichnis7">
    <w:name w:val="toc 7"/>
    <w:basedOn w:val="Standard"/>
    <w:next w:val="Standard"/>
    <w:autoRedefine/>
    <w:uiPriority w:val="39"/>
    <w:qFormat/>
    <w:rsid w:val="0096549F"/>
    <w:pPr>
      <w:spacing w:after="0" w:line="264" w:lineRule="auto"/>
      <w:ind w:left="1440"/>
    </w:pPr>
    <w:rPr>
      <w:rFonts w:asciiTheme="minorHAnsi" w:eastAsia="Times New Roman" w:hAnsiTheme="minorHAnsi" w:cs="Arial"/>
      <w:sz w:val="20"/>
      <w:szCs w:val="20"/>
      <w:lang w:eastAsia="de-DE"/>
    </w:rPr>
  </w:style>
  <w:style w:type="paragraph" w:styleId="Verzeichnis8">
    <w:name w:val="toc 8"/>
    <w:basedOn w:val="Standard"/>
    <w:next w:val="Standard"/>
    <w:autoRedefine/>
    <w:uiPriority w:val="39"/>
    <w:qFormat/>
    <w:rsid w:val="0096549F"/>
    <w:pPr>
      <w:spacing w:after="0" w:line="264" w:lineRule="auto"/>
      <w:ind w:left="1680"/>
    </w:pPr>
    <w:rPr>
      <w:rFonts w:asciiTheme="minorHAnsi" w:eastAsia="Times New Roman" w:hAnsiTheme="minorHAnsi" w:cs="Arial"/>
      <w:sz w:val="20"/>
      <w:szCs w:val="20"/>
      <w:lang w:eastAsia="de-DE"/>
    </w:rPr>
  </w:style>
  <w:style w:type="paragraph" w:styleId="Verzeichnis9">
    <w:name w:val="toc 9"/>
    <w:basedOn w:val="Standard"/>
    <w:next w:val="Standard"/>
    <w:autoRedefine/>
    <w:uiPriority w:val="39"/>
    <w:qFormat/>
    <w:rsid w:val="0096549F"/>
    <w:pPr>
      <w:spacing w:after="0" w:line="264" w:lineRule="auto"/>
      <w:ind w:left="1920"/>
    </w:pPr>
    <w:rPr>
      <w:rFonts w:asciiTheme="minorHAnsi" w:eastAsia="Times New Roman" w:hAnsiTheme="minorHAnsi" w:cs="Arial"/>
      <w:sz w:val="20"/>
      <w:szCs w:val="20"/>
      <w:lang w:eastAsia="de-DE"/>
    </w:rPr>
  </w:style>
  <w:style w:type="character" w:customStyle="1" w:styleId="DokumentstrukturZeichen1">
    <w:name w:val="Dokumentstruktur Zeichen1"/>
    <w:basedOn w:val="Absatzstandardschriftart"/>
    <w:uiPriority w:val="99"/>
    <w:rsid w:val="0096549F"/>
    <w:rPr>
      <w:rFonts w:ascii="Lucida Grande" w:hAnsi="Lucida Grande" w:cs="Lucida Grande"/>
      <w:sz w:val="24"/>
      <w:szCs w:val="24"/>
      <w:lang w:eastAsia="en-US"/>
    </w:rPr>
  </w:style>
  <w:style w:type="paragraph" w:styleId="Textkrper2">
    <w:name w:val="Body Text 2"/>
    <w:basedOn w:val="Standard"/>
    <w:link w:val="Textkrper2Zeichen"/>
    <w:rsid w:val="0096549F"/>
    <w:pPr>
      <w:spacing w:after="0" w:line="240" w:lineRule="auto"/>
    </w:pPr>
    <w:rPr>
      <w:rFonts w:ascii="Bookman Old Style" w:eastAsia="Times New Roman" w:hAnsi="Bookman Old Style" w:cs="Times New Roman"/>
      <w:szCs w:val="20"/>
      <w:lang w:eastAsia="de-DE"/>
    </w:rPr>
  </w:style>
  <w:style w:type="character" w:customStyle="1" w:styleId="Textkrper2Zeichen">
    <w:name w:val="Textkörper 2 Zeichen"/>
    <w:basedOn w:val="Absatzstandardschriftart"/>
    <w:link w:val="Textkrper2"/>
    <w:rsid w:val="0096549F"/>
    <w:rPr>
      <w:rFonts w:ascii="Bookman Old Style" w:eastAsia="Times New Roman" w:hAnsi="Bookman Old Style"/>
      <w:sz w:val="24"/>
      <w:szCs w:val="20"/>
    </w:rPr>
  </w:style>
  <w:style w:type="paragraph" w:styleId="Textkrpereinzug">
    <w:name w:val="Body Text Indent"/>
    <w:basedOn w:val="Standard"/>
    <w:link w:val="TextkrpereinzugZeichen"/>
    <w:rsid w:val="0096549F"/>
    <w:pPr>
      <w:spacing w:before="120" w:after="120" w:line="360" w:lineRule="auto"/>
      <w:ind w:left="426"/>
      <w:jc w:val="both"/>
    </w:pPr>
    <w:rPr>
      <w:rFonts w:ascii="Bookman Old Style" w:eastAsia="Times New Roman" w:hAnsi="Bookman Old Style" w:cs="Times New Roman"/>
      <w:szCs w:val="20"/>
      <w:lang w:eastAsia="de-DE"/>
    </w:rPr>
  </w:style>
  <w:style w:type="character" w:customStyle="1" w:styleId="TextkrpereinzugZeichen">
    <w:name w:val="Textkörpereinzug Zeichen"/>
    <w:basedOn w:val="Absatzstandardschriftart"/>
    <w:link w:val="Textkrpereinzug"/>
    <w:rsid w:val="0096549F"/>
    <w:rPr>
      <w:rFonts w:ascii="Bookman Old Style" w:eastAsia="Times New Roman" w:hAnsi="Bookman Old Style"/>
      <w:sz w:val="24"/>
      <w:szCs w:val="20"/>
    </w:rPr>
  </w:style>
  <w:style w:type="paragraph" w:styleId="Inhaltsverzeichnisberschrift">
    <w:name w:val="TOC Heading"/>
    <w:basedOn w:val="berschrift1"/>
    <w:next w:val="Standard"/>
    <w:uiPriority w:val="39"/>
    <w:unhideWhenUsed/>
    <w:qFormat/>
    <w:rsid w:val="0096549F"/>
    <w:pPr>
      <w:spacing w:line="264" w:lineRule="auto"/>
      <w:outlineLvl w:val="9"/>
    </w:pPr>
    <w:rPr>
      <w:rFonts w:asciiTheme="majorHAnsi" w:eastAsiaTheme="majorEastAsia" w:hAnsiTheme="majorHAnsi" w:cstheme="majorBidi"/>
      <w:color w:val="365F91" w:themeColor="accent1" w:themeShade="BF"/>
      <w:lang w:eastAsia="de-DE"/>
    </w:rPr>
  </w:style>
  <w:style w:type="paragraph" w:styleId="Aufzhlungszeichen2">
    <w:name w:val="List Bullet 2"/>
    <w:basedOn w:val="Standard"/>
    <w:autoRedefine/>
    <w:qFormat/>
    <w:rsid w:val="0096549F"/>
    <w:pPr>
      <w:numPr>
        <w:numId w:val="3"/>
      </w:numPr>
      <w:spacing w:before="120" w:after="120" w:line="240" w:lineRule="auto"/>
      <w:jc w:val="both"/>
    </w:pPr>
    <w:rPr>
      <w:rFonts w:ascii="Times New Roman" w:eastAsia="Times New Roman" w:hAnsi="Times New Roman" w:cs="Times New Roman"/>
      <w:szCs w:val="24"/>
      <w:lang w:eastAsia="de-DE"/>
    </w:rPr>
  </w:style>
  <w:style w:type="paragraph" w:customStyle="1" w:styleId="TxBrp8">
    <w:name w:val="TxBr_p8"/>
    <w:basedOn w:val="Standard"/>
    <w:rsid w:val="0096549F"/>
    <w:pPr>
      <w:tabs>
        <w:tab w:val="left" w:pos="1337"/>
      </w:tabs>
      <w:autoSpaceDE w:val="0"/>
      <w:autoSpaceDN w:val="0"/>
      <w:adjustRightInd w:val="0"/>
      <w:spacing w:after="0" w:line="240" w:lineRule="atLeast"/>
      <w:ind w:left="942"/>
      <w:jc w:val="both"/>
    </w:pPr>
    <w:rPr>
      <w:rFonts w:ascii="Times New Roman" w:eastAsia="Times New Roman" w:hAnsi="Times New Roman" w:cs="Times New Roman"/>
      <w:sz w:val="20"/>
      <w:szCs w:val="24"/>
      <w:lang w:val="en-US" w:eastAsia="de-DE"/>
    </w:rPr>
  </w:style>
  <w:style w:type="paragraph" w:styleId="Textkrpereinzug2">
    <w:name w:val="Body Text Indent 2"/>
    <w:basedOn w:val="Standard"/>
    <w:link w:val="Textkrpereinzug2Zeichen"/>
    <w:rsid w:val="0096549F"/>
    <w:pPr>
      <w:numPr>
        <w:numId w:val="8"/>
      </w:numPr>
      <w:tabs>
        <w:tab w:val="clear" w:pos="1211"/>
      </w:tabs>
      <w:spacing w:before="120" w:after="120" w:line="240" w:lineRule="auto"/>
      <w:ind w:left="540" w:firstLine="0"/>
      <w:jc w:val="both"/>
    </w:pPr>
    <w:rPr>
      <w:rFonts w:ascii="Times New Roman" w:eastAsia="Times New Roman" w:hAnsi="Times New Roman" w:cs="Times New Roman"/>
      <w:szCs w:val="24"/>
      <w:lang w:eastAsia="de-DE"/>
    </w:rPr>
  </w:style>
  <w:style w:type="character" w:customStyle="1" w:styleId="Textkrpereinzug2Zeichen">
    <w:name w:val="Textkörpereinzug 2 Zeichen"/>
    <w:basedOn w:val="Absatzstandardschriftart"/>
    <w:link w:val="Textkrpereinzug2"/>
    <w:rsid w:val="0096549F"/>
    <w:rPr>
      <w:rFonts w:ascii="Times New Roman" w:eastAsia="Times New Roman" w:hAnsi="Times New Roman"/>
      <w:sz w:val="24"/>
      <w:szCs w:val="24"/>
    </w:rPr>
  </w:style>
  <w:style w:type="paragraph" w:styleId="Blocktext">
    <w:name w:val="Block Text"/>
    <w:aliases w:val="Blockquote"/>
    <w:rsid w:val="0096549F"/>
    <w:pPr>
      <w:pBdr>
        <w:top w:val="single" w:sz="2" w:space="10" w:color="95B3D7" w:themeColor="accent1" w:themeTint="99"/>
        <w:bottom w:val="single" w:sz="24" w:space="10" w:color="95B3D7" w:themeColor="accent1" w:themeTint="99"/>
      </w:pBdr>
      <w:spacing w:after="280"/>
      <w:ind w:left="1440" w:right="1440"/>
      <w:jc w:val="both"/>
    </w:pPr>
    <w:rPr>
      <w:rFonts w:asciiTheme="minorHAnsi" w:eastAsiaTheme="minorEastAsia" w:hAnsiTheme="minorHAnsi" w:cstheme="minorBidi"/>
      <w:color w:val="7F7F7F" w:themeColor="background1" w:themeShade="7F"/>
      <w:sz w:val="28"/>
      <w:szCs w:val="28"/>
      <w:lang w:eastAsia="en-US"/>
    </w:rPr>
  </w:style>
  <w:style w:type="paragraph" w:styleId="IntensivesAnfhrungszeichen">
    <w:name w:val="Intense Quote"/>
    <w:basedOn w:val="Standard"/>
    <w:link w:val="IntensivesAnfhrungszeichenZeichen"/>
    <w:uiPriority w:val="30"/>
    <w:qFormat/>
    <w:rsid w:val="0096549F"/>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spacing w:after="160" w:line="264" w:lineRule="auto"/>
      <w:ind w:left="1440" w:right="1440"/>
      <w:jc w:val="center"/>
    </w:pPr>
    <w:rPr>
      <w:rFonts w:asciiTheme="majorHAnsi" w:eastAsiaTheme="majorEastAsia" w:hAnsiTheme="majorHAnsi" w:cstheme="majorBidi"/>
      <w:i/>
      <w:iCs/>
      <w:color w:val="FFFFFF" w:themeColor="background1"/>
      <w:sz w:val="32"/>
      <w:szCs w:val="32"/>
    </w:rPr>
  </w:style>
  <w:style w:type="character" w:customStyle="1" w:styleId="IntensivesAnfhrungszeichenZeichen">
    <w:name w:val="Intensives Anführungszeichen Zeichen"/>
    <w:basedOn w:val="Absatzstandardschriftart"/>
    <w:link w:val="IntensivesAnfhrungszeichen"/>
    <w:uiPriority w:val="30"/>
    <w:rsid w:val="0096549F"/>
    <w:rPr>
      <w:rFonts w:asciiTheme="majorHAnsi" w:eastAsiaTheme="majorEastAsia" w:hAnsiTheme="majorHAnsi" w:cstheme="majorBidi"/>
      <w:i/>
      <w:iCs/>
      <w:color w:val="FFFFFF" w:themeColor="background1"/>
      <w:sz w:val="32"/>
      <w:szCs w:val="32"/>
      <w:shd w:val="clear" w:color="auto" w:fill="4F81BD" w:themeFill="accent1"/>
      <w:lang w:eastAsia="en-US"/>
    </w:rPr>
  </w:style>
  <w:style w:type="paragraph" w:styleId="Aufzhlungszeichen3">
    <w:name w:val="List Bullet 3"/>
    <w:basedOn w:val="Standard"/>
    <w:unhideWhenUsed/>
    <w:qFormat/>
    <w:rsid w:val="0096549F"/>
    <w:pPr>
      <w:numPr>
        <w:numId w:val="4"/>
      </w:numPr>
      <w:spacing w:after="0" w:line="264" w:lineRule="auto"/>
      <w:jc w:val="both"/>
    </w:pPr>
    <w:rPr>
      <w:rFonts w:asciiTheme="minorHAnsi" w:eastAsiaTheme="minorEastAsia" w:hAnsiTheme="minorHAnsi" w:cstheme="minorBidi"/>
      <w:color w:val="000000" w:themeColor="text1"/>
      <w:sz w:val="26"/>
    </w:rPr>
  </w:style>
  <w:style w:type="paragraph" w:styleId="Aufzhlungszeichen4">
    <w:name w:val="List Bullet 4"/>
    <w:basedOn w:val="Standard"/>
    <w:uiPriority w:val="36"/>
    <w:unhideWhenUsed/>
    <w:qFormat/>
    <w:rsid w:val="0096549F"/>
    <w:pPr>
      <w:numPr>
        <w:numId w:val="5"/>
      </w:numPr>
      <w:spacing w:after="0" w:line="264" w:lineRule="auto"/>
      <w:jc w:val="both"/>
    </w:pPr>
    <w:rPr>
      <w:rFonts w:asciiTheme="minorHAnsi" w:eastAsiaTheme="minorEastAsia" w:hAnsiTheme="minorHAnsi" w:cstheme="minorBidi"/>
      <w:color w:val="000000" w:themeColor="text1"/>
      <w:sz w:val="26"/>
    </w:rPr>
  </w:style>
  <w:style w:type="paragraph" w:styleId="Aufzhlungszeichen5">
    <w:name w:val="List Bullet 5"/>
    <w:basedOn w:val="Standard"/>
    <w:uiPriority w:val="36"/>
    <w:unhideWhenUsed/>
    <w:qFormat/>
    <w:rsid w:val="0096549F"/>
    <w:pPr>
      <w:numPr>
        <w:numId w:val="9"/>
      </w:numPr>
      <w:spacing w:after="0" w:line="264" w:lineRule="auto"/>
      <w:ind w:left="1800"/>
      <w:jc w:val="both"/>
    </w:pPr>
    <w:rPr>
      <w:rFonts w:asciiTheme="minorHAnsi" w:eastAsiaTheme="minorEastAsia" w:hAnsiTheme="minorHAnsi" w:cstheme="minorBidi"/>
      <w:color w:val="000000" w:themeColor="text1"/>
      <w:sz w:val="26"/>
    </w:rPr>
  </w:style>
  <w:style w:type="character" w:styleId="Platzhaltertext">
    <w:name w:val="Placeholder Text"/>
    <w:basedOn w:val="Absatzstandardschriftart"/>
    <w:uiPriority w:val="99"/>
    <w:rsid w:val="0096549F"/>
    <w:rPr>
      <w:color w:val="808080"/>
    </w:rPr>
  </w:style>
  <w:style w:type="paragraph" w:customStyle="1" w:styleId="FormatvorlagePalatinoLinotypeLinks15cmRechts15cmVor6p">
    <w:name w:val="Formatvorlage Palatino Linotype Links:  15 cm Rechts:  15 cm Vor:  6 p..."/>
    <w:basedOn w:val="Standard"/>
    <w:rsid w:val="0096549F"/>
    <w:pPr>
      <w:spacing w:after="0" w:line="360" w:lineRule="auto"/>
      <w:ind w:left="851" w:right="851" w:firstLine="709"/>
      <w:jc w:val="both"/>
    </w:pPr>
    <w:rPr>
      <w:rFonts w:ascii="Baskerville Old Face" w:eastAsia="Times New Roman" w:hAnsi="Baskerville Old Face" w:cs="Times New Roman"/>
      <w:sz w:val="28"/>
      <w:szCs w:val="28"/>
      <w:lang w:eastAsia="de-DE"/>
    </w:rPr>
  </w:style>
  <w:style w:type="paragraph" w:customStyle="1" w:styleId="FormatvorlageTextkrperFett">
    <w:name w:val="Formatvorlage Textkörper + Fett"/>
    <w:basedOn w:val="Textkrper"/>
    <w:rsid w:val="0096549F"/>
    <w:pPr>
      <w:spacing w:before="0" w:after="0" w:line="360" w:lineRule="auto"/>
      <w:textAlignment w:val="auto"/>
    </w:pPr>
    <w:rPr>
      <w:rFonts w:ascii="Century Schoolbook" w:hAnsi="Century Schoolbook"/>
      <w:b w:val="0"/>
    </w:rPr>
  </w:style>
  <w:style w:type="paragraph" w:customStyle="1" w:styleId="navback">
    <w:name w:val="nav_back"/>
    <w:basedOn w:val="Standard"/>
    <w:rsid w:val="0096549F"/>
    <w:pPr>
      <w:spacing w:beforeLines="1" w:afterLines="1" w:line="240" w:lineRule="auto"/>
    </w:pPr>
    <w:rPr>
      <w:rFonts w:ascii="Arial" w:eastAsia="Times New Roman" w:hAnsi="Arial" w:cs="Arial"/>
      <w:b/>
      <w:bCs/>
      <w:color w:val="990000"/>
      <w:sz w:val="22"/>
      <w:lang w:eastAsia="de-DE"/>
    </w:rPr>
  </w:style>
  <w:style w:type="character" w:styleId="Kommentarzeichen">
    <w:name w:val="annotation reference"/>
    <w:basedOn w:val="Absatzstandardschriftart"/>
    <w:rsid w:val="0096549F"/>
    <w:rPr>
      <w:sz w:val="16"/>
      <w:szCs w:val="16"/>
    </w:rPr>
  </w:style>
  <w:style w:type="paragraph" w:styleId="Kommentartext">
    <w:name w:val="annotation text"/>
    <w:basedOn w:val="Standard"/>
    <w:link w:val="KommentartextZeichen"/>
    <w:rsid w:val="0096549F"/>
    <w:pPr>
      <w:spacing w:before="120" w:after="120" w:line="360" w:lineRule="auto"/>
      <w:ind w:firstLine="709"/>
      <w:jc w:val="both"/>
    </w:pPr>
    <w:rPr>
      <w:rFonts w:ascii="Century Schoolbook" w:eastAsia="Times New Roman" w:hAnsi="Century Schoolbook" w:cs="Times New Roman"/>
      <w:sz w:val="20"/>
      <w:szCs w:val="20"/>
      <w:lang w:eastAsia="de-DE"/>
    </w:rPr>
  </w:style>
  <w:style w:type="character" w:customStyle="1" w:styleId="KommentartextZeichen">
    <w:name w:val="Kommentartext Zeichen"/>
    <w:basedOn w:val="Absatzstandardschriftart"/>
    <w:link w:val="Kommentartext"/>
    <w:rsid w:val="0096549F"/>
    <w:rPr>
      <w:rFonts w:ascii="Century Schoolbook" w:eastAsia="Times New Roman" w:hAnsi="Century Schoolbook"/>
      <w:sz w:val="20"/>
      <w:szCs w:val="20"/>
    </w:rPr>
  </w:style>
  <w:style w:type="paragraph" w:styleId="Kommentarthema">
    <w:name w:val="annotation subject"/>
    <w:basedOn w:val="Kommentartext"/>
    <w:next w:val="Kommentartext"/>
    <w:link w:val="KommentarthemaZeichen"/>
    <w:rsid w:val="0096549F"/>
    <w:rPr>
      <w:b/>
      <w:bCs/>
    </w:rPr>
  </w:style>
  <w:style w:type="character" w:customStyle="1" w:styleId="KommentarthemaZeichen">
    <w:name w:val="Kommentarthema Zeichen"/>
    <w:basedOn w:val="KommentartextZeichen"/>
    <w:link w:val="Kommentarthema"/>
    <w:rsid w:val="0096549F"/>
    <w:rPr>
      <w:rFonts w:ascii="Century Schoolbook" w:eastAsia="Times New Roman" w:hAnsi="Century Schoolbook"/>
      <w:b/>
      <w:bCs/>
      <w:sz w:val="20"/>
      <w:szCs w:val="20"/>
    </w:rPr>
  </w:style>
  <w:style w:type="paragraph" w:styleId="Textkrpereinzug3">
    <w:name w:val="Body Text Indent 3"/>
    <w:basedOn w:val="Standard"/>
    <w:link w:val="Textkrpereinzug3Zeichen"/>
    <w:rsid w:val="0096549F"/>
    <w:pPr>
      <w:spacing w:before="120" w:after="120" w:line="360" w:lineRule="auto"/>
      <w:ind w:left="283" w:firstLine="709"/>
      <w:jc w:val="both"/>
    </w:pPr>
    <w:rPr>
      <w:rFonts w:ascii="Century Schoolbook" w:eastAsia="Times New Roman" w:hAnsi="Century Schoolbook" w:cs="Times New Roman"/>
      <w:sz w:val="16"/>
      <w:szCs w:val="16"/>
      <w:lang w:eastAsia="de-DE"/>
    </w:rPr>
  </w:style>
  <w:style w:type="character" w:customStyle="1" w:styleId="Textkrpereinzug3Zeichen">
    <w:name w:val="Textkörpereinzug 3 Zeichen"/>
    <w:basedOn w:val="Absatzstandardschriftart"/>
    <w:link w:val="Textkrpereinzug3"/>
    <w:rsid w:val="0096549F"/>
    <w:rPr>
      <w:rFonts w:ascii="Century Schoolbook" w:eastAsia="Times New Roman" w:hAnsi="Century Schoolbook"/>
      <w:sz w:val="16"/>
      <w:szCs w:val="16"/>
    </w:rPr>
  </w:style>
  <w:style w:type="paragraph" w:customStyle="1" w:styleId="Zeilenabstand">
    <w:name w:val="Zeilenabstand"/>
    <w:basedOn w:val="Standard"/>
    <w:rsid w:val="0096549F"/>
    <w:pPr>
      <w:spacing w:after="0" w:line="288" w:lineRule="auto"/>
      <w:jc w:val="both"/>
    </w:pPr>
    <w:rPr>
      <w:rFonts w:ascii="Arial Narrow" w:eastAsia="Times New Roman" w:hAnsi="Arial Narrow" w:cs="Times New Roman"/>
      <w:sz w:val="22"/>
      <w:szCs w:val="20"/>
      <w:lang w:eastAsia="de-DE"/>
    </w:rPr>
  </w:style>
  <w:style w:type="character" w:customStyle="1" w:styleId="KeinLeerraumZeichen">
    <w:name w:val="Kein Leerraum Zeichen"/>
    <w:basedOn w:val="Absatzstandardschriftart"/>
    <w:link w:val="KeinLeerraum"/>
    <w:uiPriority w:val="1"/>
    <w:rsid w:val="0096549F"/>
    <w:rPr>
      <w:rFonts w:cs="Calibri"/>
      <w:lang w:eastAsia="en-US"/>
    </w:rPr>
  </w:style>
  <w:style w:type="paragraph" w:styleId="Endnotentext">
    <w:name w:val="endnote text"/>
    <w:basedOn w:val="Standard"/>
    <w:link w:val="EndnotentextZeichen"/>
    <w:rsid w:val="0096549F"/>
    <w:pPr>
      <w:spacing w:after="0" w:line="240" w:lineRule="auto"/>
    </w:pPr>
    <w:rPr>
      <w:rFonts w:ascii="Tms Rmn" w:eastAsia="Times New Roman" w:hAnsi="Tms Rmn" w:cs="Times New Roman"/>
      <w:sz w:val="20"/>
      <w:szCs w:val="20"/>
      <w:lang w:eastAsia="de-DE"/>
    </w:rPr>
  </w:style>
  <w:style w:type="character" w:customStyle="1" w:styleId="EndnotentextZeichen">
    <w:name w:val="Endnotentext Zeichen"/>
    <w:basedOn w:val="Absatzstandardschriftart"/>
    <w:link w:val="Endnotentext"/>
    <w:rsid w:val="0096549F"/>
    <w:rPr>
      <w:rFonts w:ascii="Tms Rmn" w:eastAsia="Times New Roman" w:hAnsi="Tms Rmn"/>
      <w:sz w:val="20"/>
      <w:szCs w:val="20"/>
    </w:rPr>
  </w:style>
  <w:style w:type="character" w:styleId="Endnotenzeichen">
    <w:name w:val="endnote reference"/>
    <w:basedOn w:val="Absatzstandardschriftart"/>
    <w:rsid w:val="0096549F"/>
    <w:rPr>
      <w:vertAlign w:val="superscript"/>
    </w:rPr>
  </w:style>
  <w:style w:type="paragraph" w:customStyle="1" w:styleId="Aufzhlung1">
    <w:name w:val="Aufzählung 1"/>
    <w:basedOn w:val="Standard"/>
    <w:rsid w:val="0096549F"/>
    <w:pPr>
      <w:numPr>
        <w:numId w:val="2"/>
      </w:numPr>
      <w:spacing w:before="120" w:after="120" w:line="240" w:lineRule="auto"/>
      <w:jc w:val="both"/>
    </w:pPr>
    <w:rPr>
      <w:rFonts w:ascii="Times New Roman" w:eastAsia="Times New Roman" w:hAnsi="Times New Roman" w:cs="Times New Roman"/>
      <w:szCs w:val="24"/>
      <w:lang w:eastAsia="de-DE"/>
    </w:rPr>
  </w:style>
  <w:style w:type="paragraph" w:customStyle="1" w:styleId="TxBr4p4">
    <w:name w:val="TxBr_4p4"/>
    <w:basedOn w:val="Standard"/>
    <w:rsid w:val="0096549F"/>
    <w:pPr>
      <w:tabs>
        <w:tab w:val="left" w:pos="1876"/>
      </w:tabs>
      <w:autoSpaceDE w:val="0"/>
      <w:autoSpaceDN w:val="0"/>
      <w:adjustRightInd w:val="0"/>
      <w:spacing w:after="0" w:line="255" w:lineRule="atLeast"/>
      <w:ind w:left="608"/>
      <w:jc w:val="both"/>
    </w:pPr>
    <w:rPr>
      <w:rFonts w:ascii="Times New Roman" w:eastAsia="Times New Roman" w:hAnsi="Times New Roman" w:cs="Times New Roman"/>
      <w:sz w:val="20"/>
      <w:szCs w:val="24"/>
      <w:lang w:val="en-US" w:eastAsia="de-DE"/>
    </w:rPr>
  </w:style>
  <w:style w:type="paragraph" w:customStyle="1" w:styleId="TxBr4p5">
    <w:name w:val="TxBr_4p5"/>
    <w:basedOn w:val="Standard"/>
    <w:rsid w:val="0096549F"/>
    <w:pPr>
      <w:tabs>
        <w:tab w:val="left" w:pos="2324"/>
      </w:tabs>
      <w:autoSpaceDE w:val="0"/>
      <w:autoSpaceDN w:val="0"/>
      <w:adjustRightInd w:val="0"/>
      <w:spacing w:after="0" w:line="240" w:lineRule="atLeast"/>
      <w:ind w:left="1056"/>
      <w:jc w:val="both"/>
    </w:pPr>
    <w:rPr>
      <w:rFonts w:ascii="Times New Roman" w:eastAsia="Times New Roman" w:hAnsi="Times New Roman" w:cs="Times New Roman"/>
      <w:sz w:val="20"/>
      <w:szCs w:val="24"/>
      <w:lang w:val="en-US" w:eastAsia="de-DE"/>
    </w:rPr>
  </w:style>
  <w:style w:type="paragraph" w:customStyle="1" w:styleId="TxBr4p11">
    <w:name w:val="TxBr_4p11"/>
    <w:basedOn w:val="Standard"/>
    <w:rsid w:val="0096549F"/>
    <w:pPr>
      <w:tabs>
        <w:tab w:val="left" w:pos="2539"/>
      </w:tabs>
      <w:autoSpaceDE w:val="0"/>
      <w:autoSpaceDN w:val="0"/>
      <w:adjustRightInd w:val="0"/>
      <w:spacing w:after="0" w:line="255" w:lineRule="atLeast"/>
      <w:ind w:left="1271"/>
      <w:jc w:val="both"/>
    </w:pPr>
    <w:rPr>
      <w:rFonts w:ascii="Times New Roman" w:eastAsia="Times New Roman" w:hAnsi="Times New Roman" w:cs="Times New Roman"/>
      <w:sz w:val="20"/>
      <w:szCs w:val="24"/>
      <w:lang w:val="en-US" w:eastAsia="de-DE"/>
    </w:rPr>
  </w:style>
  <w:style w:type="paragraph" w:customStyle="1" w:styleId="TxBrp1">
    <w:name w:val="TxBr_p1"/>
    <w:basedOn w:val="Standard"/>
    <w:rsid w:val="0096549F"/>
    <w:pPr>
      <w:tabs>
        <w:tab w:val="left" w:pos="890"/>
      </w:tabs>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2">
    <w:name w:val="TxBr_p2"/>
    <w:basedOn w:val="Standard"/>
    <w:rsid w:val="0096549F"/>
    <w:pPr>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3">
    <w:name w:val="TxBr_p3"/>
    <w:basedOn w:val="Standard"/>
    <w:rsid w:val="0096549F"/>
    <w:pPr>
      <w:numPr>
        <w:numId w:val="10"/>
      </w:numPr>
      <w:tabs>
        <w:tab w:val="clear" w:pos="927"/>
        <w:tab w:val="left" w:pos="1173"/>
      </w:tabs>
      <w:autoSpaceDE w:val="0"/>
      <w:autoSpaceDN w:val="0"/>
      <w:adjustRightInd w:val="0"/>
      <w:spacing w:after="0" w:line="240" w:lineRule="atLeast"/>
      <w:ind w:left="778" w:firstLine="0"/>
      <w:jc w:val="both"/>
    </w:pPr>
    <w:rPr>
      <w:rFonts w:ascii="Times New Roman" w:eastAsia="Times New Roman" w:hAnsi="Times New Roman" w:cs="Times New Roman"/>
      <w:sz w:val="20"/>
      <w:szCs w:val="24"/>
      <w:lang w:val="en-US" w:eastAsia="de-DE"/>
    </w:rPr>
  </w:style>
  <w:style w:type="paragraph" w:customStyle="1" w:styleId="TxBrp5">
    <w:name w:val="TxBr_p5"/>
    <w:basedOn w:val="Standard"/>
    <w:rsid w:val="0096549F"/>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p6">
    <w:name w:val="TxBr_p6"/>
    <w:basedOn w:val="Standard"/>
    <w:rsid w:val="0096549F"/>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t9">
    <w:name w:val="TxBr_t9"/>
    <w:basedOn w:val="Standard"/>
    <w:rsid w:val="0096549F"/>
    <w:pPr>
      <w:autoSpaceDE w:val="0"/>
      <w:autoSpaceDN w:val="0"/>
      <w:adjustRightInd w:val="0"/>
      <w:spacing w:after="0" w:line="240" w:lineRule="atLeast"/>
    </w:pPr>
    <w:rPr>
      <w:rFonts w:ascii="Times New Roman" w:eastAsia="Times New Roman" w:hAnsi="Times New Roman" w:cs="Times New Roman"/>
      <w:sz w:val="20"/>
      <w:szCs w:val="24"/>
      <w:lang w:val="en-US" w:eastAsia="de-DE"/>
    </w:rPr>
  </w:style>
  <w:style w:type="paragraph" w:styleId="Listennummer">
    <w:name w:val="List Number"/>
    <w:basedOn w:val="Liste"/>
    <w:uiPriority w:val="99"/>
    <w:rsid w:val="0096549F"/>
    <w:pPr>
      <w:numPr>
        <w:numId w:val="1"/>
      </w:numPr>
      <w:tabs>
        <w:tab w:val="clear" w:pos="1134"/>
        <w:tab w:val="clear" w:pos="1418"/>
      </w:tabs>
      <w:spacing w:before="0" w:after="240" w:line="240" w:lineRule="atLeast"/>
      <w:ind w:right="720"/>
    </w:pPr>
    <w:rPr>
      <w:rFonts w:ascii="Garamond" w:hAnsi="Garamond"/>
      <w:sz w:val="22"/>
      <w:szCs w:val="20"/>
    </w:rPr>
  </w:style>
  <w:style w:type="paragraph" w:customStyle="1" w:styleId="stil2">
    <w:name w:val="stil2"/>
    <w:basedOn w:val="Standard"/>
    <w:rsid w:val="0096549F"/>
    <w:pPr>
      <w:spacing w:before="100" w:beforeAutospacing="1" w:after="100" w:afterAutospacing="1" w:line="240" w:lineRule="auto"/>
    </w:pPr>
    <w:rPr>
      <w:rFonts w:ascii="Times New Roman" w:eastAsia="Times New Roman" w:hAnsi="Times New Roman" w:cs="Times New Roman"/>
      <w:color w:val="424242"/>
      <w:szCs w:val="24"/>
      <w:lang w:eastAsia="de-DE"/>
    </w:rPr>
  </w:style>
  <w:style w:type="character" w:customStyle="1" w:styleId="ta8nor1">
    <w:name w:val="ta8nor1"/>
    <w:basedOn w:val="Absatzstandardschriftart"/>
    <w:rsid w:val="0096549F"/>
    <w:rPr>
      <w:rFonts w:ascii="Arial" w:hAnsi="Arial" w:cs="Arial" w:hint="default"/>
      <w:b w:val="0"/>
      <w:bCs w:val="0"/>
      <w:color w:val="000000"/>
      <w:sz w:val="16"/>
      <w:szCs w:val="16"/>
    </w:rPr>
  </w:style>
  <w:style w:type="paragraph" w:styleId="Standardeinzug">
    <w:name w:val="Normal Indent"/>
    <w:basedOn w:val="Standard"/>
    <w:rsid w:val="0096549F"/>
    <w:pPr>
      <w:spacing w:after="0" w:line="240" w:lineRule="auto"/>
      <w:ind w:left="708"/>
    </w:pPr>
    <w:rPr>
      <w:rFonts w:ascii="Times New Roman" w:eastAsia="Times New Roman" w:hAnsi="Times New Roman" w:cs="Times New Roman"/>
      <w:sz w:val="20"/>
      <w:szCs w:val="20"/>
      <w:lang w:eastAsia="de-DE"/>
    </w:rPr>
  </w:style>
  <w:style w:type="paragraph" w:customStyle="1" w:styleId="EndNoteBibliographyTitle">
    <w:name w:val="EndNote Bibliography Title"/>
    <w:basedOn w:val="Standard"/>
    <w:rsid w:val="00C055E2"/>
    <w:pPr>
      <w:spacing w:after="0"/>
      <w:jc w:val="center"/>
    </w:pPr>
    <w:rPr>
      <w:sz w:val="28"/>
      <w:lang w:val="en-US"/>
    </w:rPr>
  </w:style>
  <w:style w:type="paragraph" w:customStyle="1" w:styleId="EndNoteBibliography">
    <w:name w:val="EndNote Bibliography"/>
    <w:basedOn w:val="Standard"/>
    <w:rsid w:val="00C055E2"/>
    <w:pPr>
      <w:spacing w:line="240" w:lineRule="auto"/>
      <w:jc w:val="both"/>
    </w:pPr>
    <w:rPr>
      <w:sz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755757">
      <w:marLeft w:val="0"/>
      <w:marRight w:val="0"/>
      <w:marTop w:val="0"/>
      <w:marBottom w:val="0"/>
      <w:divBdr>
        <w:top w:val="none" w:sz="0" w:space="0" w:color="auto"/>
        <w:left w:val="none" w:sz="0" w:space="0" w:color="auto"/>
        <w:bottom w:val="none" w:sz="0" w:space="0" w:color="auto"/>
        <w:right w:val="none" w:sz="0" w:space="0" w:color="auto"/>
      </w:divBdr>
      <w:divsChild>
        <w:div w:id="130755756">
          <w:marLeft w:val="547"/>
          <w:marRight w:val="0"/>
          <w:marTop w:val="154"/>
          <w:marBottom w:val="0"/>
          <w:divBdr>
            <w:top w:val="none" w:sz="0" w:space="0" w:color="auto"/>
            <w:left w:val="none" w:sz="0" w:space="0" w:color="auto"/>
            <w:bottom w:val="none" w:sz="0" w:space="0" w:color="auto"/>
            <w:right w:val="none" w:sz="0" w:space="0" w:color="auto"/>
          </w:divBdr>
        </w:div>
      </w:divsChild>
    </w:div>
    <w:div w:id="576599649">
      <w:bodyDiv w:val="1"/>
      <w:marLeft w:val="0"/>
      <w:marRight w:val="0"/>
      <w:marTop w:val="0"/>
      <w:marBottom w:val="0"/>
      <w:divBdr>
        <w:top w:val="none" w:sz="0" w:space="0" w:color="auto"/>
        <w:left w:val="none" w:sz="0" w:space="0" w:color="auto"/>
        <w:bottom w:val="none" w:sz="0" w:space="0" w:color="auto"/>
        <w:right w:val="none" w:sz="0" w:space="0" w:color="auto"/>
      </w:divBdr>
      <w:divsChild>
        <w:div w:id="359669429">
          <w:marLeft w:val="547"/>
          <w:marRight w:val="0"/>
          <w:marTop w:val="115"/>
          <w:marBottom w:val="0"/>
          <w:divBdr>
            <w:top w:val="none" w:sz="0" w:space="0" w:color="auto"/>
            <w:left w:val="none" w:sz="0" w:space="0" w:color="auto"/>
            <w:bottom w:val="none" w:sz="0" w:space="0" w:color="auto"/>
            <w:right w:val="none" w:sz="0" w:space="0" w:color="auto"/>
          </w:divBdr>
        </w:div>
      </w:divsChild>
    </w:div>
    <w:div w:id="1031224611">
      <w:bodyDiv w:val="1"/>
      <w:marLeft w:val="0"/>
      <w:marRight w:val="0"/>
      <w:marTop w:val="0"/>
      <w:marBottom w:val="0"/>
      <w:divBdr>
        <w:top w:val="none" w:sz="0" w:space="0" w:color="auto"/>
        <w:left w:val="none" w:sz="0" w:space="0" w:color="auto"/>
        <w:bottom w:val="none" w:sz="0" w:space="0" w:color="auto"/>
        <w:right w:val="none" w:sz="0" w:space="0" w:color="auto"/>
      </w:divBdr>
      <w:divsChild>
        <w:div w:id="1999921450">
          <w:marLeft w:val="547"/>
          <w:marRight w:val="0"/>
          <w:marTop w:val="134"/>
          <w:marBottom w:val="0"/>
          <w:divBdr>
            <w:top w:val="none" w:sz="0" w:space="0" w:color="auto"/>
            <w:left w:val="none" w:sz="0" w:space="0" w:color="auto"/>
            <w:bottom w:val="none" w:sz="0" w:space="0" w:color="auto"/>
            <w:right w:val="none" w:sz="0" w:space="0" w:color="auto"/>
          </w:divBdr>
        </w:div>
        <w:div w:id="914585822">
          <w:marLeft w:val="547"/>
          <w:marRight w:val="0"/>
          <w:marTop w:val="134"/>
          <w:marBottom w:val="0"/>
          <w:divBdr>
            <w:top w:val="none" w:sz="0" w:space="0" w:color="auto"/>
            <w:left w:val="none" w:sz="0" w:space="0" w:color="auto"/>
            <w:bottom w:val="none" w:sz="0" w:space="0" w:color="auto"/>
            <w:right w:val="none" w:sz="0" w:space="0" w:color="auto"/>
          </w:divBdr>
        </w:div>
        <w:div w:id="1786659972">
          <w:marLeft w:val="1166"/>
          <w:marRight w:val="0"/>
          <w:marTop w:val="115"/>
          <w:marBottom w:val="0"/>
          <w:divBdr>
            <w:top w:val="none" w:sz="0" w:space="0" w:color="auto"/>
            <w:left w:val="none" w:sz="0" w:space="0" w:color="auto"/>
            <w:bottom w:val="none" w:sz="0" w:space="0" w:color="auto"/>
            <w:right w:val="none" w:sz="0" w:space="0" w:color="auto"/>
          </w:divBdr>
        </w:div>
        <w:div w:id="465902222">
          <w:marLeft w:val="1166"/>
          <w:marRight w:val="0"/>
          <w:marTop w:val="115"/>
          <w:marBottom w:val="0"/>
          <w:divBdr>
            <w:top w:val="none" w:sz="0" w:space="0" w:color="auto"/>
            <w:left w:val="none" w:sz="0" w:space="0" w:color="auto"/>
            <w:bottom w:val="none" w:sz="0" w:space="0" w:color="auto"/>
            <w:right w:val="none" w:sz="0" w:space="0" w:color="auto"/>
          </w:divBdr>
        </w:div>
      </w:divsChild>
    </w:div>
    <w:div w:id="1909343356">
      <w:bodyDiv w:val="1"/>
      <w:marLeft w:val="0"/>
      <w:marRight w:val="0"/>
      <w:marTop w:val="0"/>
      <w:marBottom w:val="0"/>
      <w:divBdr>
        <w:top w:val="none" w:sz="0" w:space="0" w:color="auto"/>
        <w:left w:val="none" w:sz="0" w:space="0" w:color="auto"/>
        <w:bottom w:val="none" w:sz="0" w:space="0" w:color="auto"/>
        <w:right w:val="none" w:sz="0" w:space="0" w:color="auto"/>
      </w:divBdr>
    </w:div>
    <w:div w:id="2143185704">
      <w:bodyDiv w:val="1"/>
      <w:marLeft w:val="0"/>
      <w:marRight w:val="0"/>
      <w:marTop w:val="0"/>
      <w:marBottom w:val="0"/>
      <w:divBdr>
        <w:top w:val="none" w:sz="0" w:space="0" w:color="auto"/>
        <w:left w:val="none" w:sz="0" w:space="0" w:color="auto"/>
        <w:bottom w:val="none" w:sz="0" w:space="0" w:color="auto"/>
        <w:right w:val="none" w:sz="0" w:space="0" w:color="auto"/>
      </w:divBdr>
      <w:divsChild>
        <w:div w:id="1780639044">
          <w:marLeft w:val="547"/>
          <w:marRight w:val="0"/>
          <w:marTop w:val="125"/>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image" Target="media/image13.emf"/><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jpg"/><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image" Target="media/image9.emf"/><Relationship Id="rId17" Type="http://schemas.openxmlformats.org/officeDocument/2006/relationships/image" Target="media/image10.emf"/><Relationship Id="rId18" Type="http://schemas.openxmlformats.org/officeDocument/2006/relationships/image" Target="media/image11.emf"/><Relationship Id="rId19" Type="http://schemas.openxmlformats.org/officeDocument/2006/relationships/image" Target="media/image12.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lehrerfortbildung-bw.de/allgschulen/hs/hs_tage_2009/inhalte/f_5/01" TargetMode="External"/><Relationship Id="rId2" Type="http://schemas.openxmlformats.org/officeDocument/2006/relationships/hyperlink" Target="http://lehrerfortbildung-bw.de/allgschulen/hs/hs_tage_2009/inhalte/f_5/01" TargetMode="External"/><Relationship Id="rId3" Type="http://schemas.openxmlformats.org/officeDocument/2006/relationships/hyperlink" Target="http://lehrerfortbildung-bw.de/allgschulen/hs/hs_tage_2009/inhalte/f_5/0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1238</Words>
  <Characters>7802</Characters>
  <Application>Microsoft Macintosh Word</Application>
  <DocSecurity>0</DocSecurity>
  <Lines>65</Lines>
  <Paragraphs>18</Paragraphs>
  <ScaleCrop>false</ScaleCrop>
  <HeadingPairs>
    <vt:vector size="4" baseType="variant">
      <vt:variant>
        <vt:lpstr>Titel</vt:lpstr>
      </vt:variant>
      <vt:variant>
        <vt:i4>1</vt:i4>
      </vt:variant>
      <vt:variant>
        <vt:lpstr>Überschriften</vt:lpstr>
      </vt:variant>
      <vt:variant>
        <vt:i4>23</vt:i4>
      </vt:variant>
    </vt:vector>
  </HeadingPairs>
  <TitlesOfParts>
    <vt:vector size="24" baseType="lpstr">
      <vt:lpstr/>
      <vt:lpstr>I. Einführung in die Vorlesung</vt:lpstr>
      <vt:lpstr>    1. Seelsorge in „Zwischenräumen“ </vt:lpstr>
      <vt:lpstr>        1.1 Zwischen Hochschätzung und Skepsis</vt:lpstr>
      <vt:lpstr>        1.2 Zwischen guter Nachricht und Hiobsbotschaft</vt:lpstr>
      <vt:lpstr>        1.3 Zwischen Integration und Bedeutungslosigkeit</vt:lpstr>
      <vt:lpstr>        Exkurs: Die Bedeutungslosigkeit annehmen – Ein Hinweis auf Henri Nouwen</vt:lpstr>
      <vt:lpstr>        1.4 Zwischen Professionalität und Betroffenheit</vt:lpstr>
      <vt:lpstr>        1.5 Zwischen inhaltlicher Bestimmtheit und weltlicher Offenheit</vt:lpstr>
      <vt:lpstr>        1.6 Zwischen dem Paradigma der Verkündigung und dem Paradigma der Heilung</vt:lpstr>
      <vt:lpstr>        1.7 Zwischen Heilen und Vorsorgen</vt:lpstr>
      <vt:lpstr>        1.8 Zwischen genereller und spezieller Seelsorge</vt:lpstr>
      <vt:lpstr>        1.9 Zwischen Professionalität und allgemeinem Priestertum</vt:lpstr>
      <vt:lpstr>        1.10 Zwischen Gemeinde und Funktion</vt:lpstr>
      <vt:lpstr>        1.11 Zwischen Individuum und System</vt:lpstr>
      <vt:lpstr>        1.12 Zwischen Aufsuchen und Aufgesuchtwerden</vt:lpstr>
      <vt:lpstr>    2. Arbeitsdefinition „Was ist Seelsorge?“</vt:lpstr>
      <vt:lpstr>        2.1 Dietrich Rössler: Seelsorge als Hilfe zur Lebensgewissheit(</vt:lpstr>
      <vt:lpstr>        2.2 Klaus Winkler: Seelsorge als Freisetzung von christlich motiviertem Verhalte</vt:lpstr>
      <vt:lpstr>        2.3 Christoph Morgenthaler: Seelsorge als Beziehungsgeschehen</vt:lpstr>
      <vt:lpstr>    3. Hinweise zur Vorlesung</vt:lpstr>
      <vt:lpstr>        3.1 Formale Hinweise</vt:lpstr>
      <vt:lpstr>        </vt:lpstr>
      <vt:lpstr>        3.2 Aufbau der Vorlesung(</vt:lpstr>
    </vt:vector>
  </TitlesOfParts>
  <Company>Lehrstuhl für Praktische Theologie Greifswald</Company>
  <LinksUpToDate>false</LinksUpToDate>
  <CharactersWithSpaces>9022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Herbst</dc:creator>
  <cp:keywords/>
  <cp:lastModifiedBy>Christiane Moldenhauer</cp:lastModifiedBy>
  <cp:revision>32</cp:revision>
  <cp:lastPrinted>2010-01-08T13:27:00Z</cp:lastPrinted>
  <dcterms:created xsi:type="dcterms:W3CDTF">2013-11-14T10:05:00Z</dcterms:created>
  <dcterms:modified xsi:type="dcterms:W3CDTF">2013-11-14T11:53:00Z</dcterms:modified>
</cp:coreProperties>
</file>