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923E9" w14:textId="77777777" w:rsidR="000D11E1" w:rsidRPr="00CF0B56" w:rsidRDefault="00EA61CF" w:rsidP="000D11E1">
      <w:pPr>
        <w:rPr>
          <w:rFonts w:asciiTheme="minorHAnsi" w:hAnsiTheme="minorHAnsi"/>
          <w:szCs w:val="24"/>
        </w:rPr>
      </w:pPr>
      <w:r w:rsidRPr="00CF0B56">
        <w:rPr>
          <w:rFonts w:asciiTheme="minorHAnsi" w:hAnsiTheme="minorHAnsi"/>
          <w:noProof/>
          <w:lang w:eastAsia="de-DE"/>
        </w:rPr>
        <w:drawing>
          <wp:anchor distT="0" distB="0" distL="114300" distR="114300" simplePos="0" relativeHeight="251658240" behindDoc="1" locked="0" layoutInCell="1" allowOverlap="1" wp14:anchorId="73A9C4E0" wp14:editId="52F2AD26">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cstate="print"/>
                    <a:srcRect/>
                    <a:stretch>
                      <a:fillRect/>
                    </a:stretch>
                  </pic:blipFill>
                  <pic:spPr bwMode="auto">
                    <a:xfrm>
                      <a:off x="0" y="0"/>
                      <a:ext cx="3745865" cy="962025"/>
                    </a:xfrm>
                    <a:prstGeom prst="rect">
                      <a:avLst/>
                    </a:prstGeom>
                    <a:noFill/>
                  </pic:spPr>
                </pic:pic>
              </a:graphicData>
            </a:graphic>
          </wp:anchor>
        </w:drawing>
      </w:r>
    </w:p>
    <w:p w14:paraId="52A38DD7" w14:textId="77777777" w:rsidR="000D11E1" w:rsidRPr="00CF0B56" w:rsidRDefault="000D11E1" w:rsidP="000D11E1">
      <w:pPr>
        <w:rPr>
          <w:rFonts w:asciiTheme="minorHAnsi" w:hAnsiTheme="minorHAnsi"/>
          <w:szCs w:val="24"/>
        </w:rPr>
      </w:pPr>
    </w:p>
    <w:p w14:paraId="67855608" w14:textId="77777777" w:rsidR="000D11E1" w:rsidRPr="00CF0B56" w:rsidRDefault="000D11E1" w:rsidP="000D11E1">
      <w:pPr>
        <w:rPr>
          <w:rFonts w:asciiTheme="minorHAnsi" w:hAnsiTheme="minorHAnsi"/>
          <w:szCs w:val="24"/>
        </w:rPr>
      </w:pPr>
    </w:p>
    <w:p w14:paraId="01426473" w14:textId="77777777" w:rsidR="000D11E1" w:rsidRPr="00CF0B56" w:rsidRDefault="000D11E1" w:rsidP="000D11E1">
      <w:pPr>
        <w:rPr>
          <w:rFonts w:asciiTheme="minorHAnsi" w:hAnsiTheme="minorHAnsi"/>
        </w:rPr>
      </w:pPr>
    </w:p>
    <w:p w14:paraId="6B1446B3" w14:textId="77777777" w:rsidR="000D11E1" w:rsidRPr="00CF0B56" w:rsidRDefault="009D302B" w:rsidP="000D11E1">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59264" behindDoc="0" locked="0" layoutInCell="1" allowOverlap="1" wp14:anchorId="42E97AAC" wp14:editId="1213F998">
                <wp:simplePos x="0" y="0"/>
                <wp:positionH relativeFrom="column">
                  <wp:posOffset>5080</wp:posOffset>
                </wp:positionH>
                <wp:positionV relativeFrom="paragraph">
                  <wp:posOffset>3810</wp:posOffset>
                </wp:positionV>
                <wp:extent cx="5962650" cy="0"/>
                <wp:effectExtent l="30480" t="29210" r="39370" b="3429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i7ar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0&#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Xbi7ar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03E92057" w14:textId="1D7AD9E7" w:rsidR="00E815E9" w:rsidRDefault="007E6236" w:rsidP="000D11E1">
      <w:pPr>
        <w:spacing w:after="120" w:line="240" w:lineRule="auto"/>
        <w:rPr>
          <w:rFonts w:asciiTheme="minorHAnsi" w:hAnsiTheme="minorHAnsi"/>
          <w:sz w:val="48"/>
          <w:szCs w:val="48"/>
        </w:rPr>
      </w:pPr>
      <w:r>
        <w:rPr>
          <w:rFonts w:asciiTheme="minorHAnsi" w:hAnsiTheme="minorHAnsi"/>
          <w:sz w:val="48"/>
          <w:szCs w:val="48"/>
        </w:rPr>
        <w:t>In jeder Beziehung b</w:t>
      </w:r>
      <w:r w:rsidR="00721580">
        <w:rPr>
          <w:rFonts w:asciiTheme="minorHAnsi" w:hAnsiTheme="minorHAnsi"/>
          <w:sz w:val="48"/>
          <w:szCs w:val="48"/>
        </w:rPr>
        <w:t>eistehen – Einführung in die e</w:t>
      </w:r>
      <w:r w:rsidR="00E815E9">
        <w:rPr>
          <w:rFonts w:asciiTheme="minorHAnsi" w:hAnsiTheme="minorHAnsi"/>
          <w:sz w:val="48"/>
          <w:szCs w:val="48"/>
        </w:rPr>
        <w:t xml:space="preserve">vangelische Seelsorge (I) </w:t>
      </w:r>
    </w:p>
    <w:p w14:paraId="218A6A6C" w14:textId="057252FF" w:rsidR="000D11E1" w:rsidRPr="00CF0B56" w:rsidRDefault="004C6AA7" w:rsidP="000D11E1">
      <w:pPr>
        <w:spacing w:after="120" w:line="240" w:lineRule="auto"/>
        <w:rPr>
          <w:rFonts w:asciiTheme="minorHAnsi" w:hAnsiTheme="minorHAnsi"/>
          <w:sz w:val="32"/>
          <w:szCs w:val="48"/>
        </w:rPr>
      </w:pPr>
      <w:r>
        <w:rPr>
          <w:rFonts w:asciiTheme="minorHAnsi" w:hAnsiTheme="minorHAnsi"/>
          <w:sz w:val="32"/>
          <w:szCs w:val="48"/>
        </w:rPr>
        <w:t>Arbeitsblatt 11</w:t>
      </w:r>
    </w:p>
    <w:p w14:paraId="56216948" w14:textId="77777777" w:rsidR="000D11E1" w:rsidRPr="00CF0B56" w:rsidRDefault="009D302B" w:rsidP="000D11E1">
      <w:pPr>
        <w:spacing w:after="120" w:line="240" w:lineRule="auto"/>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60288" behindDoc="0" locked="0" layoutInCell="1" allowOverlap="1" wp14:anchorId="235AFF48" wp14:editId="7500366F">
                <wp:simplePos x="0" y="0"/>
                <wp:positionH relativeFrom="column">
                  <wp:posOffset>5080</wp:posOffset>
                </wp:positionH>
                <wp:positionV relativeFrom="paragraph">
                  <wp:posOffset>53340</wp:posOffset>
                </wp:positionV>
                <wp:extent cx="5962650" cy="104775"/>
                <wp:effectExtent l="5080" t="2540" r="127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qqHH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M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OdKqhx8AgAA/AQAAA4A&#10;AAAAAAAAAAAAAAAALAIAAGRycy9lMm9Eb2MueG1sUEsBAi0AFAAGAAgAAAAhADR0bSbcAAAABQEA&#10;AA8AAAAAAAAAAAAAAAAA1AQAAGRycy9kb3ducmV2LnhtbFBLBQYAAAAABAAEAPMAAADdBQAAAAA=&#10;" fillcolor="#c00000" stroked="f"/>
            </w:pict>
          </mc:Fallback>
        </mc:AlternateContent>
      </w:r>
    </w:p>
    <w:p w14:paraId="5AD0C3E6" w14:textId="77777777" w:rsidR="000D11E1" w:rsidRPr="00CF0B56" w:rsidRDefault="000D11E1" w:rsidP="000D11E1">
      <w:pPr>
        <w:spacing w:after="120" w:line="240" w:lineRule="auto"/>
        <w:rPr>
          <w:rFonts w:asciiTheme="minorHAnsi" w:hAnsiTheme="minorHAnsi"/>
          <w:sz w:val="12"/>
          <w:szCs w:val="12"/>
        </w:rPr>
      </w:pPr>
    </w:p>
    <w:p w14:paraId="15F8391B" w14:textId="4EE8B411" w:rsidR="00EA61CF" w:rsidRPr="005B6187" w:rsidRDefault="00CD6914" w:rsidP="000D11E1">
      <w:pPr>
        <w:jc w:val="right"/>
        <w:rPr>
          <w:rFonts w:asciiTheme="minorHAnsi" w:hAnsiTheme="minorHAnsi"/>
          <w:sz w:val="28"/>
          <w:szCs w:val="28"/>
        </w:rPr>
      </w:pPr>
      <w:r>
        <w:rPr>
          <w:rFonts w:asciiTheme="minorHAnsi" w:hAnsiTheme="minorHAnsi"/>
          <w:sz w:val="28"/>
          <w:szCs w:val="28"/>
        </w:rPr>
        <w:t xml:space="preserve">Prof. Dr. Michael Herbst, </w:t>
      </w:r>
      <w:r w:rsidR="00FD2B57">
        <w:rPr>
          <w:rFonts w:asciiTheme="minorHAnsi" w:hAnsiTheme="minorHAnsi"/>
          <w:sz w:val="28"/>
          <w:szCs w:val="28"/>
        </w:rPr>
        <w:t>10. Januar 2014</w:t>
      </w:r>
    </w:p>
    <w:p w14:paraId="4C8B2586" w14:textId="77777777" w:rsidR="005D5158" w:rsidRDefault="005D5158" w:rsidP="007A048B">
      <w:pPr>
        <w:rPr>
          <w:sz w:val="22"/>
        </w:rPr>
      </w:pPr>
    </w:p>
    <w:p w14:paraId="7D188180" w14:textId="77777777" w:rsidR="000D7F53" w:rsidRDefault="000D7F53" w:rsidP="000D7F53">
      <w:pPr>
        <w:pStyle w:val="berschrift1"/>
        <w:rPr>
          <w:lang w:eastAsia="de-DE"/>
        </w:rPr>
      </w:pPr>
      <w:r>
        <w:rPr>
          <w:lang w:eastAsia="de-DE"/>
        </w:rPr>
        <w:t>4. Seelsorge ist (mehr als) Gespräch</w:t>
      </w:r>
    </w:p>
    <w:p w14:paraId="383D0883" w14:textId="77777777" w:rsidR="00DB6858" w:rsidRDefault="00DB6858" w:rsidP="00DB6858">
      <w:pPr>
        <w:pStyle w:val="berschrift2"/>
      </w:pPr>
      <w:bookmarkStart w:id="0" w:name="_Toc154069286"/>
      <w:r>
        <w:t>4.7 Das seelsorgliche Kurzgespräch</w:t>
      </w:r>
      <w:bookmarkEnd w:id="0"/>
    </w:p>
    <w:p w14:paraId="187C65AE" w14:textId="45837BF4" w:rsidR="00DB6858" w:rsidRPr="00DB6858" w:rsidRDefault="00DB6858" w:rsidP="00DB6858">
      <w:pPr>
        <w:ind w:left="284"/>
        <w:rPr>
          <w:sz w:val="22"/>
        </w:rPr>
      </w:pPr>
      <w:r w:rsidRPr="00DB6858">
        <w:rPr>
          <w:i/>
          <w:sz w:val="22"/>
        </w:rPr>
        <w:t>„[D]</w:t>
      </w:r>
      <w:proofErr w:type="spellStart"/>
      <w:r w:rsidRPr="00DB6858">
        <w:rPr>
          <w:i/>
          <w:sz w:val="22"/>
        </w:rPr>
        <w:t>ie</w:t>
      </w:r>
      <w:proofErr w:type="spellEnd"/>
      <w:r w:rsidRPr="00DB6858">
        <w:rPr>
          <w:i/>
          <w:sz w:val="22"/>
        </w:rPr>
        <w:t xml:space="preserve"> Ursprungssituation des pastoralen Seelsorgegesprächs ist das Alltagsgespräch.“ (W</w:t>
      </w:r>
      <w:r w:rsidR="00D90847">
        <w:rPr>
          <w:i/>
          <w:sz w:val="22"/>
        </w:rPr>
        <w:t xml:space="preserve">. </w:t>
      </w:r>
      <w:r w:rsidRPr="00DB6858">
        <w:rPr>
          <w:i/>
          <w:sz w:val="22"/>
        </w:rPr>
        <w:t>Steck</w:t>
      </w:r>
      <w:r w:rsidRPr="00DB6858">
        <w:rPr>
          <w:rStyle w:val="Funotenzeichen"/>
          <w:sz w:val="22"/>
        </w:rPr>
        <w:footnoteReference w:id="1"/>
      </w:r>
      <w:r w:rsidRPr="00DB6858">
        <w:rPr>
          <w:i/>
          <w:sz w:val="22"/>
        </w:rPr>
        <w:t>)</w:t>
      </w:r>
    </w:p>
    <w:p w14:paraId="5774F57E" w14:textId="485AF0AE" w:rsidR="00892CA2" w:rsidRDefault="00892CA2" w:rsidP="00892CA2">
      <w:pPr>
        <w:jc w:val="center"/>
      </w:pPr>
      <w:r w:rsidRPr="00892CA2">
        <w:drawing>
          <wp:inline distT="0" distB="0" distL="0" distR="0" wp14:anchorId="4312461B" wp14:editId="3901F90E">
            <wp:extent cx="3687022" cy="2765266"/>
            <wp:effectExtent l="0" t="0" r="0" b="3810"/>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7558" cy="2765668"/>
                    </a:xfrm>
                    <a:prstGeom prst="rect">
                      <a:avLst/>
                    </a:prstGeom>
                    <a:noFill/>
                    <a:ln>
                      <a:noFill/>
                    </a:ln>
                  </pic:spPr>
                </pic:pic>
              </a:graphicData>
            </a:graphic>
          </wp:inline>
        </w:drawing>
      </w:r>
    </w:p>
    <w:p w14:paraId="54C5986B" w14:textId="3B4DFAF5" w:rsidR="00892CA2" w:rsidRPr="009F3474" w:rsidRDefault="00DB6858" w:rsidP="009F3474">
      <w:pPr>
        <w:spacing w:after="120" w:line="264" w:lineRule="auto"/>
        <w:rPr>
          <w:sz w:val="22"/>
        </w:rPr>
      </w:pPr>
      <w:r w:rsidRPr="009F3474">
        <w:rPr>
          <w:sz w:val="22"/>
        </w:rPr>
        <w:t>Das Thema der Seelsorge ist in der Regel ein Alltagsthema</w:t>
      </w:r>
      <w:r w:rsidR="00892CA2" w:rsidRPr="009F3474">
        <w:rPr>
          <w:sz w:val="22"/>
        </w:rPr>
        <w:t xml:space="preserve"> (</w:t>
      </w:r>
      <w:r w:rsidRPr="009F3474">
        <w:rPr>
          <w:sz w:val="22"/>
        </w:rPr>
        <w:t>mensch</w:t>
      </w:r>
      <w:r w:rsidR="00892CA2" w:rsidRPr="009F3474">
        <w:rPr>
          <w:sz w:val="22"/>
        </w:rPr>
        <w:t>liche</w:t>
      </w:r>
      <w:r w:rsidRPr="009F3474">
        <w:rPr>
          <w:sz w:val="22"/>
        </w:rPr>
        <w:t xml:space="preserve"> Beziehungen, Ratl</w:t>
      </w:r>
      <w:r w:rsidRPr="009F3474">
        <w:rPr>
          <w:sz w:val="22"/>
        </w:rPr>
        <w:t>o</w:t>
      </w:r>
      <w:r w:rsidRPr="009F3474">
        <w:rPr>
          <w:sz w:val="22"/>
        </w:rPr>
        <w:t>sigkeit</w:t>
      </w:r>
      <w:r w:rsidR="00892CA2" w:rsidRPr="009F3474">
        <w:rPr>
          <w:sz w:val="22"/>
        </w:rPr>
        <w:t xml:space="preserve">, </w:t>
      </w:r>
      <w:r w:rsidRPr="009F3474">
        <w:rPr>
          <w:sz w:val="22"/>
        </w:rPr>
        <w:t>Zweifel, Leiden</w:t>
      </w:r>
      <w:r w:rsidR="00892CA2" w:rsidRPr="009F3474">
        <w:rPr>
          <w:sz w:val="22"/>
        </w:rPr>
        <w:t xml:space="preserve">, </w:t>
      </w:r>
      <w:r w:rsidRPr="009F3474">
        <w:rPr>
          <w:sz w:val="22"/>
        </w:rPr>
        <w:t>Tod</w:t>
      </w:r>
      <w:r w:rsidR="00892CA2" w:rsidRPr="009F3474">
        <w:rPr>
          <w:sz w:val="22"/>
        </w:rPr>
        <w:t>)</w:t>
      </w:r>
      <w:r w:rsidRPr="009F3474">
        <w:rPr>
          <w:sz w:val="22"/>
        </w:rPr>
        <w:t xml:space="preserve">. </w:t>
      </w:r>
      <w:r w:rsidR="00892CA2" w:rsidRPr="009F3474">
        <w:rPr>
          <w:sz w:val="22"/>
        </w:rPr>
        <w:t xml:space="preserve">In der Regel tauchen diese Themen nicht </w:t>
      </w:r>
      <w:r w:rsidRPr="009F3474">
        <w:rPr>
          <w:sz w:val="22"/>
        </w:rPr>
        <w:t>in ihrer „Rohfa</w:t>
      </w:r>
      <w:r w:rsidRPr="009F3474">
        <w:rPr>
          <w:sz w:val="22"/>
        </w:rPr>
        <w:t>s</w:t>
      </w:r>
      <w:r w:rsidRPr="009F3474">
        <w:rPr>
          <w:sz w:val="22"/>
        </w:rPr>
        <w:t>sung“</w:t>
      </w:r>
      <w:r w:rsidR="00892CA2" w:rsidRPr="009F3474">
        <w:rPr>
          <w:sz w:val="22"/>
        </w:rPr>
        <w:t xml:space="preserve"> auf, sondern sind durch die </w:t>
      </w:r>
      <w:r w:rsidRPr="009F3474">
        <w:rPr>
          <w:sz w:val="22"/>
        </w:rPr>
        <w:t>Lebenserfahrung der Gesprächspartner</w:t>
      </w:r>
      <w:r w:rsidR="00892CA2" w:rsidRPr="009F3474">
        <w:rPr>
          <w:sz w:val="22"/>
        </w:rPr>
        <w:t xml:space="preserve"> bearbeitet</w:t>
      </w:r>
      <w:r w:rsidRPr="009F3474">
        <w:rPr>
          <w:sz w:val="22"/>
        </w:rPr>
        <w:t>.</w:t>
      </w:r>
      <w:r w:rsidR="009F3474" w:rsidRPr="009F3474">
        <w:rPr>
          <w:sz w:val="22"/>
        </w:rPr>
        <w:t xml:space="preserve"> In der Regel haben ist das G</w:t>
      </w:r>
      <w:r w:rsidR="009F3474" w:rsidRPr="009F3474">
        <w:rPr>
          <w:sz w:val="22"/>
        </w:rPr>
        <w:t>e</w:t>
      </w:r>
      <w:r w:rsidR="009F3474" w:rsidRPr="009F3474">
        <w:rPr>
          <w:sz w:val="22"/>
        </w:rPr>
        <w:t>spräch mit einem Seelsorger auch nicht das erste über diese Themen.</w:t>
      </w:r>
    </w:p>
    <w:p w14:paraId="77F8DF57" w14:textId="3273C5CF" w:rsidR="009F3474" w:rsidRDefault="009F3474" w:rsidP="00DB6858">
      <w:r w:rsidRPr="009F3474">
        <w:lastRenderedPageBreak/>
        <w:drawing>
          <wp:inline distT="0" distB="0" distL="0" distR="0" wp14:anchorId="67F8CD9E" wp14:editId="6A296DAD">
            <wp:extent cx="4990042" cy="3742532"/>
            <wp:effectExtent l="0" t="0" r="0" b="0"/>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0042" cy="3742532"/>
                    </a:xfrm>
                    <a:prstGeom prst="rect">
                      <a:avLst/>
                    </a:prstGeom>
                    <a:noFill/>
                    <a:ln>
                      <a:noFill/>
                    </a:ln>
                  </pic:spPr>
                </pic:pic>
              </a:graphicData>
            </a:graphic>
          </wp:inline>
        </w:drawing>
      </w:r>
      <w:r w:rsidRPr="009F3474">
        <w:rPr>
          <w:rStyle w:val="Funotenzeichen"/>
          <w:sz w:val="22"/>
        </w:rPr>
        <w:footnoteReference w:id="2"/>
      </w:r>
    </w:p>
    <w:p w14:paraId="3ED86587" w14:textId="2B383F44" w:rsidR="006E70AB" w:rsidRDefault="006E70AB" w:rsidP="006E70AB">
      <w:pPr>
        <w:jc w:val="center"/>
      </w:pPr>
      <w:r w:rsidRPr="006E70AB">
        <w:drawing>
          <wp:inline distT="0" distB="0" distL="0" distR="0" wp14:anchorId="2DA541D6" wp14:editId="5456AA49">
            <wp:extent cx="3802592" cy="2851944"/>
            <wp:effectExtent l="0" t="0" r="7620" b="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2592" cy="2851944"/>
                    </a:xfrm>
                    <a:prstGeom prst="rect">
                      <a:avLst/>
                    </a:prstGeom>
                    <a:noFill/>
                    <a:ln>
                      <a:noFill/>
                    </a:ln>
                  </pic:spPr>
                </pic:pic>
              </a:graphicData>
            </a:graphic>
          </wp:inline>
        </w:drawing>
      </w:r>
      <w:r w:rsidRPr="006E70AB">
        <w:rPr>
          <w:rStyle w:val="Funotenzeichen"/>
          <w:sz w:val="22"/>
        </w:rPr>
        <w:footnoteReference w:id="3"/>
      </w:r>
    </w:p>
    <w:p w14:paraId="5E6070E1" w14:textId="26B5325C" w:rsidR="006E70AB" w:rsidRPr="006E70AB" w:rsidRDefault="00DB6858" w:rsidP="006E70AB">
      <w:pPr>
        <w:spacing w:after="120"/>
        <w:rPr>
          <w:rFonts w:cs="Helvetica"/>
          <w:sz w:val="22"/>
          <w:szCs w:val="26"/>
          <w:lang w:eastAsia="de-DE"/>
        </w:rPr>
      </w:pPr>
      <w:r w:rsidRPr="006E70AB">
        <w:rPr>
          <w:rFonts w:cs="Helvetica"/>
          <w:sz w:val="22"/>
          <w:szCs w:val="26"/>
          <w:lang w:eastAsia="de-DE"/>
        </w:rPr>
        <w:t xml:space="preserve">Die Grundannahme </w:t>
      </w:r>
      <w:r w:rsidR="006E70AB" w:rsidRPr="006E70AB">
        <w:rPr>
          <w:rFonts w:cs="Helvetica"/>
          <w:sz w:val="22"/>
          <w:szCs w:val="26"/>
          <w:lang w:eastAsia="de-DE"/>
        </w:rPr>
        <w:t xml:space="preserve">bei diesem Ansatz </w:t>
      </w:r>
      <w:r w:rsidRPr="006E70AB">
        <w:rPr>
          <w:rFonts w:cs="Helvetica"/>
          <w:sz w:val="22"/>
          <w:szCs w:val="26"/>
          <w:lang w:eastAsia="de-DE"/>
        </w:rPr>
        <w:t>ist, dass der Klient über die nötigen Ressourcen dazu ve</w:t>
      </w:r>
      <w:r w:rsidRPr="006E70AB">
        <w:rPr>
          <w:rFonts w:cs="Helvetica"/>
          <w:sz w:val="22"/>
          <w:szCs w:val="26"/>
          <w:lang w:eastAsia="de-DE"/>
        </w:rPr>
        <w:t>r</w:t>
      </w:r>
      <w:r w:rsidRPr="006E70AB">
        <w:rPr>
          <w:rFonts w:cs="Helvetica"/>
          <w:sz w:val="22"/>
          <w:szCs w:val="26"/>
          <w:lang w:eastAsia="de-DE"/>
        </w:rPr>
        <w:t>fügt. Er wird nicht als defizitbeladener Mensch, sondern als Mensch mit Ressourcen betrachtet. Beobachte und nutze, was da ist, nicht was fehlt! Dabei sind die Lösungen sehr i</w:t>
      </w:r>
      <w:r w:rsidRPr="006E70AB">
        <w:rPr>
          <w:rFonts w:cs="Helvetica"/>
          <w:sz w:val="22"/>
          <w:szCs w:val="26"/>
          <w:lang w:eastAsia="de-DE"/>
        </w:rPr>
        <w:t>n</w:t>
      </w:r>
      <w:r w:rsidRPr="006E70AB">
        <w:rPr>
          <w:rFonts w:cs="Helvetica"/>
          <w:sz w:val="22"/>
          <w:szCs w:val="26"/>
          <w:lang w:eastAsia="de-DE"/>
        </w:rPr>
        <w:t>dividuell. Man muss sich also immer neu überraschen lassen und nicht zu Standardlösungen gre</w:t>
      </w:r>
      <w:r w:rsidRPr="006E70AB">
        <w:rPr>
          <w:rFonts w:cs="Helvetica"/>
          <w:sz w:val="22"/>
          <w:szCs w:val="26"/>
          <w:lang w:eastAsia="de-DE"/>
        </w:rPr>
        <w:t>i</w:t>
      </w:r>
      <w:r w:rsidRPr="006E70AB">
        <w:rPr>
          <w:rFonts w:cs="Helvetica"/>
          <w:sz w:val="22"/>
          <w:szCs w:val="26"/>
          <w:lang w:eastAsia="de-DE"/>
        </w:rPr>
        <w:t>fen.</w:t>
      </w:r>
    </w:p>
    <w:p w14:paraId="7ED39F57" w14:textId="77777777" w:rsidR="00563638" w:rsidRDefault="00563638">
      <w:pPr>
        <w:spacing w:after="0" w:line="240" w:lineRule="auto"/>
        <w:rPr>
          <w:rFonts w:asciiTheme="minorHAnsi" w:hAnsiTheme="minorHAnsi"/>
          <w:i/>
          <w:sz w:val="22"/>
          <w:lang w:eastAsia="de-DE"/>
        </w:rPr>
      </w:pPr>
      <w:r>
        <w:rPr>
          <w:rFonts w:asciiTheme="minorHAnsi" w:hAnsiTheme="minorHAnsi"/>
          <w:i/>
          <w:sz w:val="22"/>
          <w:lang w:eastAsia="de-DE"/>
        </w:rPr>
        <w:br w:type="page"/>
      </w:r>
    </w:p>
    <w:p w14:paraId="42D73646" w14:textId="15B5E9B6" w:rsidR="00DB6858" w:rsidRPr="006E70AB" w:rsidRDefault="006E70AB" w:rsidP="006E70AB">
      <w:pPr>
        <w:ind w:left="284"/>
        <w:rPr>
          <w:rFonts w:asciiTheme="minorHAnsi" w:hAnsiTheme="minorHAnsi"/>
          <w:i/>
          <w:sz w:val="22"/>
          <w:lang w:eastAsia="de-DE"/>
        </w:rPr>
      </w:pPr>
      <w:r w:rsidRPr="006E70AB">
        <w:rPr>
          <w:rFonts w:asciiTheme="minorHAnsi" w:hAnsiTheme="minorHAnsi"/>
          <w:i/>
          <w:sz w:val="22"/>
          <w:lang w:eastAsia="de-DE"/>
        </w:rPr>
        <w:t>„</w:t>
      </w:r>
      <w:proofErr w:type="spellStart"/>
      <w:r w:rsidR="00DB6858" w:rsidRPr="006E70AB">
        <w:rPr>
          <w:rFonts w:asciiTheme="minorHAnsi" w:hAnsiTheme="minorHAnsi"/>
          <w:i/>
          <w:sz w:val="22"/>
          <w:lang w:eastAsia="de-DE"/>
        </w:rPr>
        <w:t>If</w:t>
      </w:r>
      <w:proofErr w:type="spellEnd"/>
      <w:r w:rsidR="00DB6858" w:rsidRPr="006E70AB">
        <w:rPr>
          <w:rFonts w:asciiTheme="minorHAnsi" w:hAnsiTheme="minorHAnsi"/>
          <w:i/>
          <w:sz w:val="22"/>
          <w:lang w:eastAsia="de-DE"/>
        </w:rPr>
        <w:t xml:space="preserve"> </w:t>
      </w:r>
      <w:proofErr w:type="spellStart"/>
      <w:r w:rsidR="00DB6858" w:rsidRPr="006E70AB">
        <w:rPr>
          <w:rFonts w:asciiTheme="minorHAnsi" w:hAnsiTheme="minorHAnsi"/>
          <w:i/>
          <w:sz w:val="22"/>
          <w:lang w:eastAsia="de-DE"/>
        </w:rPr>
        <w:t>something</w:t>
      </w:r>
      <w:proofErr w:type="spellEnd"/>
      <w:r w:rsidR="00DB6858" w:rsidRPr="006E70AB">
        <w:rPr>
          <w:rFonts w:asciiTheme="minorHAnsi" w:hAnsiTheme="minorHAnsi"/>
          <w:i/>
          <w:sz w:val="22"/>
          <w:lang w:eastAsia="de-DE"/>
        </w:rPr>
        <w:t xml:space="preserve"> </w:t>
      </w:r>
      <w:proofErr w:type="spellStart"/>
      <w:r w:rsidR="00DB6858" w:rsidRPr="006E70AB">
        <w:rPr>
          <w:rFonts w:asciiTheme="minorHAnsi" w:hAnsiTheme="minorHAnsi"/>
          <w:i/>
          <w:sz w:val="22"/>
          <w:lang w:eastAsia="de-DE"/>
        </w:rPr>
        <w:t>works</w:t>
      </w:r>
      <w:proofErr w:type="spellEnd"/>
      <w:r w:rsidR="00DB6858" w:rsidRPr="006E70AB">
        <w:rPr>
          <w:rFonts w:asciiTheme="minorHAnsi" w:hAnsiTheme="minorHAnsi"/>
          <w:i/>
          <w:sz w:val="22"/>
          <w:lang w:eastAsia="de-DE"/>
        </w:rPr>
        <w:t xml:space="preserve">, do </w:t>
      </w:r>
      <w:proofErr w:type="spellStart"/>
      <w:r w:rsidR="00DB6858" w:rsidRPr="006E70AB">
        <w:rPr>
          <w:rFonts w:asciiTheme="minorHAnsi" w:hAnsiTheme="minorHAnsi"/>
          <w:i/>
          <w:sz w:val="22"/>
          <w:lang w:eastAsia="de-DE"/>
        </w:rPr>
        <w:t>more</w:t>
      </w:r>
      <w:proofErr w:type="spellEnd"/>
      <w:r w:rsidR="00DB6858" w:rsidRPr="006E70AB">
        <w:rPr>
          <w:rFonts w:asciiTheme="minorHAnsi" w:hAnsiTheme="minorHAnsi"/>
          <w:i/>
          <w:sz w:val="22"/>
          <w:lang w:eastAsia="de-DE"/>
        </w:rPr>
        <w:t xml:space="preserve"> </w:t>
      </w:r>
      <w:proofErr w:type="spellStart"/>
      <w:r w:rsidR="00DB6858" w:rsidRPr="006E70AB">
        <w:rPr>
          <w:rFonts w:asciiTheme="minorHAnsi" w:hAnsiTheme="minorHAnsi"/>
          <w:i/>
          <w:sz w:val="22"/>
          <w:lang w:eastAsia="de-DE"/>
        </w:rPr>
        <w:t>of</w:t>
      </w:r>
      <w:proofErr w:type="spellEnd"/>
      <w:r w:rsidR="00DB6858" w:rsidRPr="006E70AB">
        <w:rPr>
          <w:rFonts w:asciiTheme="minorHAnsi" w:hAnsiTheme="minorHAnsi"/>
          <w:i/>
          <w:sz w:val="22"/>
          <w:lang w:eastAsia="de-DE"/>
        </w:rPr>
        <w:t xml:space="preserve"> </w:t>
      </w:r>
      <w:proofErr w:type="spellStart"/>
      <w:r w:rsidR="00DB6858" w:rsidRPr="006E70AB">
        <w:rPr>
          <w:rFonts w:asciiTheme="minorHAnsi" w:hAnsiTheme="minorHAnsi"/>
          <w:i/>
          <w:sz w:val="22"/>
          <w:lang w:eastAsia="de-DE"/>
        </w:rPr>
        <w:t>it</w:t>
      </w:r>
      <w:proofErr w:type="spellEnd"/>
      <w:r w:rsidR="00DB6858" w:rsidRPr="006E70AB">
        <w:rPr>
          <w:rFonts w:asciiTheme="minorHAnsi" w:hAnsiTheme="minorHAnsi"/>
          <w:i/>
          <w:sz w:val="22"/>
          <w:lang w:eastAsia="de-DE"/>
        </w:rPr>
        <w:t xml:space="preserve"> </w:t>
      </w:r>
      <w:proofErr w:type="spellStart"/>
      <w:r w:rsidR="00DB6858" w:rsidRPr="006E70AB">
        <w:rPr>
          <w:rFonts w:asciiTheme="minorHAnsi" w:hAnsiTheme="minorHAnsi"/>
          <w:i/>
          <w:sz w:val="22"/>
          <w:lang w:eastAsia="de-DE"/>
        </w:rPr>
        <w:t>and</w:t>
      </w:r>
      <w:proofErr w:type="spellEnd"/>
      <w:r w:rsidR="00DB6858" w:rsidRPr="006E70AB">
        <w:rPr>
          <w:rFonts w:asciiTheme="minorHAnsi" w:hAnsiTheme="minorHAnsi"/>
          <w:i/>
          <w:sz w:val="22"/>
          <w:lang w:eastAsia="de-DE"/>
        </w:rPr>
        <w:t xml:space="preserve"> </w:t>
      </w:r>
      <w:proofErr w:type="spellStart"/>
      <w:r w:rsidR="00DB6858" w:rsidRPr="006E70AB">
        <w:rPr>
          <w:rFonts w:asciiTheme="minorHAnsi" w:hAnsiTheme="minorHAnsi"/>
          <w:i/>
          <w:sz w:val="22"/>
          <w:lang w:eastAsia="de-DE"/>
        </w:rPr>
        <w:t>if</w:t>
      </w:r>
      <w:proofErr w:type="spellEnd"/>
      <w:r w:rsidR="00DB6858" w:rsidRPr="006E70AB">
        <w:rPr>
          <w:rFonts w:asciiTheme="minorHAnsi" w:hAnsiTheme="minorHAnsi"/>
          <w:i/>
          <w:sz w:val="22"/>
          <w:lang w:eastAsia="de-DE"/>
        </w:rPr>
        <w:t xml:space="preserve"> </w:t>
      </w:r>
      <w:proofErr w:type="spellStart"/>
      <w:r w:rsidR="00DB6858" w:rsidRPr="006E70AB">
        <w:rPr>
          <w:rFonts w:asciiTheme="minorHAnsi" w:hAnsiTheme="minorHAnsi"/>
          <w:i/>
          <w:sz w:val="22"/>
          <w:lang w:eastAsia="de-DE"/>
        </w:rPr>
        <w:t>something</w:t>
      </w:r>
      <w:proofErr w:type="spellEnd"/>
      <w:r w:rsidR="00DB6858" w:rsidRPr="006E70AB">
        <w:rPr>
          <w:rFonts w:asciiTheme="minorHAnsi" w:hAnsiTheme="minorHAnsi"/>
          <w:i/>
          <w:sz w:val="22"/>
          <w:lang w:eastAsia="de-DE"/>
        </w:rPr>
        <w:t xml:space="preserve"> </w:t>
      </w:r>
      <w:proofErr w:type="spellStart"/>
      <w:r w:rsidR="00DB6858" w:rsidRPr="006E70AB">
        <w:rPr>
          <w:rFonts w:asciiTheme="minorHAnsi" w:hAnsiTheme="minorHAnsi"/>
          <w:i/>
          <w:sz w:val="22"/>
          <w:lang w:eastAsia="de-DE"/>
        </w:rPr>
        <w:t>doesn't</w:t>
      </w:r>
      <w:proofErr w:type="spellEnd"/>
      <w:r w:rsidR="00DB6858" w:rsidRPr="006E70AB">
        <w:rPr>
          <w:rFonts w:asciiTheme="minorHAnsi" w:hAnsiTheme="minorHAnsi"/>
          <w:i/>
          <w:sz w:val="22"/>
          <w:lang w:eastAsia="de-DE"/>
        </w:rPr>
        <w:t xml:space="preserve"> </w:t>
      </w:r>
      <w:proofErr w:type="spellStart"/>
      <w:r w:rsidR="00DB6858" w:rsidRPr="006E70AB">
        <w:rPr>
          <w:rFonts w:asciiTheme="minorHAnsi" w:hAnsiTheme="minorHAnsi"/>
          <w:i/>
          <w:sz w:val="22"/>
          <w:lang w:eastAsia="de-DE"/>
        </w:rPr>
        <w:t>work</w:t>
      </w:r>
      <w:proofErr w:type="spellEnd"/>
      <w:r w:rsidR="00DB6858" w:rsidRPr="006E70AB">
        <w:rPr>
          <w:rFonts w:asciiTheme="minorHAnsi" w:hAnsiTheme="minorHAnsi"/>
          <w:i/>
          <w:sz w:val="22"/>
          <w:lang w:eastAsia="de-DE"/>
        </w:rPr>
        <w:t xml:space="preserve">, do </w:t>
      </w:r>
      <w:proofErr w:type="spellStart"/>
      <w:r w:rsidR="00DB6858" w:rsidRPr="006E70AB">
        <w:rPr>
          <w:rFonts w:asciiTheme="minorHAnsi" w:hAnsiTheme="minorHAnsi"/>
          <w:i/>
          <w:sz w:val="22"/>
          <w:lang w:eastAsia="de-DE"/>
        </w:rPr>
        <w:t>something</w:t>
      </w:r>
      <w:proofErr w:type="spellEnd"/>
      <w:r w:rsidR="00DB6858" w:rsidRPr="006E70AB">
        <w:rPr>
          <w:rFonts w:asciiTheme="minorHAnsi" w:hAnsiTheme="minorHAnsi"/>
          <w:i/>
          <w:sz w:val="22"/>
          <w:lang w:eastAsia="de-DE"/>
        </w:rPr>
        <w:t xml:space="preserve"> </w:t>
      </w:r>
      <w:proofErr w:type="spellStart"/>
      <w:r w:rsidR="00DB6858" w:rsidRPr="006E70AB">
        <w:rPr>
          <w:rFonts w:asciiTheme="minorHAnsi" w:hAnsiTheme="minorHAnsi"/>
          <w:i/>
          <w:sz w:val="22"/>
          <w:lang w:eastAsia="de-DE"/>
        </w:rPr>
        <w:t>else</w:t>
      </w:r>
      <w:proofErr w:type="spellEnd"/>
      <w:r w:rsidRPr="006E70AB">
        <w:rPr>
          <w:rFonts w:asciiTheme="minorHAnsi" w:hAnsiTheme="minorHAnsi"/>
          <w:i/>
          <w:sz w:val="22"/>
          <w:lang w:eastAsia="de-DE"/>
        </w:rPr>
        <w:t xml:space="preserve">.“ (Steve de </w:t>
      </w:r>
      <w:proofErr w:type="spellStart"/>
      <w:r w:rsidRPr="006E70AB">
        <w:rPr>
          <w:rFonts w:asciiTheme="minorHAnsi" w:hAnsiTheme="minorHAnsi"/>
          <w:i/>
          <w:sz w:val="22"/>
          <w:lang w:eastAsia="de-DE"/>
        </w:rPr>
        <w:t>Shazer</w:t>
      </w:r>
      <w:proofErr w:type="spellEnd"/>
      <w:r w:rsidRPr="006E70AB">
        <w:rPr>
          <w:rFonts w:asciiTheme="minorHAnsi" w:hAnsiTheme="minorHAnsi"/>
          <w:i/>
          <w:sz w:val="22"/>
          <w:lang w:eastAsia="de-DE"/>
        </w:rPr>
        <w:t>)</w:t>
      </w:r>
    </w:p>
    <w:p w14:paraId="38118ECB" w14:textId="77777777" w:rsidR="008665A8" w:rsidRPr="003154E6" w:rsidRDefault="00DB6858" w:rsidP="00DB6858">
      <w:pPr>
        <w:rPr>
          <w:sz w:val="22"/>
        </w:rPr>
      </w:pPr>
      <w:bookmarkStart w:id="1" w:name="_GoBack"/>
      <w:r w:rsidRPr="003154E6">
        <w:rPr>
          <w:sz w:val="22"/>
          <w:u w:val="single"/>
        </w:rPr>
        <w:t>Ein erster Ansatz:</w:t>
      </w:r>
      <w:r w:rsidRPr="003154E6">
        <w:rPr>
          <w:sz w:val="22"/>
        </w:rPr>
        <w:t xml:space="preserve"> Wenn etwas gut funktioniert, dann tue mehr davon! </w:t>
      </w:r>
    </w:p>
    <w:p w14:paraId="2637DB3D" w14:textId="577CF286" w:rsidR="008665A8" w:rsidRPr="003154E6" w:rsidRDefault="00DB6858" w:rsidP="00563638">
      <w:pPr>
        <w:pStyle w:val="Listenabsatz"/>
        <w:numPr>
          <w:ilvl w:val="0"/>
          <w:numId w:val="16"/>
        </w:numPr>
        <w:rPr>
          <w:sz w:val="22"/>
        </w:rPr>
      </w:pPr>
      <w:r w:rsidRPr="003154E6">
        <w:rPr>
          <w:sz w:val="22"/>
        </w:rPr>
        <w:t>Was im Leben eines problembeladenen Menschen funktioniert gut? Wo sind die guten Au</w:t>
      </w:r>
      <w:r w:rsidRPr="003154E6">
        <w:rPr>
          <w:sz w:val="22"/>
        </w:rPr>
        <w:t>s</w:t>
      </w:r>
      <w:r w:rsidRPr="003154E6">
        <w:rPr>
          <w:sz w:val="22"/>
        </w:rPr>
        <w:t xml:space="preserve">nahmen von der bösen Regel? </w:t>
      </w:r>
      <w:r w:rsidR="00563638" w:rsidRPr="003154E6">
        <w:rPr>
          <w:sz w:val="22"/>
        </w:rPr>
        <w:t>„Was hast Du damals getan? Könntest Du so etwas nicht wi</w:t>
      </w:r>
      <w:r w:rsidR="00563638" w:rsidRPr="003154E6">
        <w:rPr>
          <w:sz w:val="22"/>
        </w:rPr>
        <w:t>e</w:t>
      </w:r>
      <w:r w:rsidR="00563638" w:rsidRPr="003154E6">
        <w:rPr>
          <w:sz w:val="22"/>
        </w:rPr>
        <w:t>der tun?“</w:t>
      </w:r>
    </w:p>
    <w:p w14:paraId="73C40F44" w14:textId="77777777" w:rsidR="00563638" w:rsidRPr="003154E6" w:rsidRDefault="00563638" w:rsidP="00563638">
      <w:pPr>
        <w:pStyle w:val="Listenabsatz"/>
        <w:numPr>
          <w:ilvl w:val="0"/>
          <w:numId w:val="16"/>
        </w:numPr>
        <w:rPr>
          <w:sz w:val="22"/>
        </w:rPr>
      </w:pPr>
      <w:r w:rsidRPr="003154E6">
        <w:rPr>
          <w:sz w:val="22"/>
        </w:rPr>
        <w:t>Ü</w:t>
      </w:r>
      <w:r w:rsidR="00DB6858" w:rsidRPr="003154E6">
        <w:rPr>
          <w:sz w:val="22"/>
        </w:rPr>
        <w:t>berraschende Einstiegsfrage: „Was in Ihrem Leben soll sich auf keinen Fall verä</w:t>
      </w:r>
      <w:r w:rsidR="00DB6858" w:rsidRPr="003154E6">
        <w:rPr>
          <w:sz w:val="22"/>
        </w:rPr>
        <w:t>n</w:t>
      </w:r>
      <w:r w:rsidR="00DB6858" w:rsidRPr="003154E6">
        <w:rPr>
          <w:sz w:val="22"/>
        </w:rPr>
        <w:t>dern?“</w:t>
      </w:r>
      <w:r w:rsidR="00DB6858" w:rsidRPr="003154E6">
        <w:rPr>
          <w:rStyle w:val="Funotenzeichen"/>
          <w:sz w:val="22"/>
        </w:rPr>
        <w:footnoteReference w:id="4"/>
      </w:r>
      <w:r w:rsidR="00DB6858" w:rsidRPr="003154E6">
        <w:rPr>
          <w:sz w:val="22"/>
        </w:rPr>
        <w:t xml:space="preserve"> </w:t>
      </w:r>
    </w:p>
    <w:p w14:paraId="0C47C27C" w14:textId="77777777" w:rsidR="00563638" w:rsidRPr="003154E6" w:rsidRDefault="00DB6858" w:rsidP="00563638">
      <w:pPr>
        <w:pStyle w:val="Listenabsatz"/>
        <w:numPr>
          <w:ilvl w:val="0"/>
          <w:numId w:val="16"/>
        </w:numPr>
        <w:rPr>
          <w:sz w:val="22"/>
        </w:rPr>
      </w:pPr>
      <w:r w:rsidRPr="003154E6">
        <w:rPr>
          <w:sz w:val="22"/>
        </w:rPr>
        <w:t>Die Lösung ist die Fortsetzung der Ausnahme. Anders gesagt: Eine Lösung gibt es, weil j</w:t>
      </w:r>
      <w:r w:rsidRPr="003154E6">
        <w:rPr>
          <w:sz w:val="22"/>
        </w:rPr>
        <w:t>e</w:t>
      </w:r>
      <w:r w:rsidRPr="003154E6">
        <w:rPr>
          <w:sz w:val="22"/>
        </w:rPr>
        <w:t>mand etwas anders macht. Ein Problem bleibt ein Problem, weil es aufrech</w:t>
      </w:r>
      <w:r w:rsidRPr="003154E6">
        <w:rPr>
          <w:sz w:val="22"/>
        </w:rPr>
        <w:t>t</w:t>
      </w:r>
      <w:r w:rsidRPr="003154E6">
        <w:rPr>
          <w:sz w:val="22"/>
        </w:rPr>
        <w:t>erhalten wird.</w:t>
      </w:r>
      <w:r w:rsidRPr="003154E6">
        <w:rPr>
          <w:rStyle w:val="Funotenzeichen"/>
          <w:sz w:val="22"/>
        </w:rPr>
        <w:footnoteReference w:id="5"/>
      </w:r>
      <w:r w:rsidRPr="003154E6">
        <w:rPr>
          <w:sz w:val="22"/>
        </w:rPr>
        <w:t xml:space="preserve"> </w:t>
      </w:r>
    </w:p>
    <w:p w14:paraId="55AAF08D" w14:textId="77777777" w:rsidR="00563638" w:rsidRPr="003154E6" w:rsidRDefault="00DB6858" w:rsidP="00563638">
      <w:pPr>
        <w:spacing w:after="120"/>
        <w:rPr>
          <w:sz w:val="22"/>
        </w:rPr>
      </w:pPr>
      <w:r w:rsidRPr="003154E6">
        <w:rPr>
          <w:sz w:val="22"/>
          <w:u w:val="single"/>
        </w:rPr>
        <w:t>Ein zweiter Ansatz:</w:t>
      </w:r>
      <w:r w:rsidRPr="003154E6">
        <w:rPr>
          <w:sz w:val="22"/>
        </w:rPr>
        <w:t xml:space="preserve"> Lässt sich keine Ausnahme finden, kann die möglichst präzise Beschre</w:t>
      </w:r>
      <w:r w:rsidRPr="003154E6">
        <w:rPr>
          <w:sz w:val="22"/>
        </w:rPr>
        <w:t>i</w:t>
      </w:r>
      <w:r w:rsidRPr="003154E6">
        <w:rPr>
          <w:sz w:val="22"/>
        </w:rPr>
        <w:t xml:space="preserve">bung eines Ziels weiterhelfen. </w:t>
      </w:r>
    </w:p>
    <w:p w14:paraId="2BE569E2" w14:textId="77777777" w:rsidR="00563638" w:rsidRPr="003154E6" w:rsidRDefault="00563638" w:rsidP="00563638">
      <w:pPr>
        <w:pStyle w:val="Listenabsatz"/>
        <w:numPr>
          <w:ilvl w:val="0"/>
          <w:numId w:val="17"/>
        </w:numPr>
        <w:spacing w:after="120"/>
        <w:rPr>
          <w:sz w:val="22"/>
        </w:rPr>
      </w:pPr>
      <w:bookmarkStart w:id="2" w:name="OLE_LINK27"/>
      <w:bookmarkStart w:id="3" w:name="OLE_LINK28"/>
      <w:r w:rsidRPr="003154E6">
        <w:rPr>
          <w:sz w:val="22"/>
        </w:rPr>
        <w:t>Die „</w:t>
      </w:r>
      <w:r w:rsidR="00DB6858" w:rsidRPr="003154E6">
        <w:rPr>
          <w:sz w:val="22"/>
        </w:rPr>
        <w:t>Wunderfrage</w:t>
      </w:r>
      <w:r w:rsidRPr="003154E6">
        <w:rPr>
          <w:sz w:val="22"/>
        </w:rPr>
        <w:t>“</w:t>
      </w:r>
      <w:r w:rsidR="00DB6858" w:rsidRPr="003154E6">
        <w:rPr>
          <w:sz w:val="22"/>
        </w:rPr>
        <w:t>: „Angenommen, es würde eines Nachts, während Sie schlafen, ein Wu</w:t>
      </w:r>
      <w:r w:rsidR="00DB6858" w:rsidRPr="003154E6">
        <w:rPr>
          <w:sz w:val="22"/>
        </w:rPr>
        <w:t>n</w:t>
      </w:r>
      <w:r w:rsidR="00DB6858" w:rsidRPr="003154E6">
        <w:rPr>
          <w:sz w:val="22"/>
        </w:rPr>
        <w:t>der geschehen, und Ihr Problem wäre gelöst. Wie würden Sie das merken? Was wäre a</w:t>
      </w:r>
      <w:r w:rsidR="00DB6858" w:rsidRPr="003154E6">
        <w:rPr>
          <w:sz w:val="22"/>
        </w:rPr>
        <w:t>n</w:t>
      </w:r>
      <w:r w:rsidR="00DB6858" w:rsidRPr="003154E6">
        <w:rPr>
          <w:sz w:val="22"/>
        </w:rPr>
        <w:t>ders? Wie wird Ihr Mann davon erfahren, ohne dass Sie ein Wort darüber zu ihm s</w:t>
      </w:r>
      <w:r w:rsidR="00DB6858" w:rsidRPr="003154E6">
        <w:rPr>
          <w:sz w:val="22"/>
        </w:rPr>
        <w:t>a</w:t>
      </w:r>
      <w:r w:rsidR="00DB6858" w:rsidRPr="003154E6">
        <w:rPr>
          <w:sz w:val="22"/>
        </w:rPr>
        <w:t>gen?“</w:t>
      </w:r>
      <w:bookmarkEnd w:id="2"/>
      <w:bookmarkEnd w:id="3"/>
      <w:r w:rsidR="00DB6858" w:rsidRPr="003154E6">
        <w:rPr>
          <w:rStyle w:val="Funotenzeichen"/>
          <w:sz w:val="22"/>
        </w:rPr>
        <w:footnoteReference w:id="6"/>
      </w:r>
      <w:r w:rsidR="00DB6858" w:rsidRPr="003154E6">
        <w:rPr>
          <w:sz w:val="22"/>
        </w:rPr>
        <w:t xml:space="preserve"> </w:t>
      </w:r>
    </w:p>
    <w:p w14:paraId="3D6ABBFF" w14:textId="77777777" w:rsidR="00563638" w:rsidRPr="003154E6" w:rsidRDefault="00563638" w:rsidP="00563638">
      <w:pPr>
        <w:pStyle w:val="Listenabsatz"/>
        <w:numPr>
          <w:ilvl w:val="0"/>
          <w:numId w:val="17"/>
        </w:numPr>
        <w:spacing w:after="120"/>
        <w:rPr>
          <w:sz w:val="22"/>
        </w:rPr>
      </w:pPr>
      <w:r w:rsidRPr="003154E6">
        <w:rPr>
          <w:sz w:val="22"/>
        </w:rPr>
        <w:t>A</w:t>
      </w:r>
      <w:r w:rsidR="00DB6858" w:rsidRPr="003154E6">
        <w:rPr>
          <w:sz w:val="22"/>
        </w:rPr>
        <w:t xml:space="preserve">us operationalisierten Zielformulierungen </w:t>
      </w:r>
      <w:r w:rsidRPr="003154E6">
        <w:rPr>
          <w:sz w:val="22"/>
        </w:rPr>
        <w:t xml:space="preserve">lassen sich </w:t>
      </w:r>
      <w:r w:rsidR="00DB6858" w:rsidRPr="003154E6">
        <w:rPr>
          <w:sz w:val="22"/>
        </w:rPr>
        <w:t>konkrete</w:t>
      </w:r>
      <w:r w:rsidRPr="003154E6">
        <w:rPr>
          <w:sz w:val="22"/>
        </w:rPr>
        <w:t>, überprüfbare</w:t>
      </w:r>
      <w:r w:rsidR="00DB6858" w:rsidRPr="003154E6">
        <w:rPr>
          <w:sz w:val="22"/>
        </w:rPr>
        <w:t xml:space="preserve"> Verhalten</w:t>
      </w:r>
      <w:r w:rsidR="00DB6858" w:rsidRPr="003154E6">
        <w:rPr>
          <w:sz w:val="22"/>
        </w:rPr>
        <w:t>s</w:t>
      </w:r>
      <w:r w:rsidR="00DB6858" w:rsidRPr="003154E6">
        <w:rPr>
          <w:sz w:val="22"/>
        </w:rPr>
        <w:t>weisen ableiten</w:t>
      </w:r>
      <w:r w:rsidRPr="003154E6">
        <w:rPr>
          <w:sz w:val="22"/>
        </w:rPr>
        <w:t xml:space="preserve">: </w:t>
      </w:r>
      <w:r w:rsidR="00DB6858" w:rsidRPr="003154E6">
        <w:rPr>
          <w:sz w:val="22"/>
        </w:rPr>
        <w:t xml:space="preserve">Was könnte der Klient jetzt schon tun? </w:t>
      </w:r>
    </w:p>
    <w:bookmarkEnd w:id="1"/>
    <w:p w14:paraId="18F13AF0" w14:textId="77777777" w:rsidR="00563638" w:rsidRPr="00F064CB" w:rsidRDefault="00563638" w:rsidP="00F064CB">
      <w:pPr>
        <w:spacing w:after="120"/>
        <w:rPr>
          <w:rFonts w:asciiTheme="minorHAnsi" w:hAnsiTheme="minorHAnsi"/>
          <w:sz w:val="22"/>
        </w:rPr>
      </w:pPr>
    </w:p>
    <w:p w14:paraId="1E4471BC" w14:textId="787D73B8" w:rsidR="00F064CB" w:rsidRPr="00F064CB" w:rsidRDefault="00F064CB" w:rsidP="00F064CB">
      <w:pPr>
        <w:spacing w:after="120"/>
        <w:rPr>
          <w:rFonts w:asciiTheme="minorHAnsi" w:hAnsiTheme="minorHAnsi"/>
          <w:sz w:val="22"/>
          <w:u w:val="single"/>
        </w:rPr>
      </w:pPr>
      <w:r w:rsidRPr="00F064CB">
        <w:rPr>
          <w:rFonts w:asciiTheme="minorHAnsi" w:hAnsiTheme="minorHAnsi"/>
          <w:sz w:val="22"/>
          <w:u w:val="single"/>
        </w:rPr>
        <w:t xml:space="preserve">Was heißt das für die Seelsorge? </w:t>
      </w:r>
    </w:p>
    <w:p w14:paraId="0B2A08B1" w14:textId="41EFCBBF" w:rsidR="00F064CB" w:rsidRPr="00F064CB" w:rsidRDefault="00DB6858" w:rsidP="00F064CB">
      <w:pPr>
        <w:spacing w:after="120"/>
        <w:rPr>
          <w:rFonts w:asciiTheme="minorHAnsi" w:hAnsiTheme="minorHAnsi"/>
          <w:sz w:val="22"/>
        </w:rPr>
      </w:pPr>
      <w:r w:rsidRPr="00F064CB">
        <w:rPr>
          <w:rFonts w:asciiTheme="minorHAnsi" w:hAnsiTheme="minorHAnsi"/>
          <w:sz w:val="22"/>
        </w:rPr>
        <w:t>Das Kurzgespräch in der Seelsorge soll ein Gespräch auf Augenhöhe sein. Lohse teilt die Skepsis g</w:t>
      </w:r>
      <w:r w:rsidRPr="00F064CB">
        <w:rPr>
          <w:rFonts w:asciiTheme="minorHAnsi" w:hAnsiTheme="minorHAnsi"/>
          <w:sz w:val="22"/>
        </w:rPr>
        <w:t>e</w:t>
      </w:r>
      <w:r w:rsidRPr="00F064CB">
        <w:rPr>
          <w:rFonts w:asciiTheme="minorHAnsi" w:hAnsiTheme="minorHAnsi"/>
          <w:sz w:val="22"/>
        </w:rPr>
        <w:t>genüber der Asymmetrie in der Seelsorge. Dahinter steckt die Überzeugung, dass der andere gen</w:t>
      </w:r>
      <w:r w:rsidRPr="00F064CB">
        <w:rPr>
          <w:rFonts w:asciiTheme="minorHAnsi" w:hAnsiTheme="minorHAnsi"/>
          <w:sz w:val="22"/>
        </w:rPr>
        <w:t>ü</w:t>
      </w:r>
      <w:r w:rsidRPr="00F064CB">
        <w:rPr>
          <w:rFonts w:asciiTheme="minorHAnsi" w:hAnsiTheme="minorHAnsi"/>
          <w:sz w:val="22"/>
        </w:rPr>
        <w:t>gende Ressourcen zu guten Lösungen in sich trägt</w:t>
      </w:r>
      <w:r w:rsidR="00F064CB" w:rsidRPr="00F064CB">
        <w:rPr>
          <w:rFonts w:asciiTheme="minorHAnsi" w:hAnsiTheme="minorHAnsi"/>
          <w:sz w:val="22"/>
        </w:rPr>
        <w:t>: N</w:t>
      </w:r>
      <w:r w:rsidRPr="00F064CB">
        <w:rPr>
          <w:rFonts w:asciiTheme="minorHAnsi" w:hAnsiTheme="minorHAnsi"/>
          <w:sz w:val="22"/>
        </w:rPr>
        <w:t>icht das Defizit ist zu beheben, sondern die L</w:t>
      </w:r>
      <w:r w:rsidRPr="00F064CB">
        <w:rPr>
          <w:rFonts w:asciiTheme="minorHAnsi" w:hAnsiTheme="minorHAnsi"/>
          <w:sz w:val="22"/>
        </w:rPr>
        <w:t>ö</w:t>
      </w:r>
      <w:r w:rsidRPr="00F064CB">
        <w:rPr>
          <w:rFonts w:asciiTheme="minorHAnsi" w:hAnsiTheme="minorHAnsi"/>
          <w:sz w:val="22"/>
        </w:rPr>
        <w:t>sungskompetenz des Ratsuchenden zu stärken.</w:t>
      </w:r>
      <w:r w:rsidRPr="00F064CB">
        <w:rPr>
          <w:rStyle w:val="Funotenzeichen"/>
          <w:rFonts w:asciiTheme="minorHAnsi" w:hAnsiTheme="minorHAnsi"/>
          <w:sz w:val="22"/>
        </w:rPr>
        <w:footnoteReference w:id="7"/>
      </w:r>
      <w:r w:rsidRPr="00F064CB">
        <w:rPr>
          <w:rFonts w:asciiTheme="minorHAnsi" w:hAnsiTheme="minorHAnsi"/>
          <w:sz w:val="22"/>
        </w:rPr>
        <w:t xml:space="preserve"> </w:t>
      </w:r>
      <w:r w:rsidR="00F064CB" w:rsidRPr="00F064CB">
        <w:rPr>
          <w:rFonts w:asciiTheme="minorHAnsi" w:hAnsiTheme="minorHAnsi"/>
          <w:sz w:val="22"/>
        </w:rPr>
        <w:t xml:space="preserve">Die </w:t>
      </w:r>
      <w:r w:rsidRPr="00F064CB">
        <w:rPr>
          <w:rFonts w:asciiTheme="minorHAnsi" w:hAnsiTheme="minorHAnsi"/>
          <w:sz w:val="22"/>
        </w:rPr>
        <w:t>nötige innere Haltung</w:t>
      </w:r>
      <w:r w:rsidR="00F064CB" w:rsidRPr="00F064CB">
        <w:rPr>
          <w:rFonts w:asciiTheme="minorHAnsi" w:hAnsiTheme="minorHAnsi"/>
          <w:sz w:val="22"/>
        </w:rPr>
        <w:t xml:space="preserve"> lautet</w:t>
      </w:r>
      <w:r w:rsidRPr="00F064CB">
        <w:rPr>
          <w:rFonts w:asciiTheme="minorHAnsi" w:hAnsiTheme="minorHAnsi"/>
          <w:sz w:val="22"/>
        </w:rPr>
        <w:t xml:space="preserve">: </w:t>
      </w:r>
      <w:r w:rsidRPr="00676238">
        <w:rPr>
          <w:rFonts w:asciiTheme="minorHAnsi" w:hAnsiTheme="minorHAnsi"/>
          <w:b/>
          <w:sz w:val="22"/>
        </w:rPr>
        <w:t>Was kann der a</w:t>
      </w:r>
      <w:r w:rsidRPr="00676238">
        <w:rPr>
          <w:rFonts w:asciiTheme="minorHAnsi" w:hAnsiTheme="minorHAnsi"/>
          <w:b/>
          <w:sz w:val="22"/>
        </w:rPr>
        <w:t>n</w:t>
      </w:r>
      <w:r w:rsidRPr="00676238">
        <w:rPr>
          <w:rFonts w:asciiTheme="minorHAnsi" w:hAnsiTheme="minorHAnsi"/>
          <w:b/>
          <w:sz w:val="22"/>
        </w:rPr>
        <w:t xml:space="preserve">dere </w:t>
      </w:r>
      <w:r w:rsidR="00F064CB" w:rsidRPr="00676238">
        <w:rPr>
          <w:rFonts w:asciiTheme="minorHAnsi" w:hAnsiTheme="minorHAnsi"/>
          <w:b/>
          <w:sz w:val="22"/>
        </w:rPr>
        <w:t xml:space="preserve">(!) </w:t>
      </w:r>
      <w:r w:rsidRPr="00676238">
        <w:rPr>
          <w:rFonts w:asciiTheme="minorHAnsi" w:hAnsiTheme="minorHAnsi"/>
          <w:b/>
          <w:sz w:val="22"/>
        </w:rPr>
        <w:t xml:space="preserve">jetzt </w:t>
      </w:r>
      <w:r w:rsidR="00F064CB" w:rsidRPr="00676238">
        <w:rPr>
          <w:rFonts w:asciiTheme="minorHAnsi" w:hAnsiTheme="minorHAnsi"/>
          <w:b/>
          <w:sz w:val="22"/>
        </w:rPr>
        <w:t xml:space="preserve">(!) </w:t>
      </w:r>
      <w:r w:rsidRPr="00676238">
        <w:rPr>
          <w:rFonts w:asciiTheme="minorHAnsi" w:hAnsiTheme="minorHAnsi"/>
          <w:b/>
          <w:sz w:val="22"/>
        </w:rPr>
        <w:t>leisten</w:t>
      </w:r>
      <w:r w:rsidR="00F064CB" w:rsidRPr="00676238">
        <w:rPr>
          <w:rFonts w:asciiTheme="minorHAnsi" w:hAnsiTheme="minorHAnsi"/>
          <w:b/>
          <w:sz w:val="22"/>
        </w:rPr>
        <w:t xml:space="preserve"> (!)</w:t>
      </w:r>
      <w:r w:rsidRPr="00676238">
        <w:rPr>
          <w:rFonts w:asciiTheme="minorHAnsi" w:hAnsiTheme="minorHAnsi"/>
          <w:b/>
          <w:sz w:val="22"/>
        </w:rPr>
        <w:t>, um seine Lage zu ve</w:t>
      </w:r>
      <w:r w:rsidRPr="00676238">
        <w:rPr>
          <w:rFonts w:asciiTheme="minorHAnsi" w:hAnsiTheme="minorHAnsi"/>
          <w:b/>
          <w:sz w:val="22"/>
        </w:rPr>
        <w:t>r</w:t>
      </w:r>
      <w:r w:rsidRPr="00676238">
        <w:rPr>
          <w:rFonts w:asciiTheme="minorHAnsi" w:hAnsiTheme="minorHAnsi"/>
          <w:b/>
          <w:sz w:val="22"/>
        </w:rPr>
        <w:t>bessern</w:t>
      </w:r>
      <w:r w:rsidR="00F064CB" w:rsidRPr="00676238">
        <w:rPr>
          <w:rFonts w:asciiTheme="minorHAnsi" w:hAnsiTheme="minorHAnsi"/>
          <w:b/>
          <w:sz w:val="22"/>
        </w:rPr>
        <w:t xml:space="preserve"> (!)</w:t>
      </w:r>
      <w:r w:rsidRPr="00676238">
        <w:rPr>
          <w:rFonts w:asciiTheme="minorHAnsi" w:hAnsiTheme="minorHAnsi"/>
          <w:b/>
          <w:sz w:val="22"/>
        </w:rPr>
        <w:t>?</w:t>
      </w:r>
      <w:r w:rsidRPr="00F064CB">
        <w:rPr>
          <w:rFonts w:asciiTheme="minorHAnsi" w:hAnsiTheme="minorHAnsi"/>
          <w:sz w:val="22"/>
        </w:rPr>
        <w:t xml:space="preserve"> </w:t>
      </w:r>
    </w:p>
    <w:p w14:paraId="0305AB24" w14:textId="77777777" w:rsidR="008172F9" w:rsidRPr="008172F9" w:rsidRDefault="008172F9" w:rsidP="008172F9">
      <w:pPr>
        <w:spacing w:after="120"/>
        <w:rPr>
          <w:rFonts w:asciiTheme="minorHAnsi" w:hAnsiTheme="minorHAnsi"/>
          <w:sz w:val="22"/>
        </w:rPr>
      </w:pPr>
    </w:p>
    <w:p w14:paraId="2E9113D3" w14:textId="687F9F0D" w:rsidR="008172F9" w:rsidRPr="008172F9" w:rsidRDefault="008172F9" w:rsidP="008172F9">
      <w:pPr>
        <w:spacing w:after="120"/>
        <w:rPr>
          <w:rFonts w:asciiTheme="minorHAnsi" w:hAnsiTheme="minorHAnsi"/>
          <w:sz w:val="22"/>
          <w:u w:val="single"/>
        </w:rPr>
      </w:pPr>
      <w:r w:rsidRPr="008172F9">
        <w:rPr>
          <w:rFonts w:asciiTheme="minorHAnsi" w:hAnsiTheme="minorHAnsi"/>
          <w:sz w:val="22"/>
          <w:u w:val="single"/>
        </w:rPr>
        <w:t xml:space="preserve">Praktische Schritte: </w:t>
      </w:r>
    </w:p>
    <w:p w14:paraId="4ECFF20A" w14:textId="77777777" w:rsidR="008172F9" w:rsidRPr="008172F9" w:rsidRDefault="00DB6858" w:rsidP="008172F9">
      <w:pPr>
        <w:pStyle w:val="Listenabsatz"/>
        <w:numPr>
          <w:ilvl w:val="0"/>
          <w:numId w:val="13"/>
        </w:numPr>
        <w:rPr>
          <w:rFonts w:asciiTheme="minorHAnsi" w:hAnsiTheme="minorHAnsi"/>
          <w:sz w:val="22"/>
        </w:rPr>
      </w:pPr>
      <w:r w:rsidRPr="008172F9">
        <w:rPr>
          <w:rFonts w:asciiTheme="minorHAnsi" w:hAnsiTheme="minorHAnsi"/>
          <w:b/>
          <w:sz w:val="22"/>
        </w:rPr>
        <w:t>Gelegenheit zum Kurzgespräch</w:t>
      </w:r>
      <w:r w:rsidR="008172F9" w:rsidRPr="008172F9">
        <w:rPr>
          <w:rFonts w:asciiTheme="minorHAnsi" w:hAnsiTheme="minorHAnsi"/>
          <w:b/>
          <w:sz w:val="22"/>
        </w:rPr>
        <w:t xml:space="preserve"> entstehen </w:t>
      </w:r>
      <w:r w:rsidRPr="008172F9">
        <w:rPr>
          <w:rFonts w:asciiTheme="minorHAnsi" w:hAnsiTheme="minorHAnsi"/>
          <w:b/>
          <w:sz w:val="22"/>
        </w:rPr>
        <w:t>im Alltag:</w:t>
      </w:r>
      <w:r w:rsidRPr="008172F9">
        <w:rPr>
          <w:rFonts w:asciiTheme="minorHAnsi" w:hAnsiTheme="minorHAnsi"/>
          <w:sz w:val="22"/>
        </w:rPr>
        <w:t xml:space="preserve"> „Wo ich Sie gerade sehe...“, „Hätten Sie einen Moment Zeit für mich?“. Lohse ist davon überzeugt, dass gute Seelsorge nicht unen</w:t>
      </w:r>
      <w:r w:rsidRPr="008172F9">
        <w:rPr>
          <w:rFonts w:asciiTheme="minorHAnsi" w:hAnsiTheme="minorHAnsi"/>
          <w:sz w:val="22"/>
        </w:rPr>
        <w:t>d</w:t>
      </w:r>
      <w:r w:rsidRPr="008172F9">
        <w:rPr>
          <w:rFonts w:asciiTheme="minorHAnsi" w:hAnsiTheme="minorHAnsi"/>
          <w:sz w:val="22"/>
        </w:rPr>
        <w:t xml:space="preserve">lich viel Zeit braucht. </w:t>
      </w:r>
    </w:p>
    <w:p w14:paraId="2C905ED6" w14:textId="44433A24" w:rsidR="00DB6858" w:rsidRPr="008172F9" w:rsidRDefault="00DB6858" w:rsidP="008172F9">
      <w:pPr>
        <w:pStyle w:val="Listenabsatz"/>
        <w:rPr>
          <w:rFonts w:asciiTheme="minorHAnsi" w:hAnsiTheme="minorHAnsi"/>
          <w:sz w:val="22"/>
        </w:rPr>
      </w:pPr>
      <w:r w:rsidRPr="008172F9">
        <w:rPr>
          <w:rFonts w:asciiTheme="minorHAnsi" w:hAnsiTheme="minorHAnsi"/>
          <w:sz w:val="22"/>
        </w:rPr>
        <w:t>Jetzt und hier ist der andere bereit und offen, mit diesem Du hier und jetzt zu sprechen. Wichtig ist es darum, das Gespräch dann</w:t>
      </w:r>
      <w:r w:rsidR="008172F9" w:rsidRPr="008172F9">
        <w:rPr>
          <w:rFonts w:asciiTheme="minorHAnsi" w:hAnsiTheme="minorHAnsi"/>
          <w:sz w:val="22"/>
        </w:rPr>
        <w:t xml:space="preserve"> auch jetzt und hier zu führen.</w:t>
      </w:r>
      <w:r w:rsidRPr="008172F9">
        <w:rPr>
          <w:rStyle w:val="Funotenzeichen"/>
          <w:rFonts w:asciiTheme="minorHAnsi" w:hAnsiTheme="minorHAnsi"/>
          <w:sz w:val="22"/>
        </w:rPr>
        <w:footnoteReference w:id="8"/>
      </w:r>
    </w:p>
    <w:p w14:paraId="67917307" w14:textId="7DBEA068" w:rsidR="008172F9" w:rsidRPr="008172F9" w:rsidRDefault="00DB6858" w:rsidP="008172F9">
      <w:pPr>
        <w:pStyle w:val="Listenabsatz"/>
        <w:numPr>
          <w:ilvl w:val="0"/>
          <w:numId w:val="13"/>
        </w:numPr>
        <w:rPr>
          <w:rFonts w:asciiTheme="minorHAnsi" w:hAnsiTheme="minorHAnsi"/>
          <w:sz w:val="22"/>
        </w:rPr>
      </w:pPr>
      <w:r w:rsidRPr="008172F9">
        <w:rPr>
          <w:rFonts w:asciiTheme="minorHAnsi" w:hAnsiTheme="minorHAnsi"/>
          <w:b/>
          <w:sz w:val="22"/>
        </w:rPr>
        <w:t xml:space="preserve">Der erste Satz entscheidet. </w:t>
      </w:r>
      <w:r w:rsidRPr="008172F9">
        <w:rPr>
          <w:rFonts w:asciiTheme="minorHAnsi" w:hAnsiTheme="minorHAnsi"/>
          <w:i/>
          <w:sz w:val="22"/>
        </w:rPr>
        <w:t>„Sie schickt der Himmel!“ Der Seelsorger reagiert: „Mit welchem Auftrag schickt mich denn der Himmel?“.</w:t>
      </w:r>
      <w:r w:rsidRPr="008172F9">
        <w:rPr>
          <w:rStyle w:val="Funotenzeichen"/>
          <w:rFonts w:asciiTheme="minorHAnsi" w:hAnsiTheme="minorHAnsi"/>
          <w:i/>
          <w:sz w:val="22"/>
        </w:rPr>
        <w:footnoteReference w:id="9"/>
      </w:r>
      <w:r w:rsidRPr="008172F9">
        <w:rPr>
          <w:rFonts w:asciiTheme="minorHAnsi" w:hAnsiTheme="minorHAnsi"/>
          <w:sz w:val="22"/>
        </w:rPr>
        <w:t xml:space="preserve"> Der methodische Clou hier besteht darin, die V</w:t>
      </w:r>
      <w:r w:rsidRPr="008172F9">
        <w:rPr>
          <w:rFonts w:asciiTheme="minorHAnsi" w:hAnsiTheme="minorHAnsi"/>
          <w:sz w:val="22"/>
        </w:rPr>
        <w:t>o</w:t>
      </w:r>
      <w:r w:rsidRPr="008172F9">
        <w:rPr>
          <w:rFonts w:asciiTheme="minorHAnsi" w:hAnsiTheme="minorHAnsi"/>
          <w:sz w:val="22"/>
        </w:rPr>
        <w:t>kabeln des Ratsuchenden aufzunehmen und daraus eine ressourcenorientierte, partne</w:t>
      </w:r>
      <w:r w:rsidRPr="008172F9">
        <w:rPr>
          <w:rFonts w:asciiTheme="minorHAnsi" w:hAnsiTheme="minorHAnsi"/>
          <w:sz w:val="22"/>
        </w:rPr>
        <w:t>r</w:t>
      </w:r>
      <w:r w:rsidRPr="008172F9">
        <w:rPr>
          <w:rFonts w:asciiTheme="minorHAnsi" w:hAnsiTheme="minorHAnsi"/>
          <w:sz w:val="22"/>
        </w:rPr>
        <w:t xml:space="preserve">schaftliche Frage zu machen. </w:t>
      </w:r>
    </w:p>
    <w:p w14:paraId="29787226" w14:textId="77777777" w:rsidR="008172F9" w:rsidRPr="008172F9" w:rsidRDefault="00DB6858" w:rsidP="008172F9">
      <w:pPr>
        <w:pStyle w:val="Listenabsatz"/>
        <w:rPr>
          <w:rFonts w:asciiTheme="minorHAnsi" w:hAnsiTheme="minorHAnsi"/>
          <w:i/>
          <w:sz w:val="22"/>
        </w:rPr>
      </w:pPr>
      <w:r w:rsidRPr="008172F9">
        <w:rPr>
          <w:rFonts w:asciiTheme="minorHAnsi" w:hAnsiTheme="minorHAnsi"/>
          <w:i/>
          <w:sz w:val="22"/>
        </w:rPr>
        <w:t xml:space="preserve">„Ich brauche Ihren Rat als Pastorin...“ </w:t>
      </w:r>
      <w:r w:rsidR="008172F9" w:rsidRPr="008172F9">
        <w:rPr>
          <w:rFonts w:asciiTheme="minorHAnsi" w:hAnsiTheme="minorHAnsi"/>
          <w:i/>
          <w:sz w:val="22"/>
        </w:rPr>
        <w:t>– </w:t>
      </w:r>
      <w:r w:rsidRPr="008172F9">
        <w:rPr>
          <w:rFonts w:asciiTheme="minorHAnsi" w:hAnsiTheme="minorHAnsi"/>
          <w:i/>
          <w:sz w:val="22"/>
        </w:rPr>
        <w:t>„Worüber möchten Sie sich mit mir ber</w:t>
      </w:r>
      <w:r w:rsidRPr="008172F9">
        <w:rPr>
          <w:rFonts w:asciiTheme="minorHAnsi" w:hAnsiTheme="minorHAnsi"/>
          <w:i/>
          <w:sz w:val="22"/>
        </w:rPr>
        <w:t>a</w:t>
      </w:r>
      <w:r w:rsidRPr="008172F9">
        <w:rPr>
          <w:rFonts w:asciiTheme="minorHAnsi" w:hAnsiTheme="minorHAnsi"/>
          <w:i/>
          <w:sz w:val="22"/>
        </w:rPr>
        <w:t xml:space="preserve">ten?“ </w:t>
      </w:r>
    </w:p>
    <w:p w14:paraId="16AFD179" w14:textId="77777777" w:rsidR="008172F9" w:rsidRPr="008172F9" w:rsidRDefault="00DB6858" w:rsidP="008172F9">
      <w:pPr>
        <w:pStyle w:val="Listenabsatz"/>
        <w:rPr>
          <w:rFonts w:asciiTheme="minorHAnsi" w:hAnsiTheme="minorHAnsi"/>
          <w:i/>
          <w:sz w:val="22"/>
        </w:rPr>
      </w:pPr>
      <w:r w:rsidRPr="008172F9">
        <w:rPr>
          <w:rFonts w:asciiTheme="minorHAnsi" w:hAnsiTheme="minorHAnsi"/>
          <w:i/>
          <w:sz w:val="22"/>
        </w:rPr>
        <w:t>„Sie sind doch zur Verschwiegenheit verpflichtet!“ – „Was möchten Sie nicht länger ve</w:t>
      </w:r>
      <w:r w:rsidRPr="008172F9">
        <w:rPr>
          <w:rFonts w:asciiTheme="minorHAnsi" w:hAnsiTheme="minorHAnsi"/>
          <w:i/>
          <w:sz w:val="22"/>
        </w:rPr>
        <w:t>r</w:t>
      </w:r>
      <w:r w:rsidRPr="008172F9">
        <w:rPr>
          <w:rFonts w:asciiTheme="minorHAnsi" w:hAnsiTheme="minorHAnsi"/>
          <w:i/>
          <w:sz w:val="22"/>
        </w:rPr>
        <w:t>schweigen?“</w:t>
      </w:r>
      <w:r w:rsidRPr="008172F9">
        <w:rPr>
          <w:rStyle w:val="Funotenzeichen"/>
          <w:rFonts w:asciiTheme="minorHAnsi" w:hAnsiTheme="minorHAnsi"/>
          <w:i/>
          <w:sz w:val="22"/>
        </w:rPr>
        <w:footnoteReference w:id="10"/>
      </w:r>
      <w:r w:rsidRPr="008172F9">
        <w:rPr>
          <w:rFonts w:asciiTheme="minorHAnsi" w:hAnsiTheme="minorHAnsi"/>
          <w:i/>
          <w:sz w:val="22"/>
        </w:rPr>
        <w:t xml:space="preserve"> </w:t>
      </w:r>
    </w:p>
    <w:p w14:paraId="03095CAB" w14:textId="77777777" w:rsidR="008172F9" w:rsidRPr="008172F9" w:rsidRDefault="00DB6858" w:rsidP="008172F9">
      <w:pPr>
        <w:pStyle w:val="Listenabsatz"/>
        <w:rPr>
          <w:rFonts w:asciiTheme="minorHAnsi" w:hAnsiTheme="minorHAnsi"/>
          <w:i/>
          <w:sz w:val="22"/>
        </w:rPr>
      </w:pPr>
      <w:r w:rsidRPr="008172F9">
        <w:rPr>
          <w:rFonts w:asciiTheme="minorHAnsi" w:hAnsiTheme="minorHAnsi"/>
          <w:i/>
          <w:sz w:val="22"/>
        </w:rPr>
        <w:t xml:space="preserve">„Ich </w:t>
      </w:r>
      <w:proofErr w:type="gramStart"/>
      <w:r w:rsidRPr="008172F9">
        <w:rPr>
          <w:rFonts w:asciiTheme="minorHAnsi" w:hAnsiTheme="minorHAnsi"/>
          <w:i/>
          <w:sz w:val="22"/>
        </w:rPr>
        <w:t>verstehe das</w:t>
      </w:r>
      <w:proofErr w:type="gramEnd"/>
      <w:r w:rsidRPr="008172F9">
        <w:rPr>
          <w:rFonts w:asciiTheme="minorHAnsi" w:hAnsiTheme="minorHAnsi"/>
          <w:i/>
          <w:sz w:val="22"/>
        </w:rPr>
        <w:t xml:space="preserve"> nicht, Sie kennen doch...“ –</w:t>
      </w:r>
      <w:r w:rsidR="008172F9" w:rsidRPr="008172F9">
        <w:rPr>
          <w:rFonts w:asciiTheme="minorHAnsi" w:hAnsiTheme="minorHAnsi"/>
          <w:i/>
          <w:sz w:val="22"/>
        </w:rPr>
        <w:t xml:space="preserve"> </w:t>
      </w:r>
      <w:r w:rsidRPr="008172F9">
        <w:rPr>
          <w:rFonts w:asciiTheme="minorHAnsi" w:hAnsiTheme="minorHAnsi"/>
          <w:i/>
          <w:sz w:val="22"/>
        </w:rPr>
        <w:t>„Was möchten Sie denn mit meiner Hilfe verst</w:t>
      </w:r>
      <w:r w:rsidRPr="008172F9">
        <w:rPr>
          <w:rFonts w:asciiTheme="minorHAnsi" w:hAnsiTheme="minorHAnsi"/>
          <w:i/>
          <w:sz w:val="22"/>
        </w:rPr>
        <w:t>e</w:t>
      </w:r>
      <w:r w:rsidRPr="008172F9">
        <w:rPr>
          <w:rFonts w:asciiTheme="minorHAnsi" w:hAnsiTheme="minorHAnsi"/>
          <w:i/>
          <w:sz w:val="22"/>
        </w:rPr>
        <w:t xml:space="preserve">hen?“ </w:t>
      </w:r>
    </w:p>
    <w:p w14:paraId="58E20B30" w14:textId="77777777" w:rsidR="008172F9" w:rsidRPr="008172F9" w:rsidRDefault="00DB6858" w:rsidP="008172F9">
      <w:pPr>
        <w:pStyle w:val="Listenabsatz"/>
        <w:rPr>
          <w:rFonts w:asciiTheme="minorHAnsi" w:hAnsiTheme="minorHAnsi"/>
          <w:sz w:val="22"/>
        </w:rPr>
      </w:pPr>
      <w:r w:rsidRPr="008172F9">
        <w:rPr>
          <w:rFonts w:asciiTheme="minorHAnsi" w:hAnsiTheme="minorHAnsi"/>
          <w:sz w:val="22"/>
        </w:rPr>
        <w:t>Dabei wird das Partnerschaftliche, die Augenhöhe deutlich: Die Zumutung und Erwartung, der Seelsorger möge das Problem für den Ratsuchenden lösen, wird sanft zurückgewiesen und in einen gemeinsamen Arbeitsauftrag umgebogen</w:t>
      </w:r>
      <w:r w:rsidR="008172F9" w:rsidRPr="008172F9">
        <w:rPr>
          <w:rFonts w:asciiTheme="minorHAnsi" w:hAnsiTheme="minorHAnsi"/>
          <w:sz w:val="22"/>
        </w:rPr>
        <w:t>.</w:t>
      </w:r>
    </w:p>
    <w:p w14:paraId="40EBFD30" w14:textId="1F6C4E49" w:rsidR="008172F9" w:rsidRPr="00034B5D" w:rsidRDefault="008172F9" w:rsidP="008172F9">
      <w:pPr>
        <w:pStyle w:val="Listenabsatz"/>
        <w:numPr>
          <w:ilvl w:val="0"/>
          <w:numId w:val="13"/>
        </w:numPr>
        <w:rPr>
          <w:rFonts w:asciiTheme="minorHAnsi" w:hAnsiTheme="minorHAnsi"/>
          <w:sz w:val="22"/>
        </w:rPr>
      </w:pPr>
      <w:r w:rsidRPr="00034B5D">
        <w:rPr>
          <w:rFonts w:asciiTheme="minorHAnsi" w:hAnsiTheme="minorHAnsi"/>
          <w:b/>
          <w:sz w:val="22"/>
        </w:rPr>
        <w:t>Es geht nicht darum, tief in die Probleme einzusteigen.</w:t>
      </w:r>
      <w:r w:rsidRPr="00034B5D">
        <w:rPr>
          <w:rFonts w:asciiTheme="minorHAnsi" w:hAnsiTheme="minorHAnsi"/>
          <w:sz w:val="22"/>
        </w:rPr>
        <w:t xml:space="preserve"> Ein häufiges </w:t>
      </w:r>
      <w:r w:rsidR="00DB6858" w:rsidRPr="00034B5D">
        <w:rPr>
          <w:rFonts w:asciiTheme="minorHAnsi" w:hAnsiTheme="minorHAnsi"/>
          <w:sz w:val="22"/>
        </w:rPr>
        <w:t>Problem: Der Rats</w:t>
      </w:r>
      <w:r w:rsidR="00DB6858" w:rsidRPr="00034B5D">
        <w:rPr>
          <w:rFonts w:asciiTheme="minorHAnsi" w:hAnsiTheme="minorHAnsi"/>
          <w:sz w:val="22"/>
        </w:rPr>
        <w:t>u</w:t>
      </w:r>
      <w:r w:rsidR="00DB6858" w:rsidRPr="00034B5D">
        <w:rPr>
          <w:rFonts w:asciiTheme="minorHAnsi" w:hAnsiTheme="minorHAnsi"/>
          <w:sz w:val="22"/>
        </w:rPr>
        <w:t>chende quillt geradezu über von Informationen über seine Lage. Wenn der Seelsorger nac</w:t>
      </w:r>
      <w:r w:rsidR="00DB6858" w:rsidRPr="00034B5D">
        <w:rPr>
          <w:rFonts w:asciiTheme="minorHAnsi" w:hAnsiTheme="minorHAnsi"/>
          <w:sz w:val="22"/>
        </w:rPr>
        <w:t>h</w:t>
      </w:r>
      <w:r w:rsidR="00DB6858" w:rsidRPr="00034B5D">
        <w:rPr>
          <w:rFonts w:asciiTheme="minorHAnsi" w:hAnsiTheme="minorHAnsi"/>
          <w:sz w:val="22"/>
        </w:rPr>
        <w:t>fragt, animiert er dazu, die Inform</w:t>
      </w:r>
      <w:r w:rsidR="00DB6858" w:rsidRPr="00034B5D">
        <w:rPr>
          <w:rFonts w:asciiTheme="minorHAnsi" w:hAnsiTheme="minorHAnsi"/>
          <w:sz w:val="22"/>
        </w:rPr>
        <w:t>a</w:t>
      </w:r>
      <w:r w:rsidRPr="00034B5D">
        <w:rPr>
          <w:rFonts w:asciiTheme="minorHAnsi" w:hAnsiTheme="minorHAnsi"/>
          <w:sz w:val="22"/>
        </w:rPr>
        <w:t>tionsflut zu vermehren.</w:t>
      </w:r>
      <w:r w:rsidR="00DB6858" w:rsidRPr="00034B5D">
        <w:rPr>
          <w:rStyle w:val="Funotenzeichen"/>
          <w:rFonts w:asciiTheme="minorHAnsi" w:hAnsiTheme="minorHAnsi"/>
          <w:sz w:val="22"/>
        </w:rPr>
        <w:footnoteReference w:id="11"/>
      </w:r>
      <w:r w:rsidR="00DB6858" w:rsidRPr="00034B5D">
        <w:rPr>
          <w:rFonts w:asciiTheme="minorHAnsi" w:hAnsiTheme="minorHAnsi"/>
          <w:sz w:val="22"/>
        </w:rPr>
        <w:t xml:space="preserve"> </w:t>
      </w:r>
    </w:p>
    <w:p w14:paraId="7FCBA150" w14:textId="2A7CF0F6" w:rsidR="00034B5D" w:rsidRPr="00034B5D" w:rsidRDefault="00DB6858" w:rsidP="00034B5D">
      <w:pPr>
        <w:pStyle w:val="Listenabsatz"/>
        <w:rPr>
          <w:rFonts w:asciiTheme="minorHAnsi" w:hAnsiTheme="minorHAnsi"/>
          <w:i/>
          <w:sz w:val="22"/>
        </w:rPr>
      </w:pPr>
      <w:r w:rsidRPr="00034B5D">
        <w:rPr>
          <w:rFonts w:asciiTheme="minorHAnsi" w:hAnsiTheme="minorHAnsi"/>
          <w:i/>
          <w:sz w:val="22"/>
        </w:rPr>
        <w:t xml:space="preserve">„Das mit meinem Mann geht so nicht weiter!“ </w:t>
      </w:r>
      <w:r w:rsidR="008172F9" w:rsidRPr="00034B5D">
        <w:rPr>
          <w:rFonts w:asciiTheme="minorHAnsi" w:hAnsiTheme="minorHAnsi"/>
          <w:i/>
          <w:sz w:val="22"/>
        </w:rPr>
        <w:t xml:space="preserve">– </w:t>
      </w:r>
      <w:r w:rsidRPr="00034B5D">
        <w:rPr>
          <w:rFonts w:asciiTheme="minorHAnsi" w:hAnsiTheme="minorHAnsi"/>
          <w:i/>
          <w:sz w:val="22"/>
        </w:rPr>
        <w:t>„Wie soll es denn für Sie weiterg</w:t>
      </w:r>
      <w:r w:rsidRPr="00034B5D">
        <w:rPr>
          <w:rFonts w:asciiTheme="minorHAnsi" w:hAnsiTheme="minorHAnsi"/>
          <w:i/>
          <w:sz w:val="22"/>
        </w:rPr>
        <w:t>e</w:t>
      </w:r>
      <w:r w:rsidRPr="00034B5D">
        <w:rPr>
          <w:rFonts w:asciiTheme="minorHAnsi" w:hAnsiTheme="minorHAnsi"/>
          <w:i/>
          <w:sz w:val="22"/>
        </w:rPr>
        <w:t>hen?“</w:t>
      </w:r>
      <w:r w:rsidRPr="00034B5D">
        <w:rPr>
          <w:rStyle w:val="Funotenzeichen"/>
          <w:rFonts w:asciiTheme="minorHAnsi" w:hAnsiTheme="minorHAnsi"/>
          <w:i/>
          <w:sz w:val="22"/>
        </w:rPr>
        <w:footnoteReference w:id="12"/>
      </w:r>
      <w:r w:rsidRPr="00034B5D">
        <w:rPr>
          <w:rFonts w:asciiTheme="minorHAnsi" w:hAnsiTheme="minorHAnsi"/>
          <w:i/>
          <w:sz w:val="22"/>
        </w:rPr>
        <w:t xml:space="preserve"> </w:t>
      </w:r>
    </w:p>
    <w:p w14:paraId="7A50775E" w14:textId="012B93A4" w:rsidR="00034B5D" w:rsidRDefault="00DB6858" w:rsidP="00034B5D">
      <w:pPr>
        <w:pStyle w:val="Listenabsatz"/>
        <w:rPr>
          <w:rFonts w:asciiTheme="minorHAnsi" w:hAnsiTheme="minorHAnsi"/>
          <w:sz w:val="22"/>
        </w:rPr>
      </w:pPr>
      <w:r w:rsidRPr="00034B5D">
        <w:rPr>
          <w:rFonts w:asciiTheme="minorHAnsi" w:hAnsiTheme="minorHAnsi"/>
          <w:sz w:val="22"/>
        </w:rPr>
        <w:t>Nicht jeder Ratsuchende will wirklich Lösungen, nicht jeder Ratsuchende hat schon entschi</w:t>
      </w:r>
      <w:r w:rsidRPr="00034B5D">
        <w:rPr>
          <w:rFonts w:asciiTheme="minorHAnsi" w:hAnsiTheme="minorHAnsi"/>
          <w:sz w:val="22"/>
        </w:rPr>
        <w:t>e</w:t>
      </w:r>
      <w:r w:rsidRPr="00034B5D">
        <w:rPr>
          <w:rFonts w:asciiTheme="minorHAnsi" w:hAnsiTheme="minorHAnsi"/>
          <w:sz w:val="22"/>
        </w:rPr>
        <w:t>den, ob er sei</w:t>
      </w:r>
      <w:r w:rsidR="00034B5D" w:rsidRPr="00034B5D">
        <w:rPr>
          <w:rFonts w:asciiTheme="minorHAnsi" w:hAnsiTheme="minorHAnsi"/>
          <w:sz w:val="22"/>
        </w:rPr>
        <w:t>n Problem auch loswerden möchte (sekundärer Krankheits- bzw. Problemg</w:t>
      </w:r>
      <w:r w:rsidR="00034B5D" w:rsidRPr="00034B5D">
        <w:rPr>
          <w:rFonts w:asciiTheme="minorHAnsi" w:hAnsiTheme="minorHAnsi"/>
          <w:sz w:val="22"/>
        </w:rPr>
        <w:t>e</w:t>
      </w:r>
      <w:r w:rsidR="00034B5D" w:rsidRPr="00034B5D">
        <w:rPr>
          <w:rFonts w:asciiTheme="minorHAnsi" w:hAnsiTheme="minorHAnsi"/>
          <w:sz w:val="22"/>
        </w:rPr>
        <w:t>winn! „</w:t>
      </w:r>
      <w:r w:rsidRPr="00034B5D">
        <w:rPr>
          <w:rFonts w:asciiTheme="minorHAnsi" w:hAnsiTheme="minorHAnsi"/>
          <w:sz w:val="22"/>
        </w:rPr>
        <w:t>Solange ich dieses oder jenes Problem habe, kümmern sich ja alle so lieb um mich.</w:t>
      </w:r>
      <w:r w:rsidR="00034B5D" w:rsidRPr="00034B5D">
        <w:rPr>
          <w:rFonts w:asciiTheme="minorHAnsi" w:hAnsiTheme="minorHAnsi"/>
          <w:sz w:val="22"/>
        </w:rPr>
        <w:t>“).</w:t>
      </w:r>
      <w:r w:rsidR="00034B5D">
        <w:rPr>
          <w:rFonts w:asciiTheme="minorHAnsi" w:hAnsiTheme="minorHAnsi"/>
          <w:sz w:val="22"/>
        </w:rPr>
        <w:t xml:space="preserve"> Darum:</w:t>
      </w:r>
    </w:p>
    <w:p w14:paraId="37F32B08" w14:textId="6FC1E8DF" w:rsidR="00034B5D" w:rsidRDefault="00034B5D" w:rsidP="00034B5D">
      <w:pPr>
        <w:pStyle w:val="Listenabsatz"/>
        <w:jc w:val="center"/>
        <w:rPr>
          <w:rFonts w:asciiTheme="minorHAnsi" w:hAnsiTheme="minorHAnsi"/>
          <w:sz w:val="22"/>
        </w:rPr>
      </w:pPr>
      <w:r w:rsidRPr="00034B5D">
        <w:rPr>
          <w:rFonts w:asciiTheme="minorHAnsi" w:hAnsiTheme="minorHAnsi"/>
          <w:sz w:val="22"/>
        </w:rPr>
        <w:drawing>
          <wp:inline distT="0" distB="0" distL="0" distR="0" wp14:anchorId="18017B85" wp14:editId="108E4BA4">
            <wp:extent cx="4439637" cy="3329728"/>
            <wp:effectExtent l="0" t="0" r="5715" b="0"/>
            <wp:docPr id="1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0415" cy="3330311"/>
                    </a:xfrm>
                    <a:prstGeom prst="rect">
                      <a:avLst/>
                    </a:prstGeom>
                    <a:noFill/>
                    <a:ln>
                      <a:noFill/>
                    </a:ln>
                  </pic:spPr>
                </pic:pic>
              </a:graphicData>
            </a:graphic>
          </wp:inline>
        </w:drawing>
      </w:r>
    </w:p>
    <w:p w14:paraId="1634DD52" w14:textId="051B3F00" w:rsidR="00034B5D" w:rsidRPr="00034B5D" w:rsidRDefault="00034B5D" w:rsidP="00034B5D">
      <w:pPr>
        <w:pStyle w:val="Listenabsatz"/>
        <w:jc w:val="center"/>
        <w:rPr>
          <w:rFonts w:asciiTheme="minorHAnsi" w:hAnsiTheme="minorHAnsi"/>
          <w:sz w:val="22"/>
        </w:rPr>
      </w:pPr>
      <w:r w:rsidRPr="00034B5D">
        <w:rPr>
          <w:rFonts w:asciiTheme="minorHAnsi" w:hAnsiTheme="minorHAnsi"/>
        </w:rPr>
        <w:drawing>
          <wp:inline distT="0" distB="0" distL="0" distR="0" wp14:anchorId="014C9CEC" wp14:editId="732CCCDE">
            <wp:extent cx="4304171" cy="3228128"/>
            <wp:effectExtent l="0" t="0" r="0" b="0"/>
            <wp:docPr id="1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4427" cy="3228320"/>
                    </a:xfrm>
                    <a:prstGeom prst="rect">
                      <a:avLst/>
                    </a:prstGeom>
                    <a:noFill/>
                    <a:ln>
                      <a:noFill/>
                    </a:ln>
                  </pic:spPr>
                </pic:pic>
              </a:graphicData>
            </a:graphic>
          </wp:inline>
        </w:drawing>
      </w:r>
    </w:p>
    <w:p w14:paraId="52209940" w14:textId="469956FA" w:rsidR="00034B5D" w:rsidRPr="00034B5D" w:rsidRDefault="00DB6858" w:rsidP="00DB6858">
      <w:pPr>
        <w:pStyle w:val="Listenabsatz"/>
        <w:numPr>
          <w:ilvl w:val="0"/>
          <w:numId w:val="13"/>
        </w:numPr>
        <w:rPr>
          <w:rFonts w:asciiTheme="minorHAnsi" w:hAnsiTheme="minorHAnsi"/>
          <w:sz w:val="22"/>
        </w:rPr>
      </w:pPr>
      <w:r w:rsidRPr="00034B5D">
        <w:rPr>
          <w:rFonts w:asciiTheme="minorHAnsi" w:hAnsiTheme="minorHAnsi"/>
          <w:sz w:val="22"/>
        </w:rPr>
        <w:t xml:space="preserve">Die gesamte Gesprächsführung erinnert an die </w:t>
      </w:r>
      <w:r w:rsidRPr="00034B5D">
        <w:rPr>
          <w:rFonts w:asciiTheme="minorHAnsi" w:hAnsiTheme="minorHAnsi"/>
          <w:b/>
          <w:sz w:val="22"/>
        </w:rPr>
        <w:t>mäeutische Kunst</w:t>
      </w:r>
      <w:r w:rsidRPr="00034B5D">
        <w:rPr>
          <w:rFonts w:asciiTheme="minorHAnsi" w:hAnsiTheme="minorHAnsi"/>
          <w:sz w:val="22"/>
        </w:rPr>
        <w:t xml:space="preserve"> </w:t>
      </w:r>
      <w:r w:rsidR="00034B5D" w:rsidRPr="00034B5D">
        <w:rPr>
          <w:rFonts w:asciiTheme="minorHAnsi" w:hAnsiTheme="minorHAnsi"/>
          <w:sz w:val="22"/>
        </w:rPr>
        <w:t xml:space="preserve">des </w:t>
      </w:r>
      <w:r w:rsidRPr="00034B5D">
        <w:rPr>
          <w:rFonts w:asciiTheme="minorHAnsi" w:hAnsiTheme="minorHAnsi"/>
          <w:sz w:val="22"/>
        </w:rPr>
        <w:t xml:space="preserve">Sokrates, die </w:t>
      </w:r>
      <w:proofErr w:type="spellStart"/>
      <w:r w:rsidRPr="00034B5D">
        <w:rPr>
          <w:rFonts w:asciiTheme="minorHAnsi" w:hAnsiTheme="minorHAnsi"/>
          <w:sz w:val="22"/>
        </w:rPr>
        <w:t>die</w:t>
      </w:r>
      <w:proofErr w:type="spellEnd"/>
      <w:r w:rsidRPr="00034B5D">
        <w:rPr>
          <w:rFonts w:asciiTheme="minorHAnsi" w:hAnsiTheme="minorHAnsi"/>
          <w:sz w:val="22"/>
        </w:rPr>
        <w:t xml:space="preserve"> Fun</w:t>
      </w:r>
      <w:r w:rsidRPr="00034B5D">
        <w:rPr>
          <w:rFonts w:asciiTheme="minorHAnsi" w:hAnsiTheme="minorHAnsi"/>
          <w:sz w:val="22"/>
        </w:rPr>
        <w:t>k</w:t>
      </w:r>
      <w:r w:rsidRPr="00034B5D">
        <w:rPr>
          <w:rFonts w:asciiTheme="minorHAnsi" w:hAnsiTheme="minorHAnsi"/>
          <w:sz w:val="22"/>
        </w:rPr>
        <w:t>tion einer Hebamme übernimmt: Zur Welt kommt der eigene Lösungsentwurf des Rats</w:t>
      </w:r>
      <w:r w:rsidRPr="00034B5D">
        <w:rPr>
          <w:rFonts w:asciiTheme="minorHAnsi" w:hAnsiTheme="minorHAnsi"/>
          <w:sz w:val="22"/>
        </w:rPr>
        <w:t>u</w:t>
      </w:r>
      <w:r w:rsidRPr="00034B5D">
        <w:rPr>
          <w:rFonts w:asciiTheme="minorHAnsi" w:hAnsiTheme="minorHAnsi"/>
          <w:sz w:val="22"/>
        </w:rPr>
        <w:t xml:space="preserve">chenden. Theologisch setzt Lohse dabei im Grunde am ersten Artikel an: </w:t>
      </w:r>
    </w:p>
    <w:p w14:paraId="73AE8B69" w14:textId="47A403B1" w:rsidR="00DB6858" w:rsidRPr="00034B5D" w:rsidRDefault="00DB6858" w:rsidP="00034B5D">
      <w:pPr>
        <w:pStyle w:val="Listenabsatz"/>
        <w:rPr>
          <w:rFonts w:asciiTheme="minorHAnsi" w:hAnsiTheme="minorHAnsi"/>
          <w:i/>
          <w:sz w:val="22"/>
        </w:rPr>
      </w:pPr>
      <w:r w:rsidRPr="00034B5D">
        <w:rPr>
          <w:rFonts w:asciiTheme="minorHAnsi" w:hAnsiTheme="minorHAnsi"/>
          <w:i/>
          <w:sz w:val="22"/>
        </w:rPr>
        <w:t>„Die ratsuchende Person soll im Vollzug des ‚Sich-Beratens’ zu der ihr von Gott gegebenen p</w:t>
      </w:r>
      <w:r w:rsidRPr="00034B5D">
        <w:rPr>
          <w:rFonts w:asciiTheme="minorHAnsi" w:hAnsiTheme="minorHAnsi"/>
          <w:i/>
          <w:sz w:val="22"/>
        </w:rPr>
        <w:t>o</w:t>
      </w:r>
      <w:r w:rsidRPr="00034B5D">
        <w:rPr>
          <w:rFonts w:asciiTheme="minorHAnsi" w:hAnsiTheme="minorHAnsi"/>
          <w:i/>
          <w:sz w:val="22"/>
        </w:rPr>
        <w:t>tentiellen Komplexität zurückfinden.“</w:t>
      </w:r>
      <w:r w:rsidRPr="00034B5D">
        <w:rPr>
          <w:rStyle w:val="Funotenzeichen"/>
          <w:rFonts w:asciiTheme="minorHAnsi" w:hAnsiTheme="minorHAnsi"/>
          <w:i/>
          <w:sz w:val="22"/>
        </w:rPr>
        <w:footnoteReference w:id="13"/>
      </w:r>
      <w:r w:rsidRPr="00034B5D">
        <w:rPr>
          <w:rFonts w:asciiTheme="minorHAnsi" w:hAnsiTheme="minorHAnsi"/>
          <w:i/>
          <w:sz w:val="22"/>
        </w:rPr>
        <w:t xml:space="preserve"> </w:t>
      </w:r>
    </w:p>
    <w:p w14:paraId="37710020" w14:textId="77777777" w:rsidR="00034B5D" w:rsidRPr="00034B5D" w:rsidRDefault="00034B5D" w:rsidP="00DB6858">
      <w:pPr>
        <w:pStyle w:val="Listenabsatz"/>
        <w:numPr>
          <w:ilvl w:val="0"/>
          <w:numId w:val="13"/>
        </w:numPr>
        <w:rPr>
          <w:sz w:val="22"/>
        </w:rPr>
      </w:pPr>
      <w:r w:rsidRPr="00034B5D">
        <w:rPr>
          <w:rFonts w:asciiTheme="minorHAnsi" w:hAnsiTheme="minorHAnsi"/>
          <w:sz w:val="22"/>
        </w:rPr>
        <w:t xml:space="preserve">Ausnahmen können Regeln werden (s.o. bei </w:t>
      </w:r>
      <w:r w:rsidR="00DB6858" w:rsidRPr="00034B5D">
        <w:rPr>
          <w:rFonts w:asciiTheme="minorHAnsi" w:hAnsiTheme="minorHAnsi"/>
          <w:sz w:val="22"/>
        </w:rPr>
        <w:t xml:space="preserve">de </w:t>
      </w:r>
      <w:proofErr w:type="spellStart"/>
      <w:r w:rsidR="00DB6858" w:rsidRPr="00034B5D">
        <w:rPr>
          <w:rFonts w:asciiTheme="minorHAnsi" w:hAnsiTheme="minorHAnsi"/>
          <w:sz w:val="22"/>
        </w:rPr>
        <w:t>Shazer</w:t>
      </w:r>
      <w:proofErr w:type="spellEnd"/>
      <w:r w:rsidRPr="00034B5D">
        <w:rPr>
          <w:rFonts w:asciiTheme="minorHAnsi" w:hAnsiTheme="minorHAnsi"/>
          <w:sz w:val="22"/>
        </w:rPr>
        <w:t>)</w:t>
      </w:r>
      <w:r w:rsidR="00DB6858" w:rsidRPr="00034B5D">
        <w:rPr>
          <w:rFonts w:asciiTheme="minorHAnsi" w:hAnsiTheme="minorHAnsi"/>
          <w:sz w:val="22"/>
        </w:rPr>
        <w:t>.</w:t>
      </w:r>
    </w:p>
    <w:p w14:paraId="2C099781" w14:textId="66915724" w:rsidR="00034B5D" w:rsidRPr="00034B5D" w:rsidRDefault="00DB6858" w:rsidP="00034B5D">
      <w:pPr>
        <w:pStyle w:val="Listenabsatz"/>
        <w:rPr>
          <w:rFonts w:asciiTheme="minorHAnsi" w:hAnsiTheme="minorHAnsi"/>
          <w:i/>
          <w:sz w:val="22"/>
        </w:rPr>
      </w:pPr>
      <w:r w:rsidRPr="00034B5D">
        <w:rPr>
          <w:rFonts w:asciiTheme="minorHAnsi" w:hAnsiTheme="minorHAnsi"/>
          <w:i/>
          <w:sz w:val="22"/>
        </w:rPr>
        <w:t>„Was soll in Ihrer Familie unbedingt so bleiben wie es ist?“</w:t>
      </w:r>
      <w:r w:rsidRPr="00034B5D">
        <w:rPr>
          <w:rStyle w:val="Funotenzeichen"/>
          <w:rFonts w:asciiTheme="minorHAnsi" w:hAnsiTheme="minorHAnsi"/>
          <w:i/>
          <w:sz w:val="22"/>
        </w:rPr>
        <w:footnoteReference w:id="14"/>
      </w:r>
      <w:r w:rsidRPr="00034B5D">
        <w:rPr>
          <w:rFonts w:asciiTheme="minorHAnsi" w:hAnsiTheme="minorHAnsi"/>
          <w:i/>
          <w:sz w:val="22"/>
        </w:rPr>
        <w:t xml:space="preserve"> </w:t>
      </w:r>
    </w:p>
    <w:p w14:paraId="4F5DD7AD" w14:textId="77777777" w:rsidR="00034B5D" w:rsidRPr="00034B5D" w:rsidRDefault="00034B5D" w:rsidP="00DB6858">
      <w:pPr>
        <w:pStyle w:val="Listenabsatz"/>
        <w:numPr>
          <w:ilvl w:val="0"/>
          <w:numId w:val="13"/>
        </w:numPr>
        <w:rPr>
          <w:sz w:val="22"/>
        </w:rPr>
      </w:pPr>
      <w:r w:rsidRPr="00034B5D">
        <w:rPr>
          <w:b/>
          <w:sz w:val="22"/>
        </w:rPr>
        <w:t>„Sesam-öffne-dich“</w:t>
      </w:r>
      <w:r w:rsidRPr="00034B5D">
        <w:rPr>
          <w:sz w:val="22"/>
        </w:rPr>
        <w:t xml:space="preserve">: </w:t>
      </w:r>
      <w:r w:rsidR="00DB6858" w:rsidRPr="00034B5D">
        <w:rPr>
          <w:sz w:val="22"/>
        </w:rPr>
        <w:t>Ist das Gespräch gut verlaufen, kommt irgendwann d</w:t>
      </w:r>
      <w:r w:rsidRPr="00034B5D">
        <w:rPr>
          <w:sz w:val="22"/>
        </w:rPr>
        <w:t>ies</w:t>
      </w:r>
      <w:r w:rsidR="00DB6858" w:rsidRPr="00034B5D">
        <w:rPr>
          <w:sz w:val="22"/>
        </w:rPr>
        <w:t>er Schlüsselsatz</w:t>
      </w:r>
      <w:r w:rsidRPr="00034B5D">
        <w:rPr>
          <w:sz w:val="22"/>
        </w:rPr>
        <w:t xml:space="preserve">: der </w:t>
      </w:r>
      <w:r w:rsidR="00DB6858" w:rsidRPr="00034B5D">
        <w:rPr>
          <w:sz w:val="22"/>
        </w:rPr>
        <w:t xml:space="preserve">Satz, in dem der Ratsuchende die Lösung für sich formuliert, müssen wir aufnehmen, wiederholen, verstärken. </w:t>
      </w:r>
    </w:p>
    <w:p w14:paraId="1CBDE6DC" w14:textId="0E30C39E" w:rsidR="00DB6858" w:rsidRPr="00034B5D" w:rsidRDefault="00DB6858" w:rsidP="00034B5D">
      <w:pPr>
        <w:pStyle w:val="Listenabsatz"/>
        <w:rPr>
          <w:i/>
          <w:sz w:val="22"/>
        </w:rPr>
      </w:pPr>
      <w:r w:rsidRPr="00034B5D">
        <w:rPr>
          <w:i/>
          <w:sz w:val="22"/>
        </w:rPr>
        <w:t>„In jedem Kurzgespräch präsentiert die ratsuchende Person den Schlüssel, mit dem sich die beratende Person Zugang zu den verborgenen Schätzen der ratsuchenden Person verschaffen kann.“</w:t>
      </w:r>
      <w:r w:rsidR="00034B5D">
        <w:rPr>
          <w:i/>
          <w:sz w:val="22"/>
        </w:rPr>
        <w:t xml:space="preserve"> (T. Lohse</w:t>
      </w:r>
      <w:r w:rsidRPr="00034B5D">
        <w:rPr>
          <w:rStyle w:val="Funotenzeichen"/>
          <w:i/>
          <w:sz w:val="22"/>
        </w:rPr>
        <w:footnoteReference w:id="15"/>
      </w:r>
      <w:r w:rsidR="00034B5D">
        <w:rPr>
          <w:i/>
          <w:sz w:val="22"/>
        </w:rPr>
        <w:t>)</w:t>
      </w:r>
    </w:p>
    <w:p w14:paraId="21921D7E" w14:textId="3C5F07F4" w:rsidR="00DB6858" w:rsidRPr="00B3745F" w:rsidRDefault="009A63C7" w:rsidP="00B3745F">
      <w:pPr>
        <w:spacing w:after="0" w:line="240" w:lineRule="auto"/>
        <w:rPr>
          <w:u w:val="single"/>
        </w:rPr>
      </w:pPr>
      <w:r w:rsidRPr="00B3745F">
        <w:rPr>
          <w:sz w:val="22"/>
          <w:u w:val="single"/>
        </w:rPr>
        <w:t>Ein typischer</w:t>
      </w:r>
      <w:r w:rsidR="00DB6858" w:rsidRPr="00B3745F">
        <w:rPr>
          <w:sz w:val="22"/>
          <w:u w:val="single"/>
        </w:rPr>
        <w:t xml:space="preserve"> Gesprächsablauf:</w:t>
      </w:r>
      <w:r w:rsidR="00DB6858" w:rsidRPr="00B3745F">
        <w:rPr>
          <w:u w:val="single"/>
        </w:rPr>
        <w:t xml:space="preserve"> </w:t>
      </w:r>
    </w:p>
    <w:p w14:paraId="76012FA1" w14:textId="6B12F643" w:rsidR="009A63C7" w:rsidRDefault="00B3745F" w:rsidP="00B3745F">
      <w:pPr>
        <w:jc w:val="center"/>
      </w:pPr>
      <w:r w:rsidRPr="00B3745F">
        <w:drawing>
          <wp:inline distT="0" distB="0" distL="0" distR="0" wp14:anchorId="0E001556" wp14:editId="7463B1D4">
            <wp:extent cx="2989015" cy="2241762"/>
            <wp:effectExtent l="0" t="0" r="8255" b="0"/>
            <wp:docPr id="2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9015" cy="2241762"/>
                    </a:xfrm>
                    <a:prstGeom prst="rect">
                      <a:avLst/>
                    </a:prstGeom>
                    <a:noFill/>
                    <a:ln>
                      <a:noFill/>
                    </a:ln>
                  </pic:spPr>
                </pic:pic>
              </a:graphicData>
            </a:graphic>
          </wp:inline>
        </w:drawing>
      </w:r>
      <w:r w:rsidR="00B70D6B" w:rsidRPr="00B70D6B">
        <w:rPr>
          <w:rStyle w:val="Funotenzeichen"/>
          <w:sz w:val="22"/>
        </w:rPr>
        <w:footnoteReference w:id="16"/>
      </w:r>
    </w:p>
    <w:p w14:paraId="768F4CCE" w14:textId="639AF359" w:rsidR="00DB6858" w:rsidRPr="00B3745F" w:rsidRDefault="00DB6858" w:rsidP="00DB6858">
      <w:pPr>
        <w:rPr>
          <w:sz w:val="22"/>
          <w:lang w:eastAsia="de-DE"/>
        </w:rPr>
      </w:pPr>
      <w:r w:rsidRPr="00B3745F">
        <w:rPr>
          <w:sz w:val="22"/>
          <w:u w:val="single"/>
          <w:lang w:eastAsia="de-DE"/>
        </w:rPr>
        <w:t>Ein Beispiel</w:t>
      </w:r>
      <w:r w:rsidR="00B3745F" w:rsidRPr="00B3745F">
        <w:rPr>
          <w:sz w:val="22"/>
          <w:u w:val="single"/>
          <w:lang w:eastAsia="de-DE"/>
        </w:rPr>
        <w:t xml:space="preserve"> (aus dem schulischen Kontext)</w:t>
      </w:r>
      <w:r w:rsidRPr="00B3745F">
        <w:rPr>
          <w:sz w:val="22"/>
          <w:u w:val="single"/>
          <w:lang w:eastAsia="de-DE"/>
        </w:rPr>
        <w:t>:</w:t>
      </w:r>
      <w:r w:rsidRPr="00B3745F">
        <w:rPr>
          <w:rStyle w:val="Funotenzeichen"/>
          <w:sz w:val="22"/>
          <w:lang w:eastAsia="de-DE"/>
        </w:rPr>
        <w:footnoteReference w:id="17"/>
      </w:r>
    </w:p>
    <w:p w14:paraId="728269E0" w14:textId="77777777" w:rsidR="00DB6858" w:rsidRPr="00D87A18" w:rsidRDefault="00DB6858" w:rsidP="00D87A18">
      <w:pPr>
        <w:spacing w:after="120"/>
        <w:ind w:left="284"/>
        <w:rPr>
          <w:sz w:val="22"/>
          <w:lang w:eastAsia="de-DE"/>
        </w:rPr>
      </w:pPr>
      <w:r w:rsidRPr="00D87A18">
        <w:rPr>
          <w:sz w:val="22"/>
          <w:lang w:eastAsia="de-DE"/>
        </w:rPr>
        <w:t>R: „Frau L, haben Sie mal kurz Zeit für mich, ich muss Ihnen mal was Wichtiges sagen.</w:t>
      </w:r>
    </w:p>
    <w:p w14:paraId="6C9C9094" w14:textId="77777777" w:rsidR="00DB6858" w:rsidRPr="00D87A18" w:rsidRDefault="00DB6858" w:rsidP="00D87A18">
      <w:pPr>
        <w:spacing w:after="120"/>
        <w:ind w:left="284"/>
        <w:rPr>
          <w:i/>
          <w:sz w:val="22"/>
          <w:lang w:eastAsia="de-DE"/>
        </w:rPr>
      </w:pPr>
      <w:r w:rsidRPr="00D87A18">
        <w:rPr>
          <w:i/>
          <w:sz w:val="22"/>
          <w:lang w:eastAsia="de-DE"/>
        </w:rPr>
        <w:t>S: „Was ist Dir wichtig?“</w:t>
      </w:r>
    </w:p>
    <w:p w14:paraId="799A2ACE" w14:textId="77777777" w:rsidR="00DB6858" w:rsidRPr="00D87A18" w:rsidRDefault="00DB6858" w:rsidP="00D87A18">
      <w:pPr>
        <w:spacing w:after="120"/>
        <w:ind w:left="284"/>
        <w:rPr>
          <w:sz w:val="22"/>
          <w:lang w:eastAsia="de-DE"/>
        </w:rPr>
      </w:pPr>
      <w:r w:rsidRPr="00D87A18">
        <w:rPr>
          <w:sz w:val="22"/>
          <w:lang w:eastAsia="de-DE"/>
        </w:rPr>
        <w:t xml:space="preserve">R.: „Also, ich hab Mist gebaut. Also, ich war so sauer über meinen Vatter, der ist fremdgegangen und nun trennen sich meine Eltern. </w:t>
      </w:r>
      <w:proofErr w:type="spellStart"/>
      <w:r w:rsidRPr="00D87A18">
        <w:rPr>
          <w:sz w:val="22"/>
          <w:lang w:eastAsia="de-DE"/>
        </w:rPr>
        <w:t>Ey</w:t>
      </w:r>
      <w:proofErr w:type="spellEnd"/>
      <w:r w:rsidRPr="00D87A18">
        <w:rPr>
          <w:sz w:val="22"/>
          <w:lang w:eastAsia="de-DE"/>
        </w:rPr>
        <w:t xml:space="preserve">, nach was weiß ich wie vielen Jahren… Und wo bleib ich? Also, ich war darüber </w:t>
      </w:r>
      <w:proofErr w:type="spellStart"/>
      <w:r w:rsidRPr="00D87A18">
        <w:rPr>
          <w:sz w:val="22"/>
          <w:lang w:eastAsia="de-DE"/>
        </w:rPr>
        <w:t>angenervt</w:t>
      </w:r>
      <w:proofErr w:type="spellEnd"/>
      <w:r w:rsidRPr="00D87A18">
        <w:rPr>
          <w:sz w:val="22"/>
          <w:lang w:eastAsia="de-DE"/>
        </w:rPr>
        <w:t>. Deshalb hab ich der Lisa ihren Freund ausgespannt. Lisa ist me</w:t>
      </w:r>
      <w:r w:rsidRPr="00D87A18">
        <w:rPr>
          <w:sz w:val="22"/>
          <w:lang w:eastAsia="de-DE"/>
        </w:rPr>
        <w:t>i</w:t>
      </w:r>
      <w:r w:rsidRPr="00D87A18">
        <w:rPr>
          <w:sz w:val="22"/>
          <w:lang w:eastAsia="de-DE"/>
        </w:rPr>
        <w:t xml:space="preserve">ne beste Freundin! Gewesen! Ich konnte das nicht ertragen, wie die rummachen. David, so heißt der, will jetzt von Lisa nix mehr wissen. Die ist fertig mit der Welt. Mirko hat mir erzählt, die kifft sogar. David hab’ ich inzwischen verlassen. Ehrlich gesagt konnte ich den sowieso nicht ab. Jetzt sagt er, er bringt sich um und neulich auf der Party…“ </w:t>
      </w:r>
      <w:r w:rsidRPr="00D87A18">
        <w:rPr>
          <w:i/>
          <w:sz w:val="22"/>
          <w:lang w:eastAsia="de-DE"/>
        </w:rPr>
        <w:t>Die Problemschilderung von R. nimmt kein Ende</w:t>
      </w:r>
      <w:r w:rsidRPr="00D87A18">
        <w:rPr>
          <w:sz w:val="22"/>
          <w:lang w:eastAsia="de-DE"/>
        </w:rPr>
        <w:t>.</w:t>
      </w:r>
    </w:p>
    <w:p w14:paraId="1D2579F8" w14:textId="77777777" w:rsidR="00DB6858" w:rsidRPr="00D87A18" w:rsidRDefault="00DB6858" w:rsidP="00D87A18">
      <w:pPr>
        <w:spacing w:after="120"/>
        <w:ind w:left="284"/>
        <w:rPr>
          <w:i/>
          <w:sz w:val="22"/>
          <w:lang w:eastAsia="de-DE"/>
        </w:rPr>
      </w:pPr>
      <w:r w:rsidRPr="00D87A18">
        <w:rPr>
          <w:i/>
          <w:sz w:val="22"/>
          <w:lang w:eastAsia="de-DE"/>
        </w:rPr>
        <w:t>S.: „Sandra, welches von den Problemen willst du als erstes ausmisten?“</w:t>
      </w:r>
    </w:p>
    <w:p w14:paraId="364DA288" w14:textId="77777777" w:rsidR="00DB6858" w:rsidRPr="00D87A18" w:rsidRDefault="00DB6858" w:rsidP="00D87A18">
      <w:pPr>
        <w:spacing w:after="120"/>
        <w:ind w:left="284"/>
        <w:rPr>
          <w:sz w:val="22"/>
          <w:lang w:eastAsia="de-DE"/>
        </w:rPr>
      </w:pPr>
      <w:r w:rsidRPr="00D87A18">
        <w:rPr>
          <w:sz w:val="22"/>
          <w:lang w:eastAsia="de-DE"/>
        </w:rPr>
        <w:t xml:space="preserve">R.: „Das mit Lisa. Die ist meine beste Freundin. Das war Mist, was ich gemacht hab’.“ </w:t>
      </w:r>
      <w:r w:rsidRPr="00D87A18">
        <w:rPr>
          <w:sz w:val="22"/>
          <w:lang w:eastAsia="de-DE"/>
        </w:rPr>
        <w:sym w:font="Wingdings" w:char="F038"/>
      </w:r>
    </w:p>
    <w:p w14:paraId="5B610E6D" w14:textId="77777777" w:rsidR="00DB6858" w:rsidRPr="00D87A18" w:rsidRDefault="00DB6858" w:rsidP="00D87A18">
      <w:pPr>
        <w:spacing w:after="120"/>
        <w:ind w:left="284"/>
        <w:rPr>
          <w:i/>
          <w:sz w:val="22"/>
          <w:lang w:eastAsia="de-DE"/>
        </w:rPr>
      </w:pPr>
      <w:r w:rsidRPr="00D87A18">
        <w:rPr>
          <w:i/>
          <w:sz w:val="22"/>
          <w:lang w:eastAsia="de-DE"/>
        </w:rPr>
        <w:t>S.: „Wie kannst du die Sache mit Lisa bereinigen?“</w:t>
      </w:r>
    </w:p>
    <w:p w14:paraId="23B71A4A" w14:textId="77777777" w:rsidR="00DB6858" w:rsidRPr="00D87A18" w:rsidRDefault="00DB6858" w:rsidP="00D87A18">
      <w:pPr>
        <w:spacing w:after="120"/>
        <w:ind w:left="284"/>
        <w:rPr>
          <w:sz w:val="22"/>
          <w:lang w:eastAsia="de-DE"/>
        </w:rPr>
      </w:pPr>
      <w:bookmarkStart w:id="4" w:name="OLE_LINK7"/>
      <w:bookmarkStart w:id="5" w:name="OLE_LINK8"/>
      <w:r w:rsidRPr="00D87A18">
        <w:rPr>
          <w:sz w:val="22"/>
          <w:lang w:eastAsia="de-DE"/>
        </w:rPr>
        <w:t xml:space="preserve">R.: „Weiß nicht, die redet bestimmt kein Wort mehr mit mir.“ </w:t>
      </w:r>
      <w:r w:rsidRPr="00D87A18">
        <w:rPr>
          <w:sz w:val="22"/>
          <w:lang w:eastAsia="de-DE"/>
        </w:rPr>
        <w:sym w:font="Wingdings" w:char="F038"/>
      </w:r>
    </w:p>
    <w:p w14:paraId="42785B61" w14:textId="77777777" w:rsidR="00DB6858" w:rsidRPr="00D87A18" w:rsidRDefault="00DB6858" w:rsidP="00D87A18">
      <w:pPr>
        <w:spacing w:after="120"/>
        <w:ind w:left="284"/>
        <w:rPr>
          <w:i/>
          <w:sz w:val="22"/>
          <w:lang w:eastAsia="de-DE"/>
        </w:rPr>
      </w:pPr>
      <w:bookmarkStart w:id="6" w:name="OLE_LINK16"/>
      <w:r w:rsidRPr="00D87A18">
        <w:rPr>
          <w:i/>
          <w:sz w:val="22"/>
          <w:lang w:eastAsia="de-DE"/>
        </w:rPr>
        <w:t>S.: „Wie kannst du mit ihr reden?“</w:t>
      </w:r>
    </w:p>
    <w:p w14:paraId="754F1BD7" w14:textId="77777777" w:rsidR="00DB6858" w:rsidRPr="00D87A18" w:rsidRDefault="00DB6858" w:rsidP="00D87A18">
      <w:pPr>
        <w:spacing w:after="120"/>
        <w:ind w:left="284"/>
        <w:rPr>
          <w:sz w:val="22"/>
          <w:lang w:eastAsia="de-DE"/>
        </w:rPr>
      </w:pPr>
      <w:bookmarkStart w:id="7" w:name="OLE_LINK9"/>
      <w:bookmarkStart w:id="8" w:name="OLE_LINK10"/>
      <w:bookmarkEnd w:id="4"/>
      <w:bookmarkEnd w:id="5"/>
      <w:bookmarkEnd w:id="6"/>
      <w:r w:rsidRPr="00D87A18">
        <w:rPr>
          <w:sz w:val="22"/>
          <w:lang w:eastAsia="de-DE"/>
        </w:rPr>
        <w:t xml:space="preserve">R.: „Weiß nicht. Ich muss ihr sagen, dass das Mist war… Und warum ich das gemacht hab, sie weiß ja noch nix von der Scheidung meiner Eltern.“ </w:t>
      </w:r>
      <w:r w:rsidRPr="00D87A18">
        <w:rPr>
          <w:sz w:val="22"/>
          <w:lang w:eastAsia="de-DE"/>
        </w:rPr>
        <w:sym w:font="Wingdings" w:char="F038"/>
      </w:r>
    </w:p>
    <w:p w14:paraId="76EBFD57" w14:textId="77777777" w:rsidR="00DB6858" w:rsidRPr="00D87A18" w:rsidRDefault="00DB6858" w:rsidP="00D87A18">
      <w:pPr>
        <w:spacing w:after="120"/>
        <w:ind w:left="284"/>
        <w:rPr>
          <w:i/>
          <w:sz w:val="22"/>
          <w:lang w:eastAsia="de-DE"/>
        </w:rPr>
      </w:pPr>
      <w:r w:rsidRPr="00D87A18">
        <w:rPr>
          <w:i/>
          <w:sz w:val="22"/>
          <w:lang w:eastAsia="de-DE"/>
        </w:rPr>
        <w:t>S.: „Wie wird Lisa reagieren, wenn sie von der Scheidung deiner Eltern hört?“</w:t>
      </w:r>
    </w:p>
    <w:p w14:paraId="2AED5943" w14:textId="6E1B627F" w:rsidR="00DB6858" w:rsidRPr="00D87A18" w:rsidRDefault="00DB6858" w:rsidP="00D87A18">
      <w:pPr>
        <w:spacing w:after="120"/>
        <w:ind w:left="284"/>
        <w:rPr>
          <w:sz w:val="22"/>
          <w:lang w:eastAsia="de-DE"/>
        </w:rPr>
      </w:pPr>
      <w:bookmarkStart w:id="9" w:name="OLE_LINK11"/>
      <w:bookmarkStart w:id="10" w:name="OLE_LINK12"/>
      <w:bookmarkEnd w:id="7"/>
      <w:bookmarkEnd w:id="8"/>
      <w:r w:rsidRPr="00D87A18">
        <w:rPr>
          <w:sz w:val="22"/>
          <w:lang w:eastAsia="de-DE"/>
        </w:rPr>
        <w:t>R.: „Total cool. Ich glaub, dass Lisa kapiert, was Scheidung ist. Das war immer so cool an uns, wir haben uns immer verstanden, wir wussten irgendwie immer wie’s der anderen geht …“</w:t>
      </w:r>
    </w:p>
    <w:p w14:paraId="6E8620D3" w14:textId="77777777" w:rsidR="00DB6858" w:rsidRPr="00D87A18" w:rsidRDefault="00DB6858" w:rsidP="00D87A18">
      <w:pPr>
        <w:spacing w:after="120"/>
        <w:ind w:left="284"/>
        <w:rPr>
          <w:i/>
          <w:sz w:val="22"/>
          <w:lang w:eastAsia="de-DE"/>
        </w:rPr>
      </w:pPr>
      <w:r w:rsidRPr="00D87A18">
        <w:rPr>
          <w:i/>
          <w:sz w:val="22"/>
          <w:lang w:eastAsia="de-DE"/>
        </w:rPr>
        <w:t>S.: „Du weißt auch, wie es Lisa jetzt geht und deshalb willst du mit ihr reden.“</w:t>
      </w:r>
    </w:p>
    <w:p w14:paraId="455BF99A" w14:textId="793129BE" w:rsidR="00DB6858" w:rsidRPr="00D87A18" w:rsidRDefault="00DB6858" w:rsidP="00D87A18">
      <w:pPr>
        <w:spacing w:after="120"/>
        <w:ind w:left="284"/>
        <w:rPr>
          <w:sz w:val="22"/>
          <w:lang w:eastAsia="de-DE"/>
        </w:rPr>
      </w:pPr>
      <w:bookmarkStart w:id="11" w:name="OLE_LINK13"/>
      <w:bookmarkStart w:id="12" w:name="OLE_LINK14"/>
      <w:bookmarkEnd w:id="9"/>
      <w:bookmarkEnd w:id="10"/>
      <w:r w:rsidRPr="00D87A18">
        <w:rPr>
          <w:sz w:val="22"/>
          <w:lang w:eastAsia="de-DE"/>
        </w:rPr>
        <w:t xml:space="preserve">R.: „Ja. Und wieder ihre beste Freundin sein. Das wär’ so cool.“ </w:t>
      </w:r>
    </w:p>
    <w:p w14:paraId="74835778" w14:textId="3DFD4233" w:rsidR="00DB6858" w:rsidRPr="00D87A18" w:rsidRDefault="00DB6858" w:rsidP="00D87A18">
      <w:pPr>
        <w:spacing w:after="120"/>
        <w:ind w:left="284"/>
        <w:rPr>
          <w:i/>
          <w:sz w:val="22"/>
          <w:lang w:eastAsia="de-DE"/>
        </w:rPr>
      </w:pPr>
      <w:r w:rsidRPr="00D87A18">
        <w:rPr>
          <w:i/>
          <w:sz w:val="22"/>
          <w:lang w:eastAsia="de-DE"/>
        </w:rPr>
        <w:t>S.: „Wie kannst du am besten mit ihr reden?“</w:t>
      </w:r>
    </w:p>
    <w:p w14:paraId="665A0C46" w14:textId="117ADF52" w:rsidR="00DB6858" w:rsidRPr="00D87A18" w:rsidRDefault="00DB6858" w:rsidP="00D87A18">
      <w:pPr>
        <w:spacing w:after="120"/>
        <w:ind w:left="284"/>
        <w:rPr>
          <w:sz w:val="22"/>
          <w:lang w:eastAsia="de-DE"/>
        </w:rPr>
      </w:pPr>
      <w:bookmarkStart w:id="13" w:name="OLE_LINK15"/>
      <w:bookmarkStart w:id="14" w:name="OLE_LINK17"/>
      <w:bookmarkEnd w:id="11"/>
      <w:bookmarkEnd w:id="12"/>
      <w:r w:rsidRPr="00D87A18">
        <w:rPr>
          <w:sz w:val="22"/>
          <w:lang w:eastAsia="de-DE"/>
        </w:rPr>
        <w:t xml:space="preserve">R.: „Am besten? Weiß nicht, vielleicht erst mal </w:t>
      </w:r>
      <w:proofErr w:type="spellStart"/>
      <w:r w:rsidRPr="00D87A18">
        <w:rPr>
          <w:sz w:val="22"/>
          <w:lang w:eastAsia="de-DE"/>
        </w:rPr>
        <w:t>mit’m</w:t>
      </w:r>
      <w:proofErr w:type="spellEnd"/>
      <w:r w:rsidRPr="00D87A18">
        <w:rPr>
          <w:sz w:val="22"/>
          <w:lang w:eastAsia="de-DE"/>
        </w:rPr>
        <w:t xml:space="preserve"> Handy, nee ich würde ihr ‘ne SMS sch</w:t>
      </w:r>
      <w:r w:rsidRPr="00D87A18">
        <w:rPr>
          <w:sz w:val="22"/>
          <w:lang w:eastAsia="de-DE"/>
        </w:rPr>
        <w:t>i</w:t>
      </w:r>
      <w:r w:rsidRPr="00D87A18">
        <w:rPr>
          <w:sz w:val="22"/>
          <w:lang w:eastAsia="de-DE"/>
        </w:rPr>
        <w:t xml:space="preserve">cken, aber ob sie dann antwortet?“ </w:t>
      </w:r>
    </w:p>
    <w:p w14:paraId="2795C2DB" w14:textId="77777777" w:rsidR="00DB6858" w:rsidRPr="00D87A18" w:rsidRDefault="00DB6858" w:rsidP="00D87A18">
      <w:pPr>
        <w:spacing w:after="120"/>
        <w:ind w:left="284"/>
        <w:rPr>
          <w:i/>
          <w:sz w:val="22"/>
          <w:lang w:eastAsia="de-DE"/>
        </w:rPr>
      </w:pPr>
      <w:r w:rsidRPr="00D87A18">
        <w:rPr>
          <w:i/>
          <w:sz w:val="22"/>
          <w:lang w:eastAsia="de-DE"/>
        </w:rPr>
        <w:t>S.: „Was schreibst du, damit sie auch wirklich antwortet?“</w:t>
      </w:r>
      <w:bookmarkEnd w:id="13"/>
      <w:bookmarkEnd w:id="14"/>
    </w:p>
    <w:p w14:paraId="2269484F" w14:textId="77777777" w:rsidR="00DB6858" w:rsidRPr="00D87A18" w:rsidRDefault="00DB6858" w:rsidP="00D87A18">
      <w:pPr>
        <w:spacing w:after="120"/>
        <w:ind w:left="284"/>
        <w:rPr>
          <w:sz w:val="22"/>
          <w:lang w:eastAsia="de-DE"/>
        </w:rPr>
      </w:pPr>
      <w:bookmarkStart w:id="15" w:name="OLE_LINK18"/>
      <w:bookmarkStart w:id="16" w:name="OLE_LINK22"/>
      <w:r w:rsidRPr="00D87A18">
        <w:rPr>
          <w:sz w:val="22"/>
          <w:lang w:eastAsia="de-DE"/>
        </w:rPr>
        <w:t>R.: „Ich schreib’ ein fettes ‚Entschuldige’ und dann ‚Bitte, bitte.’ Nee, das klingt blöd. Ich weiß nicht, das klappt nicht.“</w:t>
      </w:r>
    </w:p>
    <w:p w14:paraId="127B69C9" w14:textId="37E17658" w:rsidR="00DB6858" w:rsidRPr="00D87A18" w:rsidRDefault="00DB6858" w:rsidP="00D87A18">
      <w:pPr>
        <w:spacing w:after="120"/>
        <w:ind w:left="284"/>
        <w:rPr>
          <w:i/>
          <w:sz w:val="22"/>
          <w:lang w:eastAsia="de-DE"/>
        </w:rPr>
      </w:pPr>
      <w:r w:rsidRPr="00D87A18">
        <w:rPr>
          <w:i/>
          <w:sz w:val="22"/>
          <w:lang w:eastAsia="de-DE"/>
        </w:rPr>
        <w:t xml:space="preserve">S.: „Wie klappt’s dann?“ </w:t>
      </w:r>
    </w:p>
    <w:p w14:paraId="2395F46D" w14:textId="77777777" w:rsidR="00DB6858" w:rsidRPr="00D87A18" w:rsidRDefault="00DB6858" w:rsidP="00D87A18">
      <w:pPr>
        <w:spacing w:after="120"/>
        <w:ind w:left="284"/>
        <w:rPr>
          <w:sz w:val="22"/>
          <w:lang w:eastAsia="de-DE"/>
        </w:rPr>
      </w:pPr>
      <w:bookmarkStart w:id="17" w:name="OLE_LINK23"/>
      <w:bookmarkStart w:id="18" w:name="OLE_LINK24"/>
      <w:bookmarkEnd w:id="15"/>
      <w:bookmarkEnd w:id="16"/>
      <w:r w:rsidRPr="00D87A18">
        <w:rPr>
          <w:sz w:val="22"/>
          <w:lang w:eastAsia="de-DE"/>
        </w:rPr>
        <w:t xml:space="preserve">R.: „Ich glaub’, ich werde zu ihr hingehen. Nicht mit Handy. So direkt sagen, das kann ich besser. Dann </w:t>
      </w:r>
      <w:proofErr w:type="spellStart"/>
      <w:r w:rsidRPr="00D87A18">
        <w:rPr>
          <w:sz w:val="22"/>
          <w:lang w:eastAsia="de-DE"/>
        </w:rPr>
        <w:t>seh</w:t>
      </w:r>
      <w:proofErr w:type="spellEnd"/>
      <w:r w:rsidRPr="00D87A18">
        <w:rPr>
          <w:sz w:val="22"/>
          <w:lang w:eastAsia="de-DE"/>
        </w:rPr>
        <w:t xml:space="preserve">’ ich, wie sie reagiert.“ </w:t>
      </w:r>
    </w:p>
    <w:p w14:paraId="77C6AD12" w14:textId="77777777" w:rsidR="00DB6858" w:rsidRPr="00D87A18" w:rsidRDefault="00DB6858" w:rsidP="00D87A18">
      <w:pPr>
        <w:spacing w:after="120"/>
        <w:ind w:left="284"/>
        <w:rPr>
          <w:i/>
          <w:sz w:val="22"/>
          <w:lang w:eastAsia="de-DE"/>
        </w:rPr>
      </w:pPr>
      <w:r w:rsidRPr="00D87A18">
        <w:rPr>
          <w:i/>
          <w:sz w:val="22"/>
          <w:lang w:eastAsia="de-DE"/>
        </w:rPr>
        <w:t>S.: „Was sagst du?“</w:t>
      </w:r>
    </w:p>
    <w:p w14:paraId="0BF4F855" w14:textId="31D5FBFF" w:rsidR="00DB6858" w:rsidRPr="00D87A18" w:rsidRDefault="00DB6858" w:rsidP="00D87A18">
      <w:pPr>
        <w:spacing w:after="120"/>
        <w:ind w:left="284"/>
        <w:rPr>
          <w:sz w:val="22"/>
          <w:lang w:eastAsia="de-DE"/>
        </w:rPr>
      </w:pPr>
      <w:r w:rsidRPr="00D87A18">
        <w:rPr>
          <w:sz w:val="22"/>
          <w:lang w:eastAsia="de-DE"/>
        </w:rPr>
        <w:t xml:space="preserve">R.: „Lisa, knall nicht gleich die Tür zu, ich muss dir was Wichtiges sagen: Ich hab’ Mist gebaut. Ich möchte mich entschuldigen … mehr fällt mir jetzt nicht ein.“ </w:t>
      </w:r>
    </w:p>
    <w:p w14:paraId="4FE78249" w14:textId="77777777" w:rsidR="00DB6858" w:rsidRPr="00D87A18" w:rsidRDefault="00DB6858" w:rsidP="00D87A18">
      <w:pPr>
        <w:spacing w:after="120"/>
        <w:ind w:left="284"/>
        <w:rPr>
          <w:i/>
          <w:sz w:val="22"/>
          <w:lang w:eastAsia="de-DE"/>
        </w:rPr>
      </w:pPr>
      <w:r w:rsidRPr="00D87A18">
        <w:rPr>
          <w:i/>
          <w:sz w:val="22"/>
          <w:lang w:eastAsia="de-DE"/>
        </w:rPr>
        <w:t>S.: „Du hast mir eben erzählt, wie gut ihr beiden einander versteht …“</w:t>
      </w:r>
    </w:p>
    <w:p w14:paraId="20E74A2E" w14:textId="54C4804D" w:rsidR="00DB6858" w:rsidRPr="00D87A18" w:rsidRDefault="00DB6858" w:rsidP="00D87A18">
      <w:pPr>
        <w:spacing w:after="120"/>
        <w:ind w:left="284"/>
        <w:rPr>
          <w:sz w:val="22"/>
          <w:lang w:eastAsia="de-DE"/>
        </w:rPr>
      </w:pPr>
      <w:bookmarkStart w:id="19" w:name="OLE_LINK25"/>
      <w:bookmarkStart w:id="20" w:name="OLE_LINK26"/>
      <w:bookmarkEnd w:id="17"/>
      <w:bookmarkEnd w:id="18"/>
      <w:r w:rsidRPr="00D87A18">
        <w:rPr>
          <w:sz w:val="22"/>
          <w:lang w:eastAsia="de-DE"/>
        </w:rPr>
        <w:t xml:space="preserve">R.: „Ja, genau: Ich sag’ ihr noch, dass ich unbedingt will, dass wir wieder beste Freundinnen sind.“ </w:t>
      </w:r>
    </w:p>
    <w:p w14:paraId="64159CF4" w14:textId="77777777" w:rsidR="00DB6858" w:rsidRPr="00D87A18" w:rsidRDefault="00DB6858" w:rsidP="00D87A18">
      <w:pPr>
        <w:spacing w:after="120"/>
        <w:ind w:left="284"/>
        <w:rPr>
          <w:i/>
          <w:sz w:val="22"/>
          <w:lang w:eastAsia="de-DE"/>
        </w:rPr>
      </w:pPr>
      <w:r w:rsidRPr="00D87A18">
        <w:rPr>
          <w:i/>
          <w:sz w:val="22"/>
          <w:lang w:eastAsia="de-DE"/>
        </w:rPr>
        <w:t>S.: „Wann sagst du das zu Lisa?“</w:t>
      </w:r>
    </w:p>
    <w:p w14:paraId="3F56D9D4" w14:textId="7AD5EE41" w:rsidR="00DB6858" w:rsidRPr="00D87A18" w:rsidRDefault="00DB6858" w:rsidP="00D87A18">
      <w:pPr>
        <w:spacing w:after="120"/>
        <w:ind w:left="284"/>
        <w:rPr>
          <w:sz w:val="22"/>
          <w:lang w:eastAsia="de-DE"/>
        </w:rPr>
      </w:pPr>
      <w:r w:rsidRPr="00D87A18">
        <w:rPr>
          <w:sz w:val="22"/>
          <w:lang w:eastAsia="de-DE"/>
        </w:rPr>
        <w:t xml:space="preserve">R.: „Heute Nachmittag nach der Schule.“ </w:t>
      </w:r>
    </w:p>
    <w:p w14:paraId="01EF7CA0" w14:textId="77777777" w:rsidR="00DB6858" w:rsidRPr="00D87A18" w:rsidRDefault="00DB6858" w:rsidP="00D87A18">
      <w:pPr>
        <w:spacing w:after="120"/>
        <w:ind w:left="284"/>
        <w:rPr>
          <w:i/>
          <w:sz w:val="22"/>
          <w:lang w:eastAsia="de-DE"/>
        </w:rPr>
      </w:pPr>
      <w:r w:rsidRPr="00D87A18">
        <w:rPr>
          <w:i/>
          <w:sz w:val="22"/>
          <w:lang w:eastAsia="de-DE"/>
        </w:rPr>
        <w:t>S.: „Wo?“</w:t>
      </w:r>
    </w:p>
    <w:p w14:paraId="40F29809" w14:textId="2B9E815F" w:rsidR="00DB6858" w:rsidRPr="00D87A18" w:rsidRDefault="00DB6858" w:rsidP="00D87A18">
      <w:pPr>
        <w:spacing w:after="120"/>
        <w:ind w:left="284"/>
        <w:rPr>
          <w:sz w:val="22"/>
          <w:lang w:eastAsia="de-DE"/>
        </w:rPr>
      </w:pPr>
      <w:r w:rsidRPr="00D87A18">
        <w:rPr>
          <w:sz w:val="22"/>
          <w:lang w:eastAsia="de-DE"/>
        </w:rPr>
        <w:t xml:space="preserve">R.:  „Na, bei Lisa zu Hause!“ </w:t>
      </w:r>
    </w:p>
    <w:p w14:paraId="35BF559B" w14:textId="77777777" w:rsidR="00DB6858" w:rsidRPr="00D87A18" w:rsidRDefault="00DB6858" w:rsidP="00D87A18">
      <w:pPr>
        <w:spacing w:after="120"/>
        <w:ind w:left="284"/>
        <w:rPr>
          <w:i/>
          <w:sz w:val="22"/>
          <w:lang w:eastAsia="de-DE"/>
        </w:rPr>
      </w:pPr>
      <w:r w:rsidRPr="00D87A18">
        <w:rPr>
          <w:i/>
          <w:sz w:val="22"/>
          <w:lang w:eastAsia="de-DE"/>
        </w:rPr>
        <w:t xml:space="preserve">S.: „Gut, heute Nachmittag wirst du Lisa, deiner besten Freundin, was Wichtiges sagen, nämlich dass es dir leid tut, was du da gemacht hast mit David und dass dir die Freundschaft mit ihr sehr wichtig ist. Ist das okay?“ </w:t>
      </w:r>
    </w:p>
    <w:p w14:paraId="30269B3D" w14:textId="77777777" w:rsidR="00DB6858" w:rsidRPr="00D87A18" w:rsidRDefault="00DB6858" w:rsidP="00D87A18">
      <w:pPr>
        <w:spacing w:after="120"/>
        <w:ind w:left="284"/>
        <w:rPr>
          <w:sz w:val="22"/>
          <w:lang w:eastAsia="de-DE"/>
        </w:rPr>
      </w:pPr>
      <w:r w:rsidRPr="00D87A18">
        <w:rPr>
          <w:sz w:val="22"/>
          <w:lang w:eastAsia="de-DE"/>
        </w:rPr>
        <w:t xml:space="preserve">R.: </w:t>
      </w:r>
      <w:proofErr w:type="spellStart"/>
      <w:r w:rsidRPr="00D87A18">
        <w:rPr>
          <w:sz w:val="22"/>
          <w:lang w:eastAsia="de-DE"/>
        </w:rPr>
        <w:t>Jau</w:t>
      </w:r>
      <w:proofErr w:type="spellEnd"/>
      <w:r w:rsidRPr="00D87A18">
        <w:rPr>
          <w:sz w:val="22"/>
          <w:lang w:eastAsia="de-DE"/>
        </w:rPr>
        <w:t xml:space="preserve">! Okay. Danke. </w:t>
      </w:r>
      <w:bookmarkEnd w:id="19"/>
      <w:bookmarkEnd w:id="20"/>
    </w:p>
    <w:p w14:paraId="3E43614B" w14:textId="77777777" w:rsidR="00D87A18" w:rsidRPr="00A666B0" w:rsidRDefault="00D87A18" w:rsidP="00A666B0">
      <w:pPr>
        <w:spacing w:after="120"/>
        <w:rPr>
          <w:sz w:val="22"/>
          <w:lang w:eastAsia="de-DE"/>
        </w:rPr>
      </w:pPr>
    </w:p>
    <w:p w14:paraId="63CB1A6A" w14:textId="77777777" w:rsidR="003F61AD" w:rsidRDefault="00DB6858" w:rsidP="00A666B0">
      <w:pPr>
        <w:spacing w:after="120"/>
        <w:rPr>
          <w:sz w:val="22"/>
          <w:lang w:eastAsia="de-DE"/>
        </w:rPr>
      </w:pPr>
      <w:r w:rsidRPr="00A666B0">
        <w:rPr>
          <w:sz w:val="22"/>
          <w:u w:val="single"/>
          <w:lang w:eastAsia="de-DE"/>
        </w:rPr>
        <w:t>Notabene:</w:t>
      </w:r>
      <w:r w:rsidRPr="00A666B0">
        <w:rPr>
          <w:sz w:val="22"/>
          <w:lang w:eastAsia="de-DE"/>
        </w:rPr>
        <w:t xml:space="preserve"> </w:t>
      </w:r>
    </w:p>
    <w:p w14:paraId="541E48F4" w14:textId="01C149B3" w:rsidR="00DB6858" w:rsidRPr="00A666B0" w:rsidRDefault="00DB6858" w:rsidP="00A666B0">
      <w:pPr>
        <w:spacing w:after="120"/>
        <w:rPr>
          <w:sz w:val="22"/>
          <w:lang w:eastAsia="de-DE"/>
        </w:rPr>
      </w:pPr>
      <w:r w:rsidRPr="00A666B0">
        <w:rPr>
          <w:sz w:val="22"/>
          <w:lang w:eastAsia="de-DE"/>
        </w:rPr>
        <w:t>Diese Form der Seelsorge ist eine Form der Seelsorge, kein „Zauberschlüssel“. Sie hilft in diesen Sit</w:t>
      </w:r>
      <w:r w:rsidRPr="00A666B0">
        <w:rPr>
          <w:sz w:val="22"/>
          <w:lang w:eastAsia="de-DE"/>
        </w:rPr>
        <w:t>u</w:t>
      </w:r>
      <w:r w:rsidRPr="00A666B0">
        <w:rPr>
          <w:sz w:val="22"/>
          <w:lang w:eastAsia="de-DE"/>
        </w:rPr>
        <w:t xml:space="preserve">ationen, in denen ein Mensch ein kurzes Gespräch sucht, etwas klärt </w:t>
      </w:r>
      <w:proofErr w:type="gramStart"/>
      <w:r w:rsidRPr="00A666B0">
        <w:rPr>
          <w:sz w:val="22"/>
          <w:lang w:eastAsia="de-DE"/>
        </w:rPr>
        <w:t>und genug Ressourcen</w:t>
      </w:r>
      <w:proofErr w:type="gramEnd"/>
      <w:r w:rsidRPr="00A666B0">
        <w:rPr>
          <w:sz w:val="22"/>
          <w:lang w:eastAsia="de-DE"/>
        </w:rPr>
        <w:t xml:space="preserve"> hat, e</w:t>
      </w:r>
      <w:r w:rsidRPr="00A666B0">
        <w:rPr>
          <w:sz w:val="22"/>
          <w:lang w:eastAsia="de-DE"/>
        </w:rPr>
        <w:t>t</w:t>
      </w:r>
      <w:r w:rsidRPr="00A666B0">
        <w:rPr>
          <w:sz w:val="22"/>
          <w:lang w:eastAsia="de-DE"/>
        </w:rPr>
        <w:t xml:space="preserve">was zu verändern. Das funktioniert nicht in jedem Fall und ist auch nicht in jedem Fall gut, wenn es z.B. </w:t>
      </w:r>
      <w:r w:rsidR="00A666B0">
        <w:rPr>
          <w:sz w:val="22"/>
          <w:lang w:eastAsia="de-DE"/>
        </w:rPr>
        <w:t>im Umgang mit Trauernden oder Depressiven</w:t>
      </w:r>
      <w:r w:rsidRPr="00A666B0">
        <w:rPr>
          <w:sz w:val="22"/>
          <w:lang w:eastAsia="de-DE"/>
        </w:rPr>
        <w:t>.</w:t>
      </w:r>
    </w:p>
    <w:p w14:paraId="5B8C74E6" w14:textId="77777777" w:rsidR="00ED3AB1" w:rsidRDefault="00ED3AB1" w:rsidP="00B3745F">
      <w:pPr>
        <w:pStyle w:val="EndNoteBibliography"/>
        <w:spacing w:after="0"/>
        <w:ind w:left="720" w:hanging="720"/>
        <w:rPr>
          <w:sz w:val="24"/>
          <w:lang w:eastAsia="de-DE"/>
        </w:rPr>
      </w:pPr>
    </w:p>
    <w:p w14:paraId="35F26B8F" w14:textId="77777777" w:rsidR="00C94058" w:rsidRDefault="00C94058" w:rsidP="00B3745F">
      <w:pPr>
        <w:pStyle w:val="EndNoteBibliography"/>
        <w:spacing w:after="0"/>
        <w:ind w:left="720" w:hanging="720"/>
        <w:rPr>
          <w:sz w:val="24"/>
          <w:lang w:eastAsia="de-DE"/>
        </w:rPr>
      </w:pPr>
    </w:p>
    <w:p w14:paraId="366D753F" w14:textId="77777777" w:rsidR="00ED3AB1" w:rsidRDefault="00ED3AB1" w:rsidP="003F61AD">
      <w:pPr>
        <w:pStyle w:val="berschrift3"/>
        <w:rPr>
          <w:lang w:eastAsia="de-DE"/>
        </w:rPr>
      </w:pPr>
      <w:proofErr w:type="spellStart"/>
      <w:r>
        <w:rPr>
          <w:lang w:eastAsia="de-DE"/>
        </w:rPr>
        <w:t>Literatur</w:t>
      </w:r>
      <w:proofErr w:type="spellEnd"/>
    </w:p>
    <w:p w14:paraId="56C2E91E" w14:textId="2037B5A0" w:rsidR="00B3745F" w:rsidRPr="003F61AD" w:rsidRDefault="00DB6858" w:rsidP="003F61AD">
      <w:pPr>
        <w:pStyle w:val="EndNoteBibliography"/>
        <w:spacing w:after="0"/>
        <w:ind w:left="284" w:hanging="284"/>
        <w:rPr>
          <w:noProof/>
          <w:sz w:val="21"/>
          <w:szCs w:val="21"/>
        </w:rPr>
      </w:pPr>
      <w:r w:rsidRPr="003F61AD">
        <w:rPr>
          <w:sz w:val="21"/>
          <w:szCs w:val="21"/>
          <w:lang w:eastAsia="de-DE"/>
        </w:rPr>
        <w:fldChar w:fldCharType="begin"/>
      </w:r>
      <w:r w:rsidRPr="003F61AD">
        <w:rPr>
          <w:sz w:val="21"/>
          <w:szCs w:val="21"/>
          <w:lang w:eastAsia="de-DE"/>
        </w:rPr>
        <w:instrText xml:space="preserve"> ADDIN EN.REFLIST </w:instrText>
      </w:r>
      <w:r w:rsidRPr="003F61AD">
        <w:rPr>
          <w:sz w:val="21"/>
          <w:szCs w:val="21"/>
          <w:lang w:eastAsia="de-DE"/>
        </w:rPr>
        <w:fldChar w:fldCharType="separate"/>
      </w:r>
      <w:r w:rsidR="00B3745F" w:rsidRPr="003F61AD">
        <w:rPr>
          <w:noProof/>
          <w:sz w:val="21"/>
          <w:szCs w:val="21"/>
        </w:rPr>
        <w:t>Herbst, Michael: Beziehungsweise. Grundlagen und Praxisfelder evangelischer Seelsorge, Neukirchen-Vluyn 2. Aufl. 2013.</w:t>
      </w:r>
    </w:p>
    <w:p w14:paraId="5F940D55" w14:textId="77777777" w:rsidR="00B3745F" w:rsidRPr="003F61AD" w:rsidRDefault="00B3745F" w:rsidP="003F61AD">
      <w:pPr>
        <w:pStyle w:val="EndNoteBibliography"/>
        <w:spacing w:after="0"/>
        <w:ind w:left="284" w:hanging="284"/>
        <w:rPr>
          <w:noProof/>
          <w:sz w:val="21"/>
          <w:szCs w:val="21"/>
        </w:rPr>
      </w:pPr>
      <w:r w:rsidRPr="003F61AD">
        <w:rPr>
          <w:noProof/>
          <w:sz w:val="21"/>
          <w:szCs w:val="21"/>
        </w:rPr>
        <w:t>Jong, Peter de: Lösungen (er)finden: das Werkstattbuch der lösungsorientierten Kurztherapie, Dortmund 2008.</w:t>
      </w:r>
    </w:p>
    <w:p w14:paraId="35DF8100" w14:textId="77777777" w:rsidR="00B3745F" w:rsidRPr="003F61AD" w:rsidRDefault="00B3745F" w:rsidP="003F61AD">
      <w:pPr>
        <w:pStyle w:val="EndNoteBibliography"/>
        <w:spacing w:after="0"/>
        <w:ind w:left="284" w:hanging="284"/>
        <w:rPr>
          <w:noProof/>
          <w:sz w:val="21"/>
          <w:szCs w:val="21"/>
        </w:rPr>
      </w:pPr>
      <w:r w:rsidRPr="003F61AD">
        <w:rPr>
          <w:b/>
          <w:noProof/>
          <w:sz w:val="21"/>
          <w:szCs w:val="21"/>
        </w:rPr>
        <w:t xml:space="preserve">Lohse, Timm: </w:t>
      </w:r>
      <w:r w:rsidRPr="003F61AD">
        <w:rPr>
          <w:noProof/>
          <w:sz w:val="21"/>
          <w:szCs w:val="21"/>
        </w:rPr>
        <w:t>Das Trainingsbuch zum Kurzgespräch. Ein Werkbuch für die seelsorgliche Praxis, Göttingen 2006.</w:t>
      </w:r>
    </w:p>
    <w:p w14:paraId="62B35FB3" w14:textId="77777777" w:rsidR="00B3745F" w:rsidRPr="003F61AD" w:rsidRDefault="00B3745F" w:rsidP="003F61AD">
      <w:pPr>
        <w:pStyle w:val="EndNoteBibliography"/>
        <w:spacing w:after="0"/>
        <w:ind w:left="284" w:hanging="284"/>
        <w:rPr>
          <w:noProof/>
          <w:sz w:val="21"/>
          <w:szCs w:val="21"/>
        </w:rPr>
      </w:pPr>
      <w:r w:rsidRPr="003F61AD">
        <w:rPr>
          <w:noProof/>
          <w:sz w:val="21"/>
          <w:szCs w:val="21"/>
        </w:rPr>
        <w:t xml:space="preserve">ders.: </w:t>
      </w:r>
      <w:r w:rsidRPr="003F61AD">
        <w:rPr>
          <w:b/>
          <w:noProof/>
          <w:sz w:val="21"/>
          <w:szCs w:val="21"/>
        </w:rPr>
        <w:t>Das Kurzgespräch in Seelsorge und Beratung. Eine methodische Anleitung, Göttingen 4. Aufl. 2010.</w:t>
      </w:r>
    </w:p>
    <w:p w14:paraId="2E0BD04A" w14:textId="77777777" w:rsidR="00B3745F" w:rsidRPr="003F61AD" w:rsidRDefault="00B3745F" w:rsidP="003F61AD">
      <w:pPr>
        <w:pStyle w:val="EndNoteBibliography"/>
        <w:spacing w:after="0"/>
        <w:ind w:left="284" w:hanging="284"/>
        <w:rPr>
          <w:noProof/>
          <w:sz w:val="21"/>
          <w:szCs w:val="21"/>
        </w:rPr>
      </w:pPr>
      <w:r w:rsidRPr="003F61AD">
        <w:rPr>
          <w:noProof/>
          <w:sz w:val="21"/>
          <w:szCs w:val="21"/>
        </w:rPr>
        <w:t>Morgenthaler, Christoph: Seelsorge, Gütersloh 2009.</w:t>
      </w:r>
    </w:p>
    <w:p w14:paraId="33EBB6AB" w14:textId="77777777" w:rsidR="00B3745F" w:rsidRPr="003F61AD" w:rsidRDefault="00B3745F" w:rsidP="003F61AD">
      <w:pPr>
        <w:pStyle w:val="EndNoteBibliography"/>
        <w:spacing w:after="0"/>
        <w:ind w:left="284" w:hanging="284"/>
        <w:rPr>
          <w:noProof/>
          <w:sz w:val="21"/>
          <w:szCs w:val="21"/>
        </w:rPr>
      </w:pPr>
      <w:r w:rsidRPr="003F61AD">
        <w:rPr>
          <w:b/>
          <w:noProof/>
          <w:sz w:val="21"/>
          <w:szCs w:val="21"/>
        </w:rPr>
        <w:t xml:space="preserve">Shazer, Steve de: </w:t>
      </w:r>
      <w:r w:rsidRPr="003F61AD">
        <w:rPr>
          <w:noProof/>
          <w:sz w:val="21"/>
          <w:szCs w:val="21"/>
        </w:rPr>
        <w:t>Der Dreh. Überraschende Drehungen und Wendungen in der Kurzzeittherapie, Heidelberg 5. Aufl. 1997.</w:t>
      </w:r>
    </w:p>
    <w:p w14:paraId="4044190B" w14:textId="77777777" w:rsidR="00B3745F" w:rsidRPr="003F61AD" w:rsidRDefault="00B3745F" w:rsidP="00B3745F">
      <w:pPr>
        <w:pStyle w:val="EndNoteBibliography"/>
        <w:spacing w:after="0"/>
        <w:ind w:left="720" w:hanging="720"/>
        <w:rPr>
          <w:noProof/>
          <w:sz w:val="21"/>
          <w:szCs w:val="21"/>
        </w:rPr>
      </w:pPr>
      <w:r w:rsidRPr="003F61AD">
        <w:rPr>
          <w:noProof/>
          <w:sz w:val="21"/>
          <w:szCs w:val="21"/>
        </w:rPr>
        <w:t xml:space="preserve">ders.: </w:t>
      </w:r>
      <w:r w:rsidRPr="003F61AD">
        <w:rPr>
          <w:b/>
          <w:noProof/>
          <w:sz w:val="21"/>
          <w:szCs w:val="21"/>
        </w:rPr>
        <w:t>Der Dreh. Überraschende Drehungen und Wendungen in der Kurzzeittherapie, Heidelberg 11. Aufl. 2010.</w:t>
      </w:r>
    </w:p>
    <w:p w14:paraId="4A1A9583" w14:textId="77777777" w:rsidR="00B3745F" w:rsidRPr="003F61AD" w:rsidRDefault="00B3745F" w:rsidP="00B3745F">
      <w:pPr>
        <w:pStyle w:val="EndNoteBibliography"/>
        <w:spacing w:after="0"/>
        <w:ind w:left="720" w:hanging="720"/>
        <w:rPr>
          <w:noProof/>
          <w:sz w:val="21"/>
          <w:szCs w:val="21"/>
        </w:rPr>
      </w:pPr>
      <w:r w:rsidRPr="003F61AD">
        <w:rPr>
          <w:noProof/>
          <w:sz w:val="21"/>
          <w:szCs w:val="21"/>
        </w:rPr>
        <w:t>Steck, Wolfgang: Der Ursprung der Seelsorge in der Alltagswelt, ThZ 43 (1987), 175-183.</w:t>
      </w:r>
    </w:p>
    <w:p w14:paraId="41D83BF6" w14:textId="77777777" w:rsidR="00B3745F" w:rsidRPr="003F61AD" w:rsidRDefault="00B3745F" w:rsidP="00B3745F">
      <w:pPr>
        <w:pStyle w:val="EndNoteBibliography"/>
        <w:ind w:left="720" w:hanging="720"/>
        <w:rPr>
          <w:noProof/>
          <w:sz w:val="21"/>
          <w:szCs w:val="21"/>
        </w:rPr>
      </w:pPr>
      <w:r w:rsidRPr="003F61AD">
        <w:rPr>
          <w:noProof/>
          <w:sz w:val="21"/>
          <w:szCs w:val="21"/>
        </w:rPr>
        <w:t>Watzlawick, Paul and Nardone, Giorgio: Kurzzeittherapie und Wirklichkeit: Eine Einführung, München 4. Aufl. 2008.</w:t>
      </w:r>
    </w:p>
    <w:p w14:paraId="686E574A" w14:textId="78E69B14" w:rsidR="00036C08" w:rsidRPr="00AC5AF8" w:rsidRDefault="00DB6858" w:rsidP="00DB6858">
      <w:pPr>
        <w:pStyle w:val="berschrift1"/>
        <w:ind w:left="432" w:hanging="432"/>
        <w:rPr>
          <w:rFonts w:asciiTheme="minorHAnsi" w:hAnsiTheme="minorHAnsi"/>
        </w:rPr>
      </w:pPr>
      <w:r w:rsidRPr="003F61AD">
        <w:rPr>
          <w:sz w:val="21"/>
          <w:szCs w:val="21"/>
          <w:lang w:eastAsia="de-DE"/>
        </w:rPr>
        <w:fldChar w:fldCharType="end"/>
      </w:r>
    </w:p>
    <w:sectPr w:rsidR="00036C08" w:rsidRPr="00AC5AF8" w:rsidSect="000D11E1">
      <w:headerReference w:type="default" r:id="rId15"/>
      <w:footerReference w:type="even" r:id="rId16"/>
      <w:footerReference w:type="default" r:id="rId17"/>
      <w:pgSz w:w="11906" w:h="16838"/>
      <w:pgMar w:top="1417" w:right="1417" w:bottom="1134" w:left="1417" w:header="340" w:footer="45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62315" w14:textId="77777777" w:rsidR="00ED3AB1" w:rsidRDefault="00ED3AB1" w:rsidP="000D11E1">
      <w:pPr>
        <w:spacing w:after="0" w:line="240" w:lineRule="auto"/>
      </w:pPr>
      <w:r>
        <w:separator/>
      </w:r>
    </w:p>
  </w:endnote>
  <w:endnote w:type="continuationSeparator" w:id="0">
    <w:p w14:paraId="3E2D083C" w14:textId="77777777" w:rsidR="00ED3AB1" w:rsidRDefault="00ED3AB1"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Tms Rmn">
    <w:panose1 w:val="00000000000000000000"/>
    <w:charset w:val="4D"/>
    <w:family w:val="roman"/>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D392B" w14:textId="77777777" w:rsidR="00ED3AB1" w:rsidRDefault="00ED3AB1" w:rsidP="00712BB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6E79665" w14:textId="77777777" w:rsidR="00ED3AB1" w:rsidRDefault="00ED3AB1" w:rsidP="00712BB2">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6FDC4" w14:textId="77777777" w:rsidR="00ED3AB1" w:rsidRDefault="00ED3AB1" w:rsidP="00712BB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154E6">
      <w:rPr>
        <w:rStyle w:val="Seitenzahl"/>
        <w:noProof/>
      </w:rPr>
      <w:t>7</w:t>
    </w:r>
    <w:r>
      <w:rPr>
        <w:rStyle w:val="Seitenzahl"/>
      </w:rPr>
      <w:fldChar w:fldCharType="end"/>
    </w:r>
  </w:p>
  <w:p w14:paraId="5FF3E61A" w14:textId="15C1FECA" w:rsidR="00ED3AB1" w:rsidRPr="00496B32" w:rsidRDefault="00ED3AB1" w:rsidP="00712BB2">
    <w:pPr>
      <w:pStyle w:val="Fuzeile"/>
      <w:ind w:right="360"/>
      <w:jc w:val="right"/>
      <w:rPr>
        <w:sz w:val="20"/>
        <w:szCs w:val="20"/>
      </w:rPr>
    </w:pPr>
    <w:r>
      <w:rPr>
        <w:noProof/>
        <w:sz w:val="20"/>
        <w:szCs w:val="20"/>
        <w:lang w:eastAsia="de-DE"/>
      </w:rPr>
      <mc:AlternateContent>
        <mc:Choice Requires="wpg">
          <w:drawing>
            <wp:anchor distT="0" distB="0" distL="114300" distR="114300" simplePos="0" relativeHeight="251659776" behindDoc="0" locked="0" layoutInCell="1" allowOverlap="1" wp14:anchorId="35B39F46" wp14:editId="46F205AA">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6"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p>
  <w:p w14:paraId="2ACF644A" w14:textId="7ED751DD" w:rsidR="00ED3AB1" w:rsidRPr="00496B32" w:rsidRDefault="00ED3AB1" w:rsidP="000D11E1">
    <w:pPr>
      <w:pStyle w:val="Fuzeile"/>
      <w:rPr>
        <w:sz w:val="16"/>
        <w:szCs w:val="16"/>
      </w:rPr>
    </w:pPr>
    <w:r>
      <w:rPr>
        <w:sz w:val="16"/>
        <w:szCs w:val="16"/>
      </w:rPr>
      <w:t>10. Januar 2014</w:t>
    </w:r>
    <w:r w:rsidRPr="00496B32">
      <w:rPr>
        <w:sz w:val="16"/>
        <w:szCs w:val="16"/>
      </w:rPr>
      <w:tab/>
    </w:r>
    <w:r>
      <w:rPr>
        <w:sz w:val="16"/>
        <w:szCs w:val="16"/>
      </w:rPr>
      <w:t xml:space="preserve">WS 2013/14 </w:t>
    </w:r>
    <w:r w:rsidRPr="00EA61CF">
      <w:rPr>
        <w:sz w:val="16"/>
        <w:szCs w:val="16"/>
      </w:rPr>
      <w:t>– Einführung in die Ev. Seelsorge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E6669" w14:textId="77777777" w:rsidR="00ED3AB1" w:rsidRDefault="00ED3AB1" w:rsidP="000D11E1">
      <w:pPr>
        <w:spacing w:after="0" w:line="240" w:lineRule="auto"/>
      </w:pPr>
      <w:r>
        <w:separator/>
      </w:r>
    </w:p>
  </w:footnote>
  <w:footnote w:type="continuationSeparator" w:id="0">
    <w:p w14:paraId="54522CB8" w14:textId="77777777" w:rsidR="00ED3AB1" w:rsidRDefault="00ED3AB1" w:rsidP="000D11E1">
      <w:pPr>
        <w:spacing w:after="0" w:line="240" w:lineRule="auto"/>
      </w:pPr>
      <w:r>
        <w:continuationSeparator/>
      </w:r>
    </w:p>
  </w:footnote>
  <w:footnote w:id="1">
    <w:p w14:paraId="15387F4E" w14:textId="55228455" w:rsidR="00ED3AB1" w:rsidRDefault="00ED3AB1" w:rsidP="00DB6858">
      <w:pPr>
        <w:pStyle w:val="Funotentext"/>
      </w:pPr>
      <w:r>
        <w:rPr>
          <w:rStyle w:val="Funotenzeichen"/>
        </w:rPr>
        <w:footnoteRef/>
      </w:r>
      <w:r>
        <w:t xml:space="preserve"> </w:t>
      </w:r>
      <w:r>
        <w:fldChar w:fldCharType="begin"/>
      </w:r>
      <w:r>
        <w:instrText xml:space="preserve"> ADDIN EN.CITE &lt;EndNote&gt;&lt;Cite&gt;&lt;Author&gt;Steck&lt;/Author&gt;&lt;Year&gt;1987&lt;/Year&gt;&lt;RecNum&gt;1254&lt;/RecNum&gt;&lt;DisplayText&gt;Steck 1987&lt;/DisplayText&gt;&lt;record&gt;&lt;rec-number&gt;1254&lt;/rec-number&gt;&lt;foreign-keys&gt;&lt;key app="EN" db-id="0t0dxv9vetdatmef0a959d9wdwf995aa9dxw" timestamp="0"&gt;1254&lt;/key&gt;&lt;/foreign-keys&gt;&lt;ref-type name="Journal Article"&gt;17&lt;/ref-type&gt;&lt;contributors&gt;&lt;authors&gt;&lt;author&gt;Wolfgang Steck&lt;/author&gt;&lt;/authors&gt;&lt;/contributors&gt;&lt;titles&gt;&lt;title&gt;Der Ursprung der Seelsorge in der Alltagswelt&lt;/title&gt;&lt;secondary-title&gt;ThZ&lt;/secondary-title&gt;&lt;/titles&gt;&lt;pages&gt;175-183&lt;/pages&gt;&lt;volume&gt;43&lt;/volume&gt;&lt;dates&gt;&lt;year&gt;1987&lt;/year&gt;&lt;/dates&gt;&lt;urls&gt;&lt;/urls&gt;&lt;/record&gt;&lt;/Cite&gt;&lt;/EndNote&gt;</w:instrText>
      </w:r>
      <w:r>
        <w:fldChar w:fldCharType="separate"/>
      </w:r>
      <w:r>
        <w:rPr>
          <w:noProof/>
        </w:rPr>
        <w:t>Steck 1987</w:t>
      </w:r>
      <w:r>
        <w:fldChar w:fldCharType="end"/>
      </w:r>
      <w:r>
        <w:t>, 175-183, Zitat 175.</w:t>
      </w:r>
    </w:p>
  </w:footnote>
  <w:footnote w:id="2">
    <w:p w14:paraId="1E786134" w14:textId="36D746CA" w:rsidR="00ED3AB1" w:rsidRDefault="00ED3AB1" w:rsidP="009F3474">
      <w:pPr>
        <w:pStyle w:val="Funotentext"/>
      </w:pPr>
      <w:r>
        <w:rPr>
          <w:rStyle w:val="Funotenzeichen"/>
        </w:rPr>
        <w:footnoteRef/>
      </w:r>
      <w:r>
        <w:t xml:space="preserve"> Vgl. eine sehr knappe Information dazu bei </w:t>
      </w:r>
      <w:r>
        <w:fldChar w:fldCharType="begin"/>
      </w:r>
      <w:r>
        <w:instrText xml:space="preserve"> ADDIN EN.CITE &lt;EndNote&gt;&lt;Cite&gt;&lt;Author&gt;Morgenthaler&lt;/Author&gt;&lt;Year&gt;2009&lt;/Year&gt;&lt;RecNum&gt;915&lt;/RecNum&gt;&lt;DisplayText&gt;Morgenthaler 2009&lt;/DisplayText&gt;&lt;record&gt;&lt;rec-number&gt;915&lt;/rec-number&gt;&lt;foreign-keys&gt;&lt;key app="EN" db-id="0t0dxv9vetdatmef0a959d9wdwf995aa9dxw" timestamp="0"&gt;915&lt;/key&gt;&lt;/foreign-keys&gt;&lt;ref-type name="Book"&gt;6&lt;/ref-type&gt;&lt;contributors&gt;&lt;authors&gt;&lt;author&gt;Christoph Morgenthaler&lt;/author&gt;&lt;/authors&gt;&lt;/contributors&gt;&lt;titles&gt;&lt;title&gt;Seelsorge&lt;/title&gt;&lt;secondary-title&gt;Lehrbuch Praktische Theologie &lt;/secondary-title&gt;&lt;/titles&gt;&lt;number&gt;Bd. 3 &lt;/number&gt;&lt;dates&gt;&lt;year&gt;2009&lt;/year&gt;&lt;/dates&gt;&lt;pub-location&gt;Gütersloh&lt;/pub-location&gt;&lt;urls&gt;&lt;/urls&gt;&lt;/record&gt;&lt;/Cite&gt;&lt;/EndNote&gt;</w:instrText>
      </w:r>
      <w:r>
        <w:fldChar w:fldCharType="separate"/>
      </w:r>
      <w:r>
        <w:rPr>
          <w:noProof/>
        </w:rPr>
        <w:t>Morgenthaler 2009</w:t>
      </w:r>
      <w:r>
        <w:fldChar w:fldCharType="end"/>
      </w:r>
      <w:r>
        <w:t xml:space="preserve">, 315f. Vgl. zum Folgenden auch: </w:t>
      </w:r>
      <w:r>
        <w:fldChar w:fldCharType="begin"/>
      </w:r>
      <w:r>
        <w:instrText xml:space="preserve"> ADDIN EN.CITE &lt;EndNote&gt;&lt;Cite&gt;&lt;Author&gt;Herbst&lt;/Author&gt;&lt;Year&gt;2013&lt;/Year&gt;&lt;RecNum&gt;3029&lt;/RecNum&gt;&lt;DisplayText&gt;Herbst 2013&lt;/DisplayText&gt;&lt;record&gt;&lt;rec-number&gt;3029&lt;/rec-number&gt;&lt;foreign-keys&gt;&lt;key app="EN" db-id="0t0dxv9vetdatmef0a959d9wdwf995aa9dxw" timestamp="1376481168"&gt;3029&lt;/key&gt;&lt;/foreign-keys&gt;&lt;ref-type name="Book"&gt;6&lt;/ref-type&gt;&lt;contributors&gt;&lt;authors&gt;&lt;author&gt;Michael Herbst&lt;/author&gt;&lt;/authors&gt;&lt;/contributors&gt;&lt;titles&gt;&lt;title&gt;Beziehungsweise. Grundlagen und Praxisfelder evangelischer Seelsorge&lt;/title&gt;&lt;/titles&gt;&lt;edition&gt;2. Aufl. &lt;/edition&gt;&lt;dates&gt;&lt;year&gt;2013&lt;/year&gt;&lt;/dates&gt;&lt;pub-location&gt;Neukirchen-Vluyn&lt;/pub-location&gt;&lt;urls&gt;&lt;/urls&gt;&lt;/record&gt;&lt;/Cite&gt;&lt;/EndNote&gt;</w:instrText>
      </w:r>
      <w:r>
        <w:fldChar w:fldCharType="separate"/>
      </w:r>
      <w:r>
        <w:rPr>
          <w:noProof/>
        </w:rPr>
        <w:t>Herbst 2013</w:t>
      </w:r>
      <w:r>
        <w:fldChar w:fldCharType="end"/>
      </w:r>
      <w:r>
        <w:t xml:space="preserve">, 318-332. Vgl. </w:t>
      </w:r>
      <w:r>
        <w:fldChar w:fldCharType="begin"/>
      </w:r>
      <w:r>
        <w:instrText xml:space="preserve"> ADDIN EN.CITE &lt;EndNote&gt;&lt;Cite&gt;&lt;Author&gt;Lohse&lt;/Author&gt;&lt;Year&gt;2006&lt;/Year&gt;&lt;RecNum&gt;925&lt;/RecNum&gt;&lt;DisplayText&gt;Lohse 2006, Lohse 2010&lt;/DisplayText&gt;&lt;record&gt;&lt;rec-number&gt;925&lt;/rec-number&gt;&lt;foreign-keys&gt;&lt;key app="EN" db-id="0t0dxv9vetdatmef0a959d9wdwf995aa9dxw" timestamp="0"&gt;925&lt;/key&gt;&lt;/foreign-keys&gt;&lt;ref-type name="Book"&gt;6&lt;/ref-type&gt;&lt;contributors&gt;&lt;authors&gt;&lt;author&gt;Timm Lohse&lt;/author&gt;&lt;/authors&gt;&lt;/contributors&gt;&lt;titles&gt;&lt;title&gt;Das Trainingsbuch zum Kurzgespräch. Ein Werkbuch für die seelsorgliche Praxis&lt;/title&gt;&lt;/titles&gt;&lt;dates&gt;&lt;year&gt;2006&lt;/year&gt;&lt;/dates&gt;&lt;pub-location&gt;Göttingen&lt;/pub-location&gt;&lt;urls&gt;&lt;/urls&gt;&lt;/record&gt;&lt;/Cite&gt;&lt;Cite&gt;&lt;Author&gt;Lohse&lt;/Author&gt;&lt;Year&gt;2010&lt;/Year&gt;&lt;RecNum&gt;1476&lt;/RecNum&gt;&lt;record&gt;&lt;rec-number&gt;1476&lt;/rec-number&gt;&lt;foreign-keys&gt;&lt;key app="EN" db-id="0t0dxv9vetdatmef0a959d9wdwf995aa9dxw" timestamp="0"&gt;1476&lt;/key&gt;&lt;/foreign-keys&gt;&lt;ref-type name="Book"&gt;6&lt;/ref-type&gt;&lt;contributors&gt;&lt;authors&gt;&lt;author&gt;Timm Lohse&lt;/author&gt;&lt;/authors&gt;&lt;/contributors&gt;&lt;titles&gt;&lt;title&gt;Das Kurzgespräch in Seelsorge und Beratung. Eine methodische Anleitung&lt;/title&gt;&lt;/titles&gt;&lt;edition&gt;4. Aufl. &lt;/edition&gt;&lt;dates&gt;&lt;year&gt;2010&lt;/year&gt;&lt;/dates&gt;&lt;pub-location&gt;Göttingen&lt;/pub-location&gt;&lt;urls&gt;&lt;/urls&gt;&lt;/record&gt;&lt;/Cite&gt;&lt;/EndNote&gt;</w:instrText>
      </w:r>
      <w:r>
        <w:fldChar w:fldCharType="separate"/>
      </w:r>
      <w:r>
        <w:rPr>
          <w:noProof/>
        </w:rPr>
        <w:t>Lohse 2006, Lohse 2010</w:t>
      </w:r>
      <w:r>
        <w:fldChar w:fldCharType="end"/>
      </w:r>
      <w:r>
        <w:t>.</w:t>
      </w:r>
    </w:p>
  </w:footnote>
  <w:footnote w:id="3">
    <w:p w14:paraId="27DFE826" w14:textId="4D687983" w:rsidR="00ED3AB1" w:rsidRDefault="00ED3AB1" w:rsidP="006E70AB">
      <w:pPr>
        <w:pStyle w:val="Funotentext"/>
      </w:pPr>
      <w:r>
        <w:rPr>
          <w:rStyle w:val="Funotenzeichen"/>
        </w:rPr>
        <w:footnoteRef/>
      </w:r>
      <w:r>
        <w:t xml:space="preserve"> Vgl. </w:t>
      </w:r>
      <w:r>
        <w:fldChar w:fldCharType="begin"/>
      </w:r>
      <w:r>
        <w:instrText xml:space="preserve"> ADDIN EN.CITE &lt;EndNote&gt;&lt;Cite&gt;&lt;Author&gt;Shazer&lt;/Author&gt;&lt;Year&gt;1997&lt;/Year&gt;&lt;RecNum&gt;926&lt;/RecNum&gt;&lt;DisplayText&gt;Shazer 1997&lt;/DisplayText&gt;&lt;record&gt;&lt;rec-number&gt;926&lt;/rec-number&gt;&lt;foreign-keys&gt;&lt;key app="EN" db-id="25ftwdtwr29az8e25favrf0hezssp0svdrve"&gt;926&lt;/key&gt;&lt;/foreign-keys&gt;&lt;ref-type name="Book"&gt;6&lt;/ref-type&gt;&lt;contributors&gt;&lt;authors&gt;&lt;author&gt;Steve de Shazer&lt;/author&gt;&lt;/authors&gt;&lt;/contributors&gt;&lt;titles&gt;&lt;title&gt;Der Dreh. Überraschende Drehungen und Wendungen in der Kurzzeittherapie&lt;/title&gt;&lt;/titles&gt;&lt;edition&gt;5. Aufl. &lt;/edition&gt;&lt;dates&gt;&lt;year&gt;1997&lt;/year&gt;&lt;/dates&gt;&lt;pub-location&gt;Heidelberg&lt;/pub-location&gt;&lt;urls&gt;&lt;/urls&gt;&lt;/record&gt;&lt;/Cite&gt;&lt;/EndNote&gt;</w:instrText>
      </w:r>
      <w:r>
        <w:fldChar w:fldCharType="separate"/>
      </w:r>
      <w:r>
        <w:rPr>
          <w:noProof/>
        </w:rPr>
        <w:t>Shazer 1997</w:t>
      </w:r>
      <w:r>
        <w:fldChar w:fldCharType="end"/>
      </w:r>
      <w:r>
        <w:t xml:space="preserve">; aber auch: </w:t>
      </w:r>
      <w:r>
        <w:fldChar w:fldCharType="begin"/>
      </w:r>
      <w:r>
        <w:instrText xml:space="preserve"> ADDIN EN.CITE &lt;EndNote&gt;&lt;Cite&gt;&lt;Author&gt;Watzlawick&lt;/Author&gt;&lt;Year&gt;2008&lt;/Year&gt;&lt;RecNum&gt;1477&lt;/RecNum&gt;&lt;DisplayText&gt;Watzlawick and Nardone 2008&lt;/DisplayText&gt;&lt;record&gt;&lt;rec-number&gt;1477&lt;/rec-number&gt;&lt;foreign-keys&gt;&lt;key app="EN" db-id="0t0dxv9vetdatmef0a959d9wdwf995aa9dxw" timestamp="0"&gt;1477&lt;/key&gt;&lt;/foreign-keys&gt;&lt;ref-type name="Book"&gt;6&lt;/ref-type&gt;&lt;contributors&gt;&lt;authors&gt;&lt;author&gt;Paul Watzlawick&lt;/author&gt;&lt;author&gt;Giorgio Nardone&lt;/author&gt;&lt;/authors&gt;&lt;/contributors&gt;&lt;titles&gt;&lt;title&gt;Kurzzeittherapie und Wirklichkeit: Eine Einführung&lt;/title&gt;&lt;/titles&gt;&lt;edition&gt;4. Aufl. &lt;/edition&gt;&lt;dates&gt;&lt;year&gt;2008&lt;/year&gt;&lt;/dates&gt;&lt;pub-location&gt;München&lt;/pub-location&gt;&lt;urls&gt;&lt;/urls&gt;&lt;/record&gt;&lt;/Cite&gt;&lt;/EndNote&gt;</w:instrText>
      </w:r>
      <w:r>
        <w:fldChar w:fldCharType="separate"/>
      </w:r>
      <w:r>
        <w:rPr>
          <w:noProof/>
        </w:rPr>
        <w:t>Watzlawick and Nardone 2008</w:t>
      </w:r>
      <w:r>
        <w:fldChar w:fldCharType="end"/>
      </w:r>
      <w:r>
        <w:t xml:space="preserve">. Vgl. auch </w:t>
      </w:r>
      <w:r>
        <w:fldChar w:fldCharType="begin"/>
      </w:r>
      <w:r>
        <w:instrText xml:space="preserve"> ADDIN EN.CITE &lt;EndNote&gt;&lt;Cite&gt;&lt;Author&gt;Jong&lt;/Author&gt;&lt;Year&gt;2008&lt;/Year&gt;&lt;RecNum&gt;1478&lt;/RecNum&gt;&lt;DisplayText&gt;Jong 2008&lt;/DisplayText&gt;&lt;record&gt;&lt;rec-number&gt;1478&lt;/rec-number&gt;&lt;foreign-keys&gt;&lt;key app="EN" db-id="0t0dxv9vetdatmef0a959d9wdwf995aa9dxw" timestamp="0"&gt;1478&lt;/key&gt;&lt;/foreign-keys&gt;&lt;ref-type name="Book"&gt;6&lt;/ref-type&gt;&lt;contributors&gt;&lt;authors&gt;&lt;author&gt;Peter de Jong&lt;/author&gt;&lt;/authors&gt;&lt;/contributors&gt;&lt;titles&gt;&lt;title&gt;Lösungen (er)finden: das Werkstattbuch der lösungsorientierten Kurztherapie&lt;/title&gt;&lt;/titles&gt;&lt;dates&gt;&lt;year&gt;2008&lt;/year&gt;&lt;/dates&gt;&lt;pub-location&gt;Dortmund&lt;/pub-location&gt;&lt;urls&gt;&lt;/urls&gt;&lt;/record&gt;&lt;/Cite&gt;&lt;/EndNote&gt;</w:instrText>
      </w:r>
      <w:r>
        <w:fldChar w:fldCharType="separate"/>
      </w:r>
      <w:r>
        <w:rPr>
          <w:noProof/>
        </w:rPr>
        <w:t>Jong 2008</w:t>
      </w:r>
      <w:r>
        <w:fldChar w:fldCharType="end"/>
      </w:r>
      <w:r>
        <w:t>.</w:t>
      </w:r>
    </w:p>
  </w:footnote>
  <w:footnote w:id="4">
    <w:p w14:paraId="223C9665" w14:textId="0373BCE3" w:rsidR="00ED3AB1" w:rsidRDefault="00ED3AB1" w:rsidP="00DB6858">
      <w:pPr>
        <w:pStyle w:val="Funotentext"/>
      </w:pPr>
      <w:r>
        <w:rPr>
          <w:rStyle w:val="Funotenzeichen"/>
        </w:rPr>
        <w:footnoteRef/>
      </w:r>
      <w:r>
        <w:t xml:space="preserve"> </w:t>
      </w:r>
      <w:r>
        <w:fldChar w:fldCharType="begin"/>
      </w:r>
      <w:r>
        <w:instrText xml:space="preserve"> ADDIN EN.CITE &lt;EndNote&gt;&lt;Cite&gt;&lt;Author&gt;Shazer&lt;/Author&gt;&lt;Year&gt;2010&lt;/Year&gt;&lt;RecNum&gt;926&lt;/RecNum&gt;&lt;DisplayText&gt;Shazer 2010&lt;/DisplayText&gt;&lt;record&gt;&lt;rec-number&gt;926&lt;/rec-number&gt;&lt;foreign-keys&gt;&lt;key app="EN" db-id="0t0dxv9vetdatmef0a959d9wdwf995aa9dxw" timestamp="0"&gt;926&lt;/key&gt;&lt;/foreign-keys&gt;&lt;ref-type name="Book"&gt;6&lt;/ref-type&gt;&lt;contributors&gt;&lt;authors&gt;&lt;author&gt;Steve de Shazer&lt;/author&gt;&lt;/authors&gt;&lt;/contributors&gt;&lt;titles&gt;&lt;title&gt;Der Dreh. Überraschende Drehungen und Wendungen in der Kurzzeittherapie&lt;/title&gt;&lt;/titles&gt;&lt;edition&gt;11. Aufl. &lt;/edition&gt;&lt;dates&gt;&lt;year&gt;2010&lt;/year&gt;&lt;/dates&gt;&lt;pub-location&gt;Heidelberg&lt;/pub-location&gt;&lt;urls&gt;&lt;/urls&gt;&lt;/record&gt;&lt;/Cite&gt;&lt;/EndNote&gt;</w:instrText>
      </w:r>
      <w:r>
        <w:fldChar w:fldCharType="separate"/>
      </w:r>
      <w:r>
        <w:rPr>
          <w:noProof/>
        </w:rPr>
        <w:t>Shazer 2010</w:t>
      </w:r>
      <w:r>
        <w:fldChar w:fldCharType="end"/>
      </w:r>
      <w:r>
        <w:t>, 21.</w:t>
      </w:r>
    </w:p>
  </w:footnote>
  <w:footnote w:id="5">
    <w:p w14:paraId="208DD5E5" w14:textId="21A61A65" w:rsidR="00ED3AB1" w:rsidRDefault="00ED3AB1" w:rsidP="00DB6858">
      <w:pPr>
        <w:pStyle w:val="Funotentext"/>
      </w:pPr>
      <w:r>
        <w:rPr>
          <w:rStyle w:val="Funotenzeichen"/>
        </w:rPr>
        <w:footnoteRef/>
      </w:r>
      <w:r>
        <w:t xml:space="preserve"> Vgl. </w:t>
      </w:r>
      <w:r>
        <w:fldChar w:fldCharType="begin"/>
      </w:r>
      <w:r>
        <w:instrText xml:space="preserve"> ADDIN EN.CITE &lt;EndNote&gt;&lt;Cite&gt;&lt;Author&gt;Shazer&lt;/Author&gt;&lt;Year&gt;2010&lt;/Year&gt;&lt;RecNum&gt;926&lt;/RecNum&gt;&lt;DisplayText&gt;Ebd.&lt;/DisplayText&gt;&lt;record&gt;&lt;rec-number&gt;926&lt;/rec-number&gt;&lt;foreign-keys&gt;&lt;key app="EN" db-id="0t0dxv9vetdatmef0a959d9wdwf995aa9dxw" timestamp="0"&gt;926&lt;/key&gt;&lt;/foreign-keys&gt;&lt;ref-type name="Book"&gt;6&lt;/ref-type&gt;&lt;contributors&gt;&lt;authors&gt;&lt;author&gt;Steve de Shazer&lt;/author&gt;&lt;/authors&gt;&lt;/contributors&gt;&lt;titles&gt;&lt;title&gt;Der Dreh. Überraschende Drehungen und Wendungen in der Kurzzeittherapie&lt;/title&gt;&lt;/titles&gt;&lt;edition&gt;11. Aufl. &lt;/edition&gt;&lt;dates&gt;&lt;year&gt;2010&lt;/year&gt;&lt;/dates&gt;&lt;pub-location&gt;Heidelberg&lt;/pub-location&gt;&lt;urls&gt;&lt;/urls&gt;&lt;/record&gt;&lt;/Cite&gt;&lt;/EndNote&gt;</w:instrText>
      </w:r>
      <w:r>
        <w:fldChar w:fldCharType="separate"/>
      </w:r>
      <w:r>
        <w:rPr>
          <w:noProof/>
        </w:rPr>
        <w:t>Ebd.</w:t>
      </w:r>
      <w:r>
        <w:fldChar w:fldCharType="end"/>
      </w:r>
      <w:r>
        <w:t>, 27.</w:t>
      </w:r>
    </w:p>
  </w:footnote>
  <w:footnote w:id="6">
    <w:p w14:paraId="262B25E6" w14:textId="2801A6A2" w:rsidR="00ED3AB1" w:rsidRDefault="00ED3AB1" w:rsidP="00DB6858">
      <w:pPr>
        <w:pStyle w:val="Funotentext"/>
      </w:pPr>
      <w:r>
        <w:rPr>
          <w:rStyle w:val="Funotenzeichen"/>
        </w:rPr>
        <w:footnoteRef/>
      </w:r>
      <w:r>
        <w:t xml:space="preserve"> </w:t>
      </w:r>
      <w:r>
        <w:fldChar w:fldCharType="begin"/>
      </w:r>
      <w:r>
        <w:instrText xml:space="preserve"> ADDIN EN.CITE &lt;EndNote&gt;&lt;Cite&gt;&lt;Author&gt;Shazer&lt;/Author&gt;&lt;Year&gt;2010&lt;/Year&gt;&lt;RecNum&gt;926&lt;/RecNum&gt;&lt;DisplayText&gt;Ebd.&lt;/DisplayText&gt;&lt;record&gt;&lt;rec-number&gt;926&lt;/rec-number&gt;&lt;foreign-keys&gt;&lt;key app="EN" db-id="0t0dxv9vetdatmef0a959d9wdwf995aa9dxw" timestamp="0"&gt;926&lt;/key&gt;&lt;/foreign-keys&gt;&lt;ref-type name="Book"&gt;6&lt;/ref-type&gt;&lt;contributors&gt;&lt;authors&gt;&lt;author&gt;Steve de Shazer&lt;/author&gt;&lt;/authors&gt;&lt;/contributors&gt;&lt;titles&gt;&lt;title&gt;Der Dreh. Überraschende Drehungen und Wendungen in der Kurzzeittherapie&lt;/title&gt;&lt;/titles&gt;&lt;edition&gt;11. Aufl. &lt;/edition&gt;&lt;dates&gt;&lt;year&gt;2010&lt;/year&gt;&lt;/dates&gt;&lt;pub-location&gt;Heidelberg&lt;/pub-location&gt;&lt;urls&gt;&lt;/urls&gt;&lt;/record&gt;&lt;/Cite&gt;&lt;/EndNote&gt;</w:instrText>
      </w:r>
      <w:r>
        <w:fldChar w:fldCharType="separate"/>
      </w:r>
      <w:r>
        <w:rPr>
          <w:noProof/>
        </w:rPr>
        <w:t>Ebd.</w:t>
      </w:r>
      <w:r>
        <w:fldChar w:fldCharType="end"/>
      </w:r>
      <w:r>
        <w:t>, 24.</w:t>
      </w:r>
    </w:p>
  </w:footnote>
  <w:footnote w:id="7">
    <w:p w14:paraId="77770309" w14:textId="3D483FF8" w:rsidR="00ED3AB1" w:rsidRDefault="00ED3AB1" w:rsidP="00DB6858">
      <w:pPr>
        <w:pStyle w:val="Funotentext"/>
      </w:pPr>
      <w:r>
        <w:rPr>
          <w:rStyle w:val="Funotenzeichen"/>
        </w:rPr>
        <w:footnoteRef/>
      </w:r>
      <w:r>
        <w:t xml:space="preserve"> Vgl. </w:t>
      </w:r>
      <w:r>
        <w:fldChar w:fldCharType="begin"/>
      </w:r>
      <w:r>
        <w:instrText xml:space="preserve"> ADDIN EN.CITE &lt;EndNote&gt;&lt;Cite&gt;&lt;Author&gt;Lohse&lt;/Author&gt;&lt;Year&gt;2006&lt;/Year&gt;&lt;RecNum&gt;925&lt;/RecNum&gt;&lt;DisplayText&gt;Lohse 2006&lt;/DisplayText&gt;&lt;record&gt;&lt;rec-number&gt;925&lt;/rec-number&gt;&lt;foreign-keys&gt;&lt;key app="EN" db-id="0t0dxv9vetdatmef0a959d9wdwf995aa9dxw" timestamp="0"&gt;925&lt;/key&gt;&lt;/foreign-keys&gt;&lt;ref-type name="Book"&gt;6&lt;/ref-type&gt;&lt;contributors&gt;&lt;authors&gt;&lt;author&gt;Timm Lohse&lt;/author&gt;&lt;/authors&gt;&lt;/contributors&gt;&lt;titles&gt;&lt;title&gt;Das Trainingsbuch zum Kurzgespräch. Ein Werkbuch für die seelsorgliche Praxis&lt;/title&gt;&lt;/titles&gt;&lt;dates&gt;&lt;year&gt;2006&lt;/year&gt;&lt;/dates&gt;&lt;pub-location&gt;Göttingen&lt;/pub-location&gt;&lt;urls&gt;&lt;/urls&gt;&lt;/record&gt;&lt;/Cite&gt;&lt;/EndNote&gt;</w:instrText>
      </w:r>
      <w:r>
        <w:fldChar w:fldCharType="separate"/>
      </w:r>
      <w:r>
        <w:rPr>
          <w:noProof/>
        </w:rPr>
        <w:t>Lohse 2006</w:t>
      </w:r>
      <w:r>
        <w:fldChar w:fldCharType="end"/>
      </w:r>
      <w:r>
        <w:t>, 13.</w:t>
      </w:r>
    </w:p>
  </w:footnote>
  <w:footnote w:id="8">
    <w:p w14:paraId="7744E2ED" w14:textId="00B6F062" w:rsidR="00ED3AB1" w:rsidRDefault="00ED3AB1" w:rsidP="00DB6858">
      <w:pPr>
        <w:pStyle w:val="Funotentext"/>
      </w:pPr>
      <w:r>
        <w:rPr>
          <w:rStyle w:val="Funotenzeichen"/>
        </w:rPr>
        <w:footnoteRef/>
      </w:r>
      <w:r>
        <w:t xml:space="preserve"> </w:t>
      </w:r>
      <w:r>
        <w:fldChar w:fldCharType="begin"/>
      </w:r>
      <w:r>
        <w:instrText xml:space="preserve"> ADDIN EN.CITE &lt;EndNote&gt;&lt;Cite&gt;&lt;Author&gt;Lohse&lt;/Author&gt;&lt;Year&gt;2006&lt;/Year&gt;&lt;RecNum&gt;925&lt;/RecNum&gt;&lt;DisplayText&gt;Ebd.&lt;/DisplayText&gt;&lt;record&gt;&lt;rec-number&gt;925&lt;/rec-number&gt;&lt;foreign-keys&gt;&lt;key app="EN" db-id="0t0dxv9vetdatmef0a959d9wdwf995aa9dxw" timestamp="0"&gt;925&lt;/key&gt;&lt;/foreign-keys&gt;&lt;ref-type name="Book"&gt;6&lt;/ref-type&gt;&lt;contributors&gt;&lt;authors&gt;&lt;author&gt;Timm Lohse&lt;/author&gt;&lt;/authors&gt;&lt;/contributors&gt;&lt;titles&gt;&lt;title&gt;Das Trainingsbuch zum Kurzgespräch. Ein Werkbuch für die seelsorgliche Praxis&lt;/title&gt;&lt;/titles&gt;&lt;dates&gt;&lt;year&gt;2006&lt;/year&gt;&lt;/dates&gt;&lt;pub-location&gt;Göttingen&lt;/pub-location&gt;&lt;urls&gt;&lt;/urls&gt;&lt;/record&gt;&lt;/Cite&gt;&lt;/EndNote&gt;</w:instrText>
      </w:r>
      <w:r>
        <w:fldChar w:fldCharType="separate"/>
      </w:r>
      <w:r>
        <w:rPr>
          <w:noProof/>
        </w:rPr>
        <w:t>Ebd.</w:t>
      </w:r>
      <w:r>
        <w:fldChar w:fldCharType="end"/>
      </w:r>
      <w:r>
        <w:t>, 21-27.</w:t>
      </w:r>
    </w:p>
  </w:footnote>
  <w:footnote w:id="9">
    <w:p w14:paraId="28C28C18" w14:textId="790C254C" w:rsidR="00ED3AB1" w:rsidRDefault="00ED3AB1" w:rsidP="00DB6858">
      <w:pPr>
        <w:pStyle w:val="Funotentext"/>
      </w:pPr>
      <w:r>
        <w:rPr>
          <w:rStyle w:val="Funotenzeichen"/>
        </w:rPr>
        <w:footnoteRef/>
      </w:r>
      <w:r>
        <w:t xml:space="preserve"> </w:t>
      </w:r>
      <w:r>
        <w:fldChar w:fldCharType="begin"/>
      </w:r>
      <w:r>
        <w:instrText xml:space="preserve"> ADDIN EN.CITE &lt;EndNote&gt;&lt;Cite&gt;&lt;Author&gt;Lohse&lt;/Author&gt;&lt;Year&gt;2006&lt;/Year&gt;&lt;RecNum&gt;925&lt;/RecNum&gt;&lt;DisplayText&gt;Ebd.&lt;/DisplayText&gt;&lt;record&gt;&lt;rec-number&gt;925&lt;/rec-number&gt;&lt;foreign-keys&gt;&lt;key app="EN" db-id="0t0dxv9vetdatmef0a959d9wdwf995aa9dxw" timestamp="0"&gt;925&lt;/key&gt;&lt;/foreign-keys&gt;&lt;ref-type name="Book"&gt;6&lt;/ref-type&gt;&lt;contributors&gt;&lt;authors&gt;&lt;author&gt;Timm Lohse&lt;/author&gt;&lt;/authors&gt;&lt;/contributors&gt;&lt;titles&gt;&lt;title&gt;Das Trainingsbuch zum Kurzgespräch. Ein Werkbuch für die seelsorgliche Praxis&lt;/title&gt;&lt;/titles&gt;&lt;dates&gt;&lt;year&gt;2006&lt;/year&gt;&lt;/dates&gt;&lt;pub-location&gt;Göttingen&lt;/pub-location&gt;&lt;urls&gt;&lt;/urls&gt;&lt;/record&gt;&lt;/Cite&gt;&lt;/EndNote&gt;</w:instrText>
      </w:r>
      <w:r>
        <w:fldChar w:fldCharType="separate"/>
      </w:r>
      <w:r>
        <w:rPr>
          <w:noProof/>
        </w:rPr>
        <w:t>Ebd.</w:t>
      </w:r>
      <w:r>
        <w:fldChar w:fldCharType="end"/>
      </w:r>
      <w:r>
        <w:t>, 16f.</w:t>
      </w:r>
    </w:p>
  </w:footnote>
  <w:footnote w:id="10">
    <w:p w14:paraId="4A854112" w14:textId="48648587" w:rsidR="00ED3AB1" w:rsidRDefault="00ED3AB1" w:rsidP="00DB6858">
      <w:pPr>
        <w:pStyle w:val="Funotentext"/>
      </w:pPr>
      <w:r>
        <w:rPr>
          <w:rStyle w:val="Funotenzeichen"/>
        </w:rPr>
        <w:footnoteRef/>
      </w:r>
      <w:r>
        <w:t xml:space="preserve"> </w:t>
      </w:r>
      <w:r>
        <w:fldChar w:fldCharType="begin"/>
      </w:r>
      <w:r>
        <w:instrText xml:space="preserve"> ADDIN EN.CITE &lt;EndNote&gt;&lt;Cite&gt;&lt;Author&gt;Lohse&lt;/Author&gt;&lt;Year&gt;2006&lt;/Year&gt;&lt;RecNum&gt;925&lt;/RecNum&gt;&lt;DisplayText&gt;Ebd.&lt;/DisplayText&gt;&lt;record&gt;&lt;rec-number&gt;925&lt;/rec-number&gt;&lt;foreign-keys&gt;&lt;key app="EN" db-id="0t0dxv9vetdatmef0a959d9wdwf995aa9dxw" timestamp="0"&gt;925&lt;/key&gt;&lt;/foreign-keys&gt;&lt;ref-type name="Book"&gt;6&lt;/ref-type&gt;&lt;contributors&gt;&lt;authors&gt;&lt;author&gt;Timm Lohse&lt;/author&gt;&lt;/authors&gt;&lt;/contributors&gt;&lt;titles&gt;&lt;title&gt;Das Trainingsbuch zum Kurzgespräch. Ein Werkbuch für die seelsorgliche Praxis&lt;/title&gt;&lt;/titles&gt;&lt;dates&gt;&lt;year&gt;2006&lt;/year&gt;&lt;/dates&gt;&lt;pub-location&gt;Göttingen&lt;/pub-location&gt;&lt;urls&gt;&lt;/urls&gt;&lt;/record&gt;&lt;/Cite&gt;&lt;/EndNote&gt;</w:instrText>
      </w:r>
      <w:r>
        <w:fldChar w:fldCharType="separate"/>
      </w:r>
      <w:r>
        <w:rPr>
          <w:noProof/>
        </w:rPr>
        <w:t>Ebd.</w:t>
      </w:r>
      <w:r>
        <w:fldChar w:fldCharType="end"/>
      </w:r>
      <w:r>
        <w:t>, 29f.</w:t>
      </w:r>
    </w:p>
  </w:footnote>
  <w:footnote w:id="11">
    <w:p w14:paraId="751E2CE6" w14:textId="4C05EC67" w:rsidR="00ED3AB1" w:rsidRPr="008172F9" w:rsidRDefault="00ED3AB1" w:rsidP="00DB6858">
      <w:pPr>
        <w:pStyle w:val="Funotentext"/>
      </w:pPr>
      <w:r w:rsidRPr="008172F9">
        <w:rPr>
          <w:rStyle w:val="Funotenzeichen"/>
        </w:rPr>
        <w:footnoteRef/>
      </w:r>
      <w:r w:rsidRPr="008172F9">
        <w:t xml:space="preserve"> „Diese um Erkundung von Hintergründen und Zusammenhängen bemühten Interventionen öffnen ein Fass, dessen Boden im Kurzgespräch meist nicht in Sicht kommt.“ (</w:t>
      </w:r>
      <w:r w:rsidRPr="008172F9">
        <w:fldChar w:fldCharType="begin"/>
      </w:r>
      <w:r>
        <w:instrText xml:space="preserve"> ADDIN EN.CITE &lt;EndNote&gt;&lt;Cite&gt;&lt;Author&gt;Lohse&lt;/Author&gt;&lt;Year&gt;2006&lt;/Year&gt;&lt;RecNum&gt;925&lt;/RecNum&gt;&lt;DisplayText&gt;ebd.&lt;/DisplayText&gt;&lt;record&gt;&lt;rec-number&gt;925&lt;/rec-number&gt;&lt;foreign-keys&gt;&lt;key app="EN" db-id="0t0dxv9vetdatmef0a959d9wdwf995aa9dxw" timestamp="0"&gt;925&lt;/key&gt;&lt;/foreign-keys&gt;&lt;ref-type name="Book"&gt;6&lt;/ref-type&gt;&lt;contributors&gt;&lt;authors&gt;&lt;author&gt;Timm Lohse&lt;/author&gt;&lt;/authors&gt;&lt;/contributors&gt;&lt;titles&gt;&lt;title&gt;Das Trainingsbuch zum Kurzgespräch. Ein Werkbuch für die seelsorgliche Praxis&lt;/title&gt;&lt;/titles&gt;&lt;dates&gt;&lt;year&gt;2006&lt;/year&gt;&lt;/dates&gt;&lt;pub-location&gt;Göttingen&lt;/pub-location&gt;&lt;urls&gt;&lt;/urls&gt;&lt;/record&gt;&lt;/Cite&gt;&lt;/EndNote&gt;</w:instrText>
      </w:r>
      <w:r w:rsidRPr="008172F9">
        <w:fldChar w:fldCharType="separate"/>
      </w:r>
      <w:r>
        <w:rPr>
          <w:noProof/>
        </w:rPr>
        <w:t>ebd.</w:t>
      </w:r>
      <w:r w:rsidRPr="008172F9">
        <w:fldChar w:fldCharType="end"/>
      </w:r>
      <w:r w:rsidRPr="008172F9">
        <w:t>, 33)</w:t>
      </w:r>
    </w:p>
  </w:footnote>
  <w:footnote w:id="12">
    <w:p w14:paraId="21AD59D6" w14:textId="7E6E884C" w:rsidR="00ED3AB1" w:rsidRDefault="00ED3AB1" w:rsidP="00DB6858">
      <w:pPr>
        <w:pStyle w:val="Funotentext"/>
      </w:pPr>
      <w:r>
        <w:rPr>
          <w:rStyle w:val="Funotenzeichen"/>
        </w:rPr>
        <w:footnoteRef/>
      </w:r>
      <w:r>
        <w:t xml:space="preserve"> </w:t>
      </w:r>
      <w:r>
        <w:fldChar w:fldCharType="begin"/>
      </w:r>
      <w:r>
        <w:instrText xml:space="preserve"> ADDIN EN.CITE &lt;EndNote&gt;&lt;Cite&gt;&lt;Author&gt;Lohse&lt;/Author&gt;&lt;Year&gt;2006&lt;/Year&gt;&lt;RecNum&gt;925&lt;/RecNum&gt;&lt;DisplayText&gt;Ebd.&lt;/DisplayText&gt;&lt;record&gt;&lt;rec-number&gt;925&lt;/rec-number&gt;&lt;foreign-keys&gt;&lt;key app="EN" db-id="0t0dxv9vetdatmef0a959d9wdwf995aa9dxw" timestamp="0"&gt;925&lt;/key&gt;&lt;/foreign-keys&gt;&lt;ref-type name="Book"&gt;6&lt;/ref-type&gt;&lt;contributors&gt;&lt;authors&gt;&lt;author&gt;Timm Lohse&lt;/author&gt;&lt;/authors&gt;&lt;/contributors&gt;&lt;titles&gt;&lt;title&gt;Das Trainingsbuch zum Kurzgespräch. Ein Werkbuch für die seelsorgliche Praxis&lt;/title&gt;&lt;/titles&gt;&lt;dates&gt;&lt;year&gt;2006&lt;/year&gt;&lt;/dates&gt;&lt;pub-location&gt;Göttingen&lt;/pub-location&gt;&lt;urls&gt;&lt;/urls&gt;&lt;/record&gt;&lt;/Cite&gt;&lt;/EndNote&gt;</w:instrText>
      </w:r>
      <w:r>
        <w:fldChar w:fldCharType="separate"/>
      </w:r>
      <w:r>
        <w:rPr>
          <w:noProof/>
        </w:rPr>
        <w:t>Ebd.</w:t>
      </w:r>
      <w:r>
        <w:fldChar w:fldCharType="end"/>
      </w:r>
    </w:p>
  </w:footnote>
  <w:footnote w:id="13">
    <w:p w14:paraId="72106BE5" w14:textId="16814846" w:rsidR="00ED3AB1" w:rsidRDefault="00ED3AB1" w:rsidP="00DB6858">
      <w:pPr>
        <w:pStyle w:val="Funotentext"/>
      </w:pPr>
      <w:r>
        <w:rPr>
          <w:rStyle w:val="Funotenzeichen"/>
        </w:rPr>
        <w:footnoteRef/>
      </w:r>
      <w:r>
        <w:t xml:space="preserve"> </w:t>
      </w:r>
      <w:r>
        <w:fldChar w:fldCharType="begin"/>
      </w:r>
      <w:r>
        <w:instrText xml:space="preserve"> ADDIN EN.CITE &lt;EndNote&gt;&lt;Cite&gt;&lt;Author&gt;Lohse&lt;/Author&gt;&lt;Year&gt;2006&lt;/Year&gt;&lt;RecNum&gt;925&lt;/RecNum&gt;&lt;DisplayText&gt;Ebd.&lt;/DisplayText&gt;&lt;record&gt;&lt;rec-number&gt;925&lt;/rec-number&gt;&lt;foreign-keys&gt;&lt;key app="EN" db-id="0t0dxv9vetdatmef0a959d9wdwf995aa9dxw" timestamp="0"&gt;925&lt;/key&gt;&lt;/foreign-keys&gt;&lt;ref-type name="Book"&gt;6&lt;/ref-type&gt;&lt;contributors&gt;&lt;authors&gt;&lt;author&gt;Timm Lohse&lt;/author&gt;&lt;/authors&gt;&lt;/contributors&gt;&lt;titles&gt;&lt;title&gt;Das Trainingsbuch zum Kurzgespräch. Ein Werkbuch für die seelsorgliche Praxis&lt;/title&gt;&lt;/titles&gt;&lt;dates&gt;&lt;year&gt;2006&lt;/year&gt;&lt;/dates&gt;&lt;pub-location&gt;Göttingen&lt;/pub-location&gt;&lt;urls&gt;&lt;/urls&gt;&lt;/record&gt;&lt;/Cite&gt;&lt;/EndNote&gt;</w:instrText>
      </w:r>
      <w:r>
        <w:fldChar w:fldCharType="separate"/>
      </w:r>
      <w:r>
        <w:rPr>
          <w:noProof/>
        </w:rPr>
        <w:t>Ebd.</w:t>
      </w:r>
      <w:r>
        <w:fldChar w:fldCharType="end"/>
      </w:r>
      <w:r>
        <w:t>, 54.</w:t>
      </w:r>
    </w:p>
  </w:footnote>
  <w:footnote w:id="14">
    <w:p w14:paraId="7B08121F" w14:textId="3B60191F" w:rsidR="00ED3AB1" w:rsidRDefault="00ED3AB1" w:rsidP="00DB6858">
      <w:pPr>
        <w:pStyle w:val="Funotentext"/>
      </w:pPr>
      <w:r>
        <w:rPr>
          <w:rStyle w:val="Funotenzeichen"/>
        </w:rPr>
        <w:footnoteRef/>
      </w:r>
      <w:r>
        <w:t xml:space="preserve"> Vgl. </w:t>
      </w:r>
      <w:r>
        <w:fldChar w:fldCharType="begin"/>
      </w:r>
      <w:r>
        <w:instrText xml:space="preserve"> ADDIN EN.CITE &lt;EndNote&gt;&lt;Cite&gt;&lt;Author&gt;Shazer&lt;/Author&gt;&lt;Year&gt;1997&lt;/Year&gt;&lt;RecNum&gt;926&lt;/RecNum&gt;&lt;DisplayText&gt;Shazer 1997&lt;/DisplayText&gt;&lt;record&gt;&lt;rec-number&gt;926&lt;/rec-number&gt;&lt;foreign-keys&gt;&lt;key app="EN" db-id="25ftwdtwr29az8e25favrf0hezssp0svdrve"&gt;926&lt;/key&gt;&lt;/foreign-keys&gt;&lt;ref-type name="Book"&gt;6&lt;/ref-type&gt;&lt;contributors&gt;&lt;authors&gt;&lt;author&gt;Steve de Shazer&lt;/author&gt;&lt;/authors&gt;&lt;/contributors&gt;&lt;titles&gt;&lt;title&gt;Der Dreh. Überraschende Drehungen und Wendungen in der Kurzzeittherapie&lt;/title&gt;&lt;/titles&gt;&lt;edition&gt;5. Aufl. &lt;/edition&gt;&lt;dates&gt;&lt;year&gt;1997&lt;/year&gt;&lt;/dates&gt;&lt;pub-location&gt;Heidelberg&lt;/pub-location&gt;&lt;urls&gt;&lt;/urls&gt;&lt;/record&gt;&lt;/Cite&gt;&lt;/EndNote&gt;</w:instrText>
      </w:r>
      <w:r>
        <w:fldChar w:fldCharType="separate"/>
      </w:r>
      <w:r>
        <w:rPr>
          <w:noProof/>
        </w:rPr>
        <w:t>Shazer 1997</w:t>
      </w:r>
      <w:r>
        <w:fldChar w:fldCharType="end"/>
      </w:r>
      <w:r>
        <w:t>, 21.</w:t>
      </w:r>
    </w:p>
  </w:footnote>
  <w:footnote w:id="15">
    <w:p w14:paraId="083BE14C" w14:textId="3343AD1D" w:rsidR="00ED3AB1" w:rsidRDefault="00ED3AB1" w:rsidP="00DB6858">
      <w:pPr>
        <w:pStyle w:val="Funotentext"/>
      </w:pPr>
      <w:r>
        <w:rPr>
          <w:rStyle w:val="Funotenzeichen"/>
        </w:rPr>
        <w:footnoteRef/>
      </w:r>
      <w:r>
        <w:t xml:space="preserve"> </w:t>
      </w:r>
      <w:r>
        <w:fldChar w:fldCharType="begin"/>
      </w:r>
      <w:r>
        <w:instrText xml:space="preserve"> ADDIN EN.CITE &lt;EndNote&gt;&lt;Cite&gt;&lt;Author&gt;Lohse&lt;/Author&gt;&lt;Year&gt;2010&lt;/Year&gt;&lt;RecNum&gt;1476&lt;/RecNum&gt;&lt;DisplayText&gt;Lohse 2010&lt;/DisplayText&gt;&lt;record&gt;&lt;rec-number&gt;1476&lt;/rec-number&gt;&lt;foreign-keys&gt;&lt;key app="EN" db-id="0t0dxv9vetdatmef0a959d9wdwf995aa9dxw" timestamp="0"&gt;1476&lt;/key&gt;&lt;/foreign-keys&gt;&lt;ref-type name="Book"&gt;6&lt;/ref-type&gt;&lt;contributors&gt;&lt;authors&gt;&lt;author&gt;Timm Lohse&lt;/author&gt;&lt;/authors&gt;&lt;/contributors&gt;&lt;titles&gt;&lt;title&gt;Das Kurzgespräch in Seelsorge und Beratung. Eine methodische Anleitung&lt;/title&gt;&lt;/titles&gt;&lt;edition&gt;4. Aufl. &lt;/edition&gt;&lt;dates&gt;&lt;year&gt;2010&lt;/year&gt;&lt;/dates&gt;&lt;pub-location&gt;Göttingen&lt;/pub-location&gt;&lt;urls&gt;&lt;/urls&gt;&lt;/record&gt;&lt;/Cite&gt;&lt;/EndNote&gt;</w:instrText>
      </w:r>
      <w:r>
        <w:fldChar w:fldCharType="separate"/>
      </w:r>
      <w:r>
        <w:rPr>
          <w:noProof/>
        </w:rPr>
        <w:t>Lohse 2010</w:t>
      </w:r>
      <w:r>
        <w:fldChar w:fldCharType="end"/>
      </w:r>
      <w:r>
        <w:t>, 45.</w:t>
      </w:r>
    </w:p>
  </w:footnote>
  <w:footnote w:id="16">
    <w:p w14:paraId="5480C50C" w14:textId="1ADB44E0" w:rsidR="00ED3AB1" w:rsidRDefault="00ED3AB1" w:rsidP="00B70D6B">
      <w:pPr>
        <w:pStyle w:val="Funotentext"/>
      </w:pPr>
      <w:r>
        <w:rPr>
          <w:rStyle w:val="Funotenzeichen"/>
        </w:rPr>
        <w:footnoteRef/>
      </w:r>
      <w:r>
        <w:t xml:space="preserve"> Vgl. </w:t>
      </w:r>
      <w:r>
        <w:fldChar w:fldCharType="begin"/>
      </w:r>
      <w:r>
        <w:instrText xml:space="preserve"> ADDIN EN.CITE &lt;EndNote&gt;&lt;Cite&gt;&lt;Author&gt;Lohse&lt;/Author&gt;&lt;Year&gt;2006&lt;/Year&gt;&lt;RecNum&gt;925&lt;/RecNum&gt;&lt;DisplayText&gt;Lohse 2006&lt;/DisplayText&gt;&lt;record&gt;&lt;rec-number&gt;925&lt;/rec-number&gt;&lt;foreign-keys&gt;&lt;key app="EN" db-id="0t0dxv9vetdatmef0a959d9wdwf995aa9dxw" timestamp="0"&gt;925&lt;/key&gt;&lt;/foreign-keys&gt;&lt;ref-type name="Book"&gt;6&lt;/ref-type&gt;&lt;contributors&gt;&lt;authors&gt;&lt;author&gt;Timm Lohse&lt;/author&gt;&lt;/authors&gt;&lt;/contributors&gt;&lt;titles&gt;&lt;title&gt;Das Trainingsbuch zum Kurzgespräch. Ein Werkbuch für die seelsorgliche Praxis&lt;/title&gt;&lt;/titles&gt;&lt;dates&gt;&lt;year&gt;2006&lt;/year&gt;&lt;/dates&gt;&lt;pub-location&gt;Göttingen&lt;/pub-location&gt;&lt;urls&gt;&lt;/urls&gt;&lt;/record&gt;&lt;/Cite&gt;&lt;/EndNote&gt;</w:instrText>
      </w:r>
      <w:r>
        <w:fldChar w:fldCharType="separate"/>
      </w:r>
      <w:r>
        <w:rPr>
          <w:noProof/>
        </w:rPr>
        <w:t>Lohse 2006</w:t>
      </w:r>
      <w:r>
        <w:fldChar w:fldCharType="end"/>
      </w:r>
      <w:r>
        <w:t>, 55-66; 67-76; 77-85; 85-97; 98-109; 110-121; 122-129; 144-155; 156-164; 175-183.</w:t>
      </w:r>
    </w:p>
  </w:footnote>
  <w:footnote w:id="17">
    <w:p w14:paraId="729AA9FE" w14:textId="77777777" w:rsidR="00ED3AB1" w:rsidRDefault="00ED3AB1" w:rsidP="00DB6858">
      <w:pPr>
        <w:pStyle w:val="Funotentext"/>
      </w:pPr>
      <w:r>
        <w:rPr>
          <w:rStyle w:val="Funotenzeichen"/>
        </w:rPr>
        <w:footnoteRef/>
      </w:r>
      <w:r>
        <w:t xml:space="preserve"> </w:t>
      </w:r>
      <w:hyperlink r:id="rId1" w:history="1">
        <w:r w:rsidRPr="00A573D9">
          <w:rPr>
            <w:rStyle w:val="Link"/>
          </w:rPr>
          <w:t>http://www.rpi-loccum.de/sek2_schneider.html</w:t>
        </w:r>
      </w:hyperlink>
      <w:r>
        <w:t xml:space="preserve"> - Aufgesucht am 13. Dezember 2010.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21E44" w14:textId="77777777" w:rsidR="00ED3AB1" w:rsidRDefault="00ED3AB1">
    <w:pPr>
      <w:pStyle w:val="Kopfzeile"/>
      <w:rPr>
        <w:b/>
        <w:bCs/>
        <w:sz w:val="16"/>
        <w:szCs w:val="16"/>
      </w:rPr>
    </w:pPr>
    <w:r>
      <w:rPr>
        <w:noProof/>
        <w:sz w:val="22"/>
        <w:lang w:eastAsia="de-DE"/>
      </w:rPr>
      <mc:AlternateContent>
        <mc:Choice Requires="wps">
          <w:drawing>
            <wp:anchor distT="0" distB="0" distL="114300" distR="114300" simplePos="0" relativeHeight="251657728" behindDoc="1" locked="0" layoutInCell="1" allowOverlap="1" wp14:anchorId="3449F447" wp14:editId="142D0C95">
              <wp:simplePos x="0" y="0"/>
              <wp:positionH relativeFrom="column">
                <wp:posOffset>-271145</wp:posOffset>
              </wp:positionH>
              <wp:positionV relativeFrom="paragraph">
                <wp:posOffset>-69215</wp:posOffset>
              </wp:positionV>
              <wp:extent cx="1990725" cy="40005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3E83A" w14:textId="77777777" w:rsidR="00ED3AB1" w:rsidRDefault="00ED3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" fillcolor="#d8d8d8" stroked="f">
              <v:fill opacity="55769f"/>
              <v:textbox>
                <w:txbxContent>
                  <w:p w14:paraId="5C43E83A" w14:textId="77777777" w:rsidR="00ED3AB1" w:rsidRDefault="00ED3AB1"/>
                </w:txbxContent>
              </v:textbox>
            </v:shape>
          </w:pict>
        </mc:Fallback>
      </mc:AlternateContent>
    </w:r>
    <w:r>
      <w:rPr>
        <w:noProof/>
        <w:lang w:eastAsia="de-DE"/>
      </w:rPr>
      <w:drawing>
        <wp:anchor distT="0" distB="0" distL="114300" distR="114300" simplePos="0" relativeHeight="251656704" behindDoc="1" locked="0" layoutInCell="1" allowOverlap="1" wp14:anchorId="1F4859DE" wp14:editId="35AC53CB">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sz w:val="22"/>
        <w:lang w:eastAsia="de-DE"/>
      </w:rPr>
      <mc:AlternateContent>
        <mc:Choice Requires="wps">
          <w:drawing>
            <wp:anchor distT="0" distB="0" distL="114300" distR="114300" simplePos="0" relativeHeight="251658752" behindDoc="0" locked="0" layoutInCell="1" allowOverlap="1" wp14:anchorId="2F176ACA" wp14:editId="30688B45">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89FEFCB" w14:textId="77777777" w:rsidR="00ED3AB1" w:rsidRPr="00892CF7" w:rsidRDefault="00ED3AB1">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C6E7B80"/>
    <w:lvl w:ilvl="0">
      <w:start w:val="1"/>
      <w:numFmt w:val="bullet"/>
      <w:pStyle w:val="Aufzhlungszeichen4"/>
      <w:lvlText w:val=""/>
      <w:lvlJc w:val="left"/>
      <w:pPr>
        <w:ind w:left="1080" w:hanging="360"/>
      </w:pPr>
      <w:rPr>
        <w:rFonts w:ascii="Symbol" w:hAnsi="Symbol" w:hint="default"/>
        <w:color w:val="95B3D7" w:themeColor="accent1" w:themeTint="99"/>
      </w:rPr>
    </w:lvl>
  </w:abstractNum>
  <w:abstractNum w:abstractNumId="1">
    <w:nsid w:val="FFFFFF83"/>
    <w:multiLevelType w:val="singleLevel"/>
    <w:tmpl w:val="0A4EA7D0"/>
    <w:lvl w:ilvl="0">
      <w:start w:val="1"/>
      <w:numFmt w:val="bullet"/>
      <w:pStyle w:val="TxBrp8"/>
      <w:lvlText w:val=""/>
      <w:lvlJc w:val="left"/>
      <w:pPr>
        <w:tabs>
          <w:tab w:val="num" w:pos="1211"/>
        </w:tabs>
        <w:ind w:left="1211" w:hanging="360"/>
      </w:pPr>
      <w:rPr>
        <w:rFonts w:ascii="Wingdings 3" w:hAnsi="Wingdings 3" w:hint="default"/>
        <w:color w:val="FF0000"/>
      </w:rPr>
    </w:lvl>
  </w:abstractNum>
  <w:abstractNum w:abstractNumId="2">
    <w:nsid w:val="03FB6E0F"/>
    <w:multiLevelType w:val="hybridMultilevel"/>
    <w:tmpl w:val="18A82B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74E73BB"/>
    <w:multiLevelType w:val="hybridMultilevel"/>
    <w:tmpl w:val="59C69D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C1B1C3B"/>
    <w:multiLevelType w:val="multilevel"/>
    <w:tmpl w:val="8AB4841E"/>
    <w:lvl w:ilvl="0">
      <w:start w:val="1"/>
      <w:numFmt w:val="decimal"/>
      <w:pStyle w:val="HelleListe-Akzent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5CF6696"/>
    <w:multiLevelType w:val="hybridMultilevel"/>
    <w:tmpl w:val="9312BB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DC1E73"/>
    <w:multiLevelType w:val="hybridMultilevel"/>
    <w:tmpl w:val="ABE4B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7AD4C10"/>
    <w:multiLevelType w:val="hybridMultilevel"/>
    <w:tmpl w:val="74067EC4"/>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7E35EF0"/>
    <w:multiLevelType w:val="hybridMultilevel"/>
    <w:tmpl w:val="78DAA2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3AA5155E"/>
    <w:multiLevelType w:val="hybridMultilevel"/>
    <w:tmpl w:val="B42EBB4C"/>
    <w:lvl w:ilvl="0" w:tplc="E3A84E2E">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10">
    <w:nsid w:val="3E591920"/>
    <w:multiLevelType w:val="hybridMultilevel"/>
    <w:tmpl w:val="0A36FC74"/>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0734691"/>
    <w:multiLevelType w:val="hybridMultilevel"/>
    <w:tmpl w:val="FA427396"/>
    <w:lvl w:ilvl="0" w:tplc="53D465BA">
      <w:start w:val="1"/>
      <w:numFmt w:val="bullet"/>
      <w:pStyle w:val="GesichteterLink"/>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0E00AEA"/>
    <w:multiLevelType w:val="hybridMultilevel"/>
    <w:tmpl w:val="B4B88FFA"/>
    <w:lvl w:ilvl="0" w:tplc="49F0068A">
      <w:start w:val="1"/>
      <w:numFmt w:val="bullet"/>
      <w:pStyle w:val="TxBrp3"/>
      <w:lvlText w:val=""/>
      <w:lvlJc w:val="left"/>
      <w:pPr>
        <w:tabs>
          <w:tab w:val="num" w:pos="927"/>
        </w:tabs>
        <w:ind w:left="851" w:hanging="284"/>
      </w:pPr>
      <w:rPr>
        <w:rFonts w:ascii="Wingdings" w:hAnsi="Wingdings" w:hint="default"/>
        <w:color w:val="0000FF"/>
        <w:u w:color="0000FF"/>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3">
    <w:nsid w:val="59277B56"/>
    <w:multiLevelType w:val="hybridMultilevel"/>
    <w:tmpl w:val="ED6289A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6E9E0289"/>
    <w:multiLevelType w:val="hybridMultilevel"/>
    <w:tmpl w:val="749AB0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2EB7F93"/>
    <w:multiLevelType w:val="hybridMultilevel"/>
    <w:tmpl w:val="10C4745E"/>
    <w:lvl w:ilvl="0" w:tplc="CACCA288">
      <w:start w:val="1"/>
      <w:numFmt w:val="bullet"/>
      <w:pStyle w:val="TextkrperZeichen"/>
      <w:lvlText w:val=""/>
      <w:lvlJc w:val="left"/>
      <w:pPr>
        <w:tabs>
          <w:tab w:val="num" w:pos="1211"/>
        </w:tabs>
        <w:ind w:left="1211" w:hanging="360"/>
      </w:pPr>
      <w:rPr>
        <w:rFonts w:ascii="Wingdings 2" w:hAnsi="Wingdings 2" w:hint="default"/>
        <w:color w:val="000080"/>
        <w:u w:color="000080"/>
      </w:rPr>
    </w:lvl>
    <w:lvl w:ilvl="1" w:tplc="0407000F">
      <w:start w:val="1"/>
      <w:numFmt w:val="decimal"/>
      <w:lvlText w:val="%2."/>
      <w:lvlJc w:val="left"/>
      <w:pPr>
        <w:tabs>
          <w:tab w:val="num" w:pos="2291"/>
        </w:tabs>
        <w:ind w:left="2291" w:hanging="360"/>
      </w:pPr>
      <w:rPr>
        <w:rFonts w:hint="default"/>
        <w:color w:val="000080"/>
        <w:u w:color="000080"/>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16">
    <w:nsid w:val="73E869D2"/>
    <w:multiLevelType w:val="hybridMultilevel"/>
    <w:tmpl w:val="720CCFDC"/>
    <w:lvl w:ilvl="0" w:tplc="A7C487E0">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15"/>
  </w:num>
  <w:num w:numId="3">
    <w:abstractNumId w:val="11"/>
  </w:num>
  <w:num w:numId="4">
    <w:abstractNumId w:val="8"/>
  </w:num>
  <w:num w:numId="5">
    <w:abstractNumId w:val="13"/>
  </w:num>
  <w:num w:numId="6">
    <w:abstractNumId w:val="4"/>
  </w:num>
  <w:num w:numId="7">
    <w:abstractNumId w:val="1"/>
  </w:num>
  <w:num w:numId="8">
    <w:abstractNumId w:val="0"/>
  </w:num>
  <w:num w:numId="9">
    <w:abstractNumId w:val="12"/>
  </w:num>
  <w:num w:numId="10">
    <w:abstractNumId w:val="3"/>
  </w:num>
  <w:num w:numId="11">
    <w:abstractNumId w:val="2"/>
  </w:num>
  <w:num w:numId="12">
    <w:abstractNumId w:val="14"/>
  </w:num>
  <w:num w:numId="13">
    <w:abstractNumId w:val="16"/>
  </w:num>
  <w:num w:numId="14">
    <w:abstractNumId w:val="6"/>
  </w:num>
  <w:num w:numId="15">
    <w:abstractNumId w:val="5"/>
  </w:num>
  <w:num w:numId="16">
    <w:abstractNumId w:val="7"/>
  </w:num>
  <w:num w:numId="17">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Ȁ翿_x000a__x000a__x000a__x000a__x000a__x000a__x000a__x000a__x000a__x000a__x000a__x000a__x000a__x000a__x000a__x000a__x000a__x000a__x000a__x000a__x000a__x000a__x000a__x000a__x000a__x000a__x000a__x000a__x000a__x000a__x000a__x000a_ _x000a__x000a__x000a__x000a__x000a__x000a__x000a__x000a__x000a__x000a__x000a__x000a__x000a__x000a__x000a__x000a__x000a__x000a__x000a__x000a__x000a__x000a__x000a__x000a__x000a_ _x000a_ _x000a__x000a__x000a_ឳ寧僘Ꮈጶ퍹ᑣ留誔揟䢆톃䨨凒弑ⷄෝ斪焾遴鳆鑧䝾⡎གྷ晓㈁밵溋ᨒ䴎悡鏨쇍竚䥳叢굴멮쐐郫ꊜ譫ϭꢔ굹辩孛冒ೡ飵躲웑䀯䅻潆劯蔑㸍駨ﰠ㴟䒠䶝黈鑡㑨跪彇䷠奩毅쐃錨廓㊌鐩䦊북ځ蝏潼㭬ឲਏ揀﹙ꍞ뭕젔쀩跩휧穠彻죣꽕剒䱠각ㅚ룇깔撗䮐뇜嗚ਗ਼腈儇㑶श籷烏쵬紨毨虓冀屚漱ꌭ禄쉬Ɂ멇ꈽ㍀矍쇑䍚䋾䗎䠾姮佀䜆摻銌ថ虼펴혰ퟱ䃢倛鎣貼鋃᭑떇곉颡໧﫴䠬瞄鲫垘ು쏹憎컴撰㔬襀툎훁῟톃ჷ烼忲慰쟘뼨诪ﬂꈟ⒉䒣詟渠㨒츜ޏﱶ漞头慄㲣⥦⪫❀퓾䙉쑙쎌돓⏧鷩譀픞眩⣄㎓ⷼ⋰沞란╵⾷㾉ꦇꌶᐤ㙨訷窇ꃵꃲ穣綟ꙋ铞ೈ퇍ꗐ绾粨籠ƪ街擏胗㰒ꆄ㤺釸羜ᰡ弌ᅼ锘祴◹⣗ͮ缟诎⯌减뻿년ꮡ휨ጘ鯓鼳䦛몭姜ꅹ꬙꺅餭ଛ଍隺옆ഌ秽ྑ㡫⎼۔訳훍烈⺫ᦌ紺ﳖຢ㌋룼ധᨈ㺚ท낻⯏렧䷽껌蚤똬燤벅ᤦ㦏ᓫᣝ୴츟耨፻☯탣ጟ釧䱧ᗾ붵掫鷺셴ᤨ䰦㸿큞仼襇ꊿǝく㆛⤄㱒貛킨慰꾓亡ᇸ턘鄹믹䋭뉊০氚Ń栊鑠颖昛籯邙ẇᲚ呟さ푁❩꘍㰬⻐՜䐴酝ᙆ跋虢亠⧟闼ꎮ䋸뼯䙉偙橝例뵱훵鼶ਢ歉㏋튧㋂믈辽扑쮧ꚅ琾祕襆쉮დꌓ釆⿅짉ᱪ坙㰞␹┙턥潄즻Ⓚ쨱秩雾㏞싺슇፞讘뭹ᅱⳌ蘧ᅖ轍빷쮯趛붒뢪熙돯鮰彅騂篐䤢䴎㋢쪇切榟ྜྷ꬐襀鰗똳蘝ᱠ헎询ᧀ鞳묜᫤厅탩喘䍡஻儬烬奆渁딗厤妸㾜儁ዉ詣롊坻陞쌦㬊㞓샜ꆘ몐軰ᡐ歷쭯㧸૳駷၀⻜⚃熦쓞䇤螗渆"/>
    <w:docVar w:name="EN.Layout" w:val="ĢģĤĥĦħĨĩĪīĬĭĮįİıĲĳĴĵĶķĸĹĺĻļĽľĿŀŁł"/>
    <w:docVar w:name="EN.Libraries" w:val="&lt;Libraries&gt;&lt;/Libraries&gt;"/>
  </w:docVars>
  <w:rsids>
    <w:rsidRoot w:val="000A408C"/>
    <w:rsid w:val="00001311"/>
    <w:rsid w:val="00001E30"/>
    <w:rsid w:val="00004E95"/>
    <w:rsid w:val="00005F0F"/>
    <w:rsid w:val="000079BF"/>
    <w:rsid w:val="00011A6A"/>
    <w:rsid w:val="000174BB"/>
    <w:rsid w:val="00021000"/>
    <w:rsid w:val="000274B2"/>
    <w:rsid w:val="00034B5D"/>
    <w:rsid w:val="00036C08"/>
    <w:rsid w:val="0004448B"/>
    <w:rsid w:val="0004607D"/>
    <w:rsid w:val="00046B2F"/>
    <w:rsid w:val="000476E0"/>
    <w:rsid w:val="000514F8"/>
    <w:rsid w:val="000562F4"/>
    <w:rsid w:val="00056B11"/>
    <w:rsid w:val="00064F9B"/>
    <w:rsid w:val="0007528F"/>
    <w:rsid w:val="00076AFD"/>
    <w:rsid w:val="00082F99"/>
    <w:rsid w:val="000953BE"/>
    <w:rsid w:val="00096138"/>
    <w:rsid w:val="0009659E"/>
    <w:rsid w:val="000A408C"/>
    <w:rsid w:val="000A4A29"/>
    <w:rsid w:val="000B517F"/>
    <w:rsid w:val="000B7455"/>
    <w:rsid w:val="000C1D0A"/>
    <w:rsid w:val="000C3FD1"/>
    <w:rsid w:val="000C7C21"/>
    <w:rsid w:val="000D0520"/>
    <w:rsid w:val="000D11E1"/>
    <w:rsid w:val="000D555D"/>
    <w:rsid w:val="000D640C"/>
    <w:rsid w:val="000D6D0F"/>
    <w:rsid w:val="000D7F53"/>
    <w:rsid w:val="000E1312"/>
    <w:rsid w:val="000E48CD"/>
    <w:rsid w:val="000E4B82"/>
    <w:rsid w:val="000E64DB"/>
    <w:rsid w:val="000F1895"/>
    <w:rsid w:val="000F4905"/>
    <w:rsid w:val="000F59F7"/>
    <w:rsid w:val="000F676F"/>
    <w:rsid w:val="00105EA9"/>
    <w:rsid w:val="00106C75"/>
    <w:rsid w:val="0012149E"/>
    <w:rsid w:val="001258C2"/>
    <w:rsid w:val="00125C10"/>
    <w:rsid w:val="0013010B"/>
    <w:rsid w:val="00133644"/>
    <w:rsid w:val="00135007"/>
    <w:rsid w:val="0013541C"/>
    <w:rsid w:val="00136D73"/>
    <w:rsid w:val="00140FE3"/>
    <w:rsid w:val="00143DFA"/>
    <w:rsid w:val="00167118"/>
    <w:rsid w:val="001728E8"/>
    <w:rsid w:val="0017325D"/>
    <w:rsid w:val="0018135B"/>
    <w:rsid w:val="00182B18"/>
    <w:rsid w:val="001842C7"/>
    <w:rsid w:val="00184C11"/>
    <w:rsid w:val="00187683"/>
    <w:rsid w:val="001925A1"/>
    <w:rsid w:val="001973E9"/>
    <w:rsid w:val="001A1B7F"/>
    <w:rsid w:val="001A22FB"/>
    <w:rsid w:val="001A5C8E"/>
    <w:rsid w:val="001A6B13"/>
    <w:rsid w:val="001B2EB4"/>
    <w:rsid w:val="001B4095"/>
    <w:rsid w:val="001B4BF6"/>
    <w:rsid w:val="001B58E0"/>
    <w:rsid w:val="001C06CF"/>
    <w:rsid w:val="001C69FD"/>
    <w:rsid w:val="001D357C"/>
    <w:rsid w:val="001D38AA"/>
    <w:rsid w:val="001E0602"/>
    <w:rsid w:val="001E3C91"/>
    <w:rsid w:val="001E6BF7"/>
    <w:rsid w:val="001E6FD2"/>
    <w:rsid w:val="001E7F0F"/>
    <w:rsid w:val="001F4D81"/>
    <w:rsid w:val="001F7FD9"/>
    <w:rsid w:val="002018E3"/>
    <w:rsid w:val="00204651"/>
    <w:rsid w:val="00212A86"/>
    <w:rsid w:val="002207CA"/>
    <w:rsid w:val="002273F2"/>
    <w:rsid w:val="00227E3D"/>
    <w:rsid w:val="00246B16"/>
    <w:rsid w:val="002522E9"/>
    <w:rsid w:val="00256EAE"/>
    <w:rsid w:val="0027284F"/>
    <w:rsid w:val="002765A3"/>
    <w:rsid w:val="00280941"/>
    <w:rsid w:val="00281C86"/>
    <w:rsid w:val="00291DDA"/>
    <w:rsid w:val="00293AAF"/>
    <w:rsid w:val="00296471"/>
    <w:rsid w:val="002B0331"/>
    <w:rsid w:val="002B773C"/>
    <w:rsid w:val="002D5001"/>
    <w:rsid w:val="002E1A47"/>
    <w:rsid w:val="002E563B"/>
    <w:rsid w:val="002F49B7"/>
    <w:rsid w:val="002F6DEC"/>
    <w:rsid w:val="0030018D"/>
    <w:rsid w:val="003022DD"/>
    <w:rsid w:val="0030459A"/>
    <w:rsid w:val="003154E6"/>
    <w:rsid w:val="00320749"/>
    <w:rsid w:val="00327981"/>
    <w:rsid w:val="00327BD7"/>
    <w:rsid w:val="003344E8"/>
    <w:rsid w:val="003423F8"/>
    <w:rsid w:val="0034392A"/>
    <w:rsid w:val="00343A0B"/>
    <w:rsid w:val="003465A1"/>
    <w:rsid w:val="00364917"/>
    <w:rsid w:val="00370F14"/>
    <w:rsid w:val="0037503E"/>
    <w:rsid w:val="00380A44"/>
    <w:rsid w:val="00383832"/>
    <w:rsid w:val="00393F2E"/>
    <w:rsid w:val="003975FB"/>
    <w:rsid w:val="003B0E4E"/>
    <w:rsid w:val="003C329C"/>
    <w:rsid w:val="003D423D"/>
    <w:rsid w:val="003E2FED"/>
    <w:rsid w:val="003E38B9"/>
    <w:rsid w:val="003E3BDD"/>
    <w:rsid w:val="003E4591"/>
    <w:rsid w:val="003F32C4"/>
    <w:rsid w:val="003F4DF3"/>
    <w:rsid w:val="003F61AD"/>
    <w:rsid w:val="004078C5"/>
    <w:rsid w:val="004213F2"/>
    <w:rsid w:val="00426239"/>
    <w:rsid w:val="00433F2A"/>
    <w:rsid w:val="00435235"/>
    <w:rsid w:val="0045224B"/>
    <w:rsid w:val="00454375"/>
    <w:rsid w:val="004619F1"/>
    <w:rsid w:val="0047432E"/>
    <w:rsid w:val="00476F08"/>
    <w:rsid w:val="00491E6C"/>
    <w:rsid w:val="004A2B42"/>
    <w:rsid w:val="004B17F4"/>
    <w:rsid w:val="004B2181"/>
    <w:rsid w:val="004B59AA"/>
    <w:rsid w:val="004B757A"/>
    <w:rsid w:val="004C0020"/>
    <w:rsid w:val="004C135E"/>
    <w:rsid w:val="004C6AA7"/>
    <w:rsid w:val="004D08BE"/>
    <w:rsid w:val="004D19CA"/>
    <w:rsid w:val="004E7896"/>
    <w:rsid w:val="004F1549"/>
    <w:rsid w:val="004F1E50"/>
    <w:rsid w:val="004F2AE4"/>
    <w:rsid w:val="004F2D23"/>
    <w:rsid w:val="00500B5C"/>
    <w:rsid w:val="00506A09"/>
    <w:rsid w:val="00511811"/>
    <w:rsid w:val="00522311"/>
    <w:rsid w:val="00531F45"/>
    <w:rsid w:val="00534574"/>
    <w:rsid w:val="0054397E"/>
    <w:rsid w:val="00554CB5"/>
    <w:rsid w:val="00563638"/>
    <w:rsid w:val="00567CCC"/>
    <w:rsid w:val="00572D89"/>
    <w:rsid w:val="00574FDF"/>
    <w:rsid w:val="005813B2"/>
    <w:rsid w:val="00582993"/>
    <w:rsid w:val="0058372D"/>
    <w:rsid w:val="005870D7"/>
    <w:rsid w:val="00591713"/>
    <w:rsid w:val="005A16CF"/>
    <w:rsid w:val="005A5A11"/>
    <w:rsid w:val="005A5E0C"/>
    <w:rsid w:val="005B6187"/>
    <w:rsid w:val="005C0A19"/>
    <w:rsid w:val="005D166B"/>
    <w:rsid w:val="005D2B87"/>
    <w:rsid w:val="005D3E1B"/>
    <w:rsid w:val="005D5158"/>
    <w:rsid w:val="005D5F62"/>
    <w:rsid w:val="005E68B4"/>
    <w:rsid w:val="005F1FE5"/>
    <w:rsid w:val="005F591A"/>
    <w:rsid w:val="0060382E"/>
    <w:rsid w:val="00604824"/>
    <w:rsid w:val="0060535D"/>
    <w:rsid w:val="00605569"/>
    <w:rsid w:val="0061636B"/>
    <w:rsid w:val="00616E92"/>
    <w:rsid w:val="00617EF9"/>
    <w:rsid w:val="006208B7"/>
    <w:rsid w:val="0062680E"/>
    <w:rsid w:val="006333F3"/>
    <w:rsid w:val="006409ED"/>
    <w:rsid w:val="00643633"/>
    <w:rsid w:val="0064710B"/>
    <w:rsid w:val="006523D3"/>
    <w:rsid w:val="00652CC1"/>
    <w:rsid w:val="00654C4C"/>
    <w:rsid w:val="00660C2F"/>
    <w:rsid w:val="00666D11"/>
    <w:rsid w:val="006719B9"/>
    <w:rsid w:val="0067367A"/>
    <w:rsid w:val="00676238"/>
    <w:rsid w:val="00695099"/>
    <w:rsid w:val="00695C6F"/>
    <w:rsid w:val="006A46AE"/>
    <w:rsid w:val="006B09CD"/>
    <w:rsid w:val="006C54BE"/>
    <w:rsid w:val="006D386C"/>
    <w:rsid w:val="006D5843"/>
    <w:rsid w:val="006D61FD"/>
    <w:rsid w:val="006D7579"/>
    <w:rsid w:val="006E41A4"/>
    <w:rsid w:val="006E70AB"/>
    <w:rsid w:val="006F3DCC"/>
    <w:rsid w:val="006F550A"/>
    <w:rsid w:val="0070181E"/>
    <w:rsid w:val="007019E0"/>
    <w:rsid w:val="00703872"/>
    <w:rsid w:val="00705AB3"/>
    <w:rsid w:val="00710E26"/>
    <w:rsid w:val="00712BB2"/>
    <w:rsid w:val="007177F4"/>
    <w:rsid w:val="00721580"/>
    <w:rsid w:val="00725BFC"/>
    <w:rsid w:val="00734310"/>
    <w:rsid w:val="00734A9A"/>
    <w:rsid w:val="007427A2"/>
    <w:rsid w:val="0075307A"/>
    <w:rsid w:val="00757420"/>
    <w:rsid w:val="00773BB1"/>
    <w:rsid w:val="007756D0"/>
    <w:rsid w:val="00780BE5"/>
    <w:rsid w:val="00781091"/>
    <w:rsid w:val="007848D4"/>
    <w:rsid w:val="00785004"/>
    <w:rsid w:val="007920F9"/>
    <w:rsid w:val="007A048B"/>
    <w:rsid w:val="007B01D3"/>
    <w:rsid w:val="007B2961"/>
    <w:rsid w:val="007D163A"/>
    <w:rsid w:val="007D1BCB"/>
    <w:rsid w:val="007D30AF"/>
    <w:rsid w:val="007D352D"/>
    <w:rsid w:val="007D6B13"/>
    <w:rsid w:val="007E33E4"/>
    <w:rsid w:val="007E3D60"/>
    <w:rsid w:val="007E6236"/>
    <w:rsid w:val="007F3CDA"/>
    <w:rsid w:val="007F690C"/>
    <w:rsid w:val="007F7C15"/>
    <w:rsid w:val="0080544F"/>
    <w:rsid w:val="00813814"/>
    <w:rsid w:val="008172F9"/>
    <w:rsid w:val="008207FB"/>
    <w:rsid w:val="0083053A"/>
    <w:rsid w:val="008305E9"/>
    <w:rsid w:val="0083071F"/>
    <w:rsid w:val="00837297"/>
    <w:rsid w:val="00844AB1"/>
    <w:rsid w:val="00856EE3"/>
    <w:rsid w:val="008665A8"/>
    <w:rsid w:val="00867F6C"/>
    <w:rsid w:val="008701F3"/>
    <w:rsid w:val="00871E35"/>
    <w:rsid w:val="00874353"/>
    <w:rsid w:val="008804E2"/>
    <w:rsid w:val="00891081"/>
    <w:rsid w:val="00892CA2"/>
    <w:rsid w:val="0089610D"/>
    <w:rsid w:val="008A21BE"/>
    <w:rsid w:val="008A6BD7"/>
    <w:rsid w:val="008A7BCE"/>
    <w:rsid w:val="008B04E4"/>
    <w:rsid w:val="008B4A0B"/>
    <w:rsid w:val="008C07DF"/>
    <w:rsid w:val="008C6E64"/>
    <w:rsid w:val="008D7468"/>
    <w:rsid w:val="008D7ADC"/>
    <w:rsid w:val="008E20E3"/>
    <w:rsid w:val="008E72F1"/>
    <w:rsid w:val="008E735F"/>
    <w:rsid w:val="008F49D4"/>
    <w:rsid w:val="008F7AF1"/>
    <w:rsid w:val="009108DA"/>
    <w:rsid w:val="009138F7"/>
    <w:rsid w:val="0091430E"/>
    <w:rsid w:val="0091504F"/>
    <w:rsid w:val="009231B7"/>
    <w:rsid w:val="00934BEB"/>
    <w:rsid w:val="009370BE"/>
    <w:rsid w:val="00954918"/>
    <w:rsid w:val="00954D75"/>
    <w:rsid w:val="00960F3C"/>
    <w:rsid w:val="00964EE3"/>
    <w:rsid w:val="0096549F"/>
    <w:rsid w:val="00973A14"/>
    <w:rsid w:val="00980C8C"/>
    <w:rsid w:val="00991599"/>
    <w:rsid w:val="009929ED"/>
    <w:rsid w:val="009A538A"/>
    <w:rsid w:val="009A63C7"/>
    <w:rsid w:val="009A793A"/>
    <w:rsid w:val="009B0929"/>
    <w:rsid w:val="009B1868"/>
    <w:rsid w:val="009B3918"/>
    <w:rsid w:val="009C01D5"/>
    <w:rsid w:val="009C31EA"/>
    <w:rsid w:val="009C7EB5"/>
    <w:rsid w:val="009D1473"/>
    <w:rsid w:val="009D26D0"/>
    <w:rsid w:val="009D302B"/>
    <w:rsid w:val="009D38D4"/>
    <w:rsid w:val="009D5192"/>
    <w:rsid w:val="009D53C9"/>
    <w:rsid w:val="009D69EC"/>
    <w:rsid w:val="009D6A5C"/>
    <w:rsid w:val="009E098D"/>
    <w:rsid w:val="009E657E"/>
    <w:rsid w:val="009F015D"/>
    <w:rsid w:val="009F346B"/>
    <w:rsid w:val="009F3474"/>
    <w:rsid w:val="009F5DF1"/>
    <w:rsid w:val="009F7E8A"/>
    <w:rsid w:val="00A06460"/>
    <w:rsid w:val="00A10245"/>
    <w:rsid w:val="00A126F0"/>
    <w:rsid w:val="00A13D72"/>
    <w:rsid w:val="00A20AF7"/>
    <w:rsid w:val="00A31325"/>
    <w:rsid w:val="00A459EB"/>
    <w:rsid w:val="00A666B0"/>
    <w:rsid w:val="00A67BAA"/>
    <w:rsid w:val="00A7143E"/>
    <w:rsid w:val="00A71600"/>
    <w:rsid w:val="00A7411D"/>
    <w:rsid w:val="00A75AFF"/>
    <w:rsid w:val="00A82BA2"/>
    <w:rsid w:val="00A9078D"/>
    <w:rsid w:val="00A91DE9"/>
    <w:rsid w:val="00A9508B"/>
    <w:rsid w:val="00AA3676"/>
    <w:rsid w:val="00AA57F1"/>
    <w:rsid w:val="00AB45D2"/>
    <w:rsid w:val="00AB6A7C"/>
    <w:rsid w:val="00AB7E66"/>
    <w:rsid w:val="00AC277A"/>
    <w:rsid w:val="00AC47E9"/>
    <w:rsid w:val="00AC5260"/>
    <w:rsid w:val="00AC5AF8"/>
    <w:rsid w:val="00AD161A"/>
    <w:rsid w:val="00AD2771"/>
    <w:rsid w:val="00AD412D"/>
    <w:rsid w:val="00AD42E9"/>
    <w:rsid w:val="00AD763A"/>
    <w:rsid w:val="00AE6EA8"/>
    <w:rsid w:val="00AE7CCD"/>
    <w:rsid w:val="00AF12F9"/>
    <w:rsid w:val="00AF6959"/>
    <w:rsid w:val="00B028E1"/>
    <w:rsid w:val="00B04646"/>
    <w:rsid w:val="00B1171A"/>
    <w:rsid w:val="00B12CC8"/>
    <w:rsid w:val="00B12EF5"/>
    <w:rsid w:val="00B1350C"/>
    <w:rsid w:val="00B14435"/>
    <w:rsid w:val="00B2381E"/>
    <w:rsid w:val="00B32771"/>
    <w:rsid w:val="00B34B3C"/>
    <w:rsid w:val="00B3745F"/>
    <w:rsid w:val="00B4438D"/>
    <w:rsid w:val="00B468D8"/>
    <w:rsid w:val="00B50B9B"/>
    <w:rsid w:val="00B56CB1"/>
    <w:rsid w:val="00B603F9"/>
    <w:rsid w:val="00B631DB"/>
    <w:rsid w:val="00B70834"/>
    <w:rsid w:val="00B70D6B"/>
    <w:rsid w:val="00B741EC"/>
    <w:rsid w:val="00B743BE"/>
    <w:rsid w:val="00B7695A"/>
    <w:rsid w:val="00B84C23"/>
    <w:rsid w:val="00B85770"/>
    <w:rsid w:val="00B87CCF"/>
    <w:rsid w:val="00B92B92"/>
    <w:rsid w:val="00B97222"/>
    <w:rsid w:val="00BA71D5"/>
    <w:rsid w:val="00BB4C32"/>
    <w:rsid w:val="00BB6143"/>
    <w:rsid w:val="00BC0022"/>
    <w:rsid w:val="00BC002F"/>
    <w:rsid w:val="00BC17F0"/>
    <w:rsid w:val="00BC3AC0"/>
    <w:rsid w:val="00BD14EE"/>
    <w:rsid w:val="00BD4D1A"/>
    <w:rsid w:val="00BD5B95"/>
    <w:rsid w:val="00BD69E4"/>
    <w:rsid w:val="00BF617C"/>
    <w:rsid w:val="00C02644"/>
    <w:rsid w:val="00C03592"/>
    <w:rsid w:val="00C0409B"/>
    <w:rsid w:val="00C055E2"/>
    <w:rsid w:val="00C06426"/>
    <w:rsid w:val="00C11FDC"/>
    <w:rsid w:val="00C12026"/>
    <w:rsid w:val="00C12114"/>
    <w:rsid w:val="00C2550A"/>
    <w:rsid w:val="00C31256"/>
    <w:rsid w:val="00C31C1E"/>
    <w:rsid w:val="00C41BE5"/>
    <w:rsid w:val="00C441C8"/>
    <w:rsid w:val="00C44E23"/>
    <w:rsid w:val="00C45382"/>
    <w:rsid w:val="00C469C0"/>
    <w:rsid w:val="00C50724"/>
    <w:rsid w:val="00C52903"/>
    <w:rsid w:val="00C86A4A"/>
    <w:rsid w:val="00C94058"/>
    <w:rsid w:val="00C9529B"/>
    <w:rsid w:val="00CA00D6"/>
    <w:rsid w:val="00CA22EE"/>
    <w:rsid w:val="00CA4F77"/>
    <w:rsid w:val="00CA77E7"/>
    <w:rsid w:val="00CB1C89"/>
    <w:rsid w:val="00CB2CC5"/>
    <w:rsid w:val="00CB7451"/>
    <w:rsid w:val="00CC06C5"/>
    <w:rsid w:val="00CC5CBF"/>
    <w:rsid w:val="00CD042B"/>
    <w:rsid w:val="00CD069D"/>
    <w:rsid w:val="00CD30A5"/>
    <w:rsid w:val="00CD6914"/>
    <w:rsid w:val="00CD7B59"/>
    <w:rsid w:val="00CE0286"/>
    <w:rsid w:val="00CF0B56"/>
    <w:rsid w:val="00CF25A3"/>
    <w:rsid w:val="00D11581"/>
    <w:rsid w:val="00D16BB6"/>
    <w:rsid w:val="00D2271E"/>
    <w:rsid w:val="00D23D90"/>
    <w:rsid w:val="00D45723"/>
    <w:rsid w:val="00D46F68"/>
    <w:rsid w:val="00D51502"/>
    <w:rsid w:val="00D55F63"/>
    <w:rsid w:val="00D56773"/>
    <w:rsid w:val="00D646B4"/>
    <w:rsid w:val="00D66170"/>
    <w:rsid w:val="00D70D0B"/>
    <w:rsid w:val="00D7129F"/>
    <w:rsid w:val="00D770F7"/>
    <w:rsid w:val="00D84F10"/>
    <w:rsid w:val="00D85BF0"/>
    <w:rsid w:val="00D87A18"/>
    <w:rsid w:val="00D90847"/>
    <w:rsid w:val="00DA0AE7"/>
    <w:rsid w:val="00DA45F8"/>
    <w:rsid w:val="00DA6396"/>
    <w:rsid w:val="00DB1B31"/>
    <w:rsid w:val="00DB4B45"/>
    <w:rsid w:val="00DB6858"/>
    <w:rsid w:val="00DB6CA9"/>
    <w:rsid w:val="00DC0402"/>
    <w:rsid w:val="00DD08EE"/>
    <w:rsid w:val="00DD10E8"/>
    <w:rsid w:val="00DE21A8"/>
    <w:rsid w:val="00DE5C73"/>
    <w:rsid w:val="00DE5DE5"/>
    <w:rsid w:val="00DE6F91"/>
    <w:rsid w:val="00DF4051"/>
    <w:rsid w:val="00DF4D94"/>
    <w:rsid w:val="00DF5759"/>
    <w:rsid w:val="00DF5A6E"/>
    <w:rsid w:val="00E00C5E"/>
    <w:rsid w:val="00E01129"/>
    <w:rsid w:val="00E032A8"/>
    <w:rsid w:val="00E0568A"/>
    <w:rsid w:val="00E15A3E"/>
    <w:rsid w:val="00E16C01"/>
    <w:rsid w:val="00E21C60"/>
    <w:rsid w:val="00E329F0"/>
    <w:rsid w:val="00E41A54"/>
    <w:rsid w:val="00E42BFF"/>
    <w:rsid w:val="00E513D5"/>
    <w:rsid w:val="00E55CC0"/>
    <w:rsid w:val="00E63F84"/>
    <w:rsid w:val="00E65581"/>
    <w:rsid w:val="00E66A61"/>
    <w:rsid w:val="00E7277D"/>
    <w:rsid w:val="00E73222"/>
    <w:rsid w:val="00E74ADD"/>
    <w:rsid w:val="00E815E9"/>
    <w:rsid w:val="00E83E6D"/>
    <w:rsid w:val="00E87938"/>
    <w:rsid w:val="00E97EA4"/>
    <w:rsid w:val="00EA42DB"/>
    <w:rsid w:val="00EA5F8A"/>
    <w:rsid w:val="00EA61CF"/>
    <w:rsid w:val="00EA753F"/>
    <w:rsid w:val="00EA7DC0"/>
    <w:rsid w:val="00EB44EE"/>
    <w:rsid w:val="00EB55C3"/>
    <w:rsid w:val="00EB636E"/>
    <w:rsid w:val="00EC7DEC"/>
    <w:rsid w:val="00ED2836"/>
    <w:rsid w:val="00ED2A01"/>
    <w:rsid w:val="00ED3AB1"/>
    <w:rsid w:val="00ED5E87"/>
    <w:rsid w:val="00ED6ABE"/>
    <w:rsid w:val="00ED6E7D"/>
    <w:rsid w:val="00EE021E"/>
    <w:rsid w:val="00EE25FD"/>
    <w:rsid w:val="00EE3027"/>
    <w:rsid w:val="00EE6F42"/>
    <w:rsid w:val="00EF7A58"/>
    <w:rsid w:val="00F015D7"/>
    <w:rsid w:val="00F05C7E"/>
    <w:rsid w:val="00F064CB"/>
    <w:rsid w:val="00F1025A"/>
    <w:rsid w:val="00F27FB4"/>
    <w:rsid w:val="00F36543"/>
    <w:rsid w:val="00F436A9"/>
    <w:rsid w:val="00F46292"/>
    <w:rsid w:val="00F47179"/>
    <w:rsid w:val="00F532E1"/>
    <w:rsid w:val="00F71AAF"/>
    <w:rsid w:val="00F73B40"/>
    <w:rsid w:val="00F7440B"/>
    <w:rsid w:val="00F76F21"/>
    <w:rsid w:val="00F8097C"/>
    <w:rsid w:val="00F87C17"/>
    <w:rsid w:val="00F910BA"/>
    <w:rsid w:val="00F953CB"/>
    <w:rsid w:val="00FA025B"/>
    <w:rsid w:val="00FA30E6"/>
    <w:rsid w:val="00FA4558"/>
    <w:rsid w:val="00FA531A"/>
    <w:rsid w:val="00FA5CC6"/>
    <w:rsid w:val="00FA7D33"/>
    <w:rsid w:val="00FB0AD1"/>
    <w:rsid w:val="00FB4E22"/>
    <w:rsid w:val="00FB7252"/>
    <w:rsid w:val="00FD0FD7"/>
    <w:rsid w:val="00FD122C"/>
    <w:rsid w:val="00FD2B57"/>
    <w:rsid w:val="00FD4A81"/>
    <w:rsid w:val="00FD4C13"/>
    <w:rsid w:val="00FD5F39"/>
    <w:rsid w:val="00FD7E9E"/>
    <w:rsid w:val="00FE0E27"/>
    <w:rsid w:val="00FE1660"/>
    <w:rsid w:val="00FE28AF"/>
    <w:rsid w:val="00FE3166"/>
    <w:rsid w:val="00FE43EF"/>
    <w:rsid w:val="00FE47CE"/>
    <w:rsid w:val="00FF1912"/>
    <w:rsid w:val="00FF7E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C72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qFormat="1"/>
    <w:lsdException w:name="toc 9" w:qFormat="1"/>
    <w:lsdException w:name="caption" w:qFormat="1"/>
    <w:lsdException w:name="table of figures" w:uiPriority="99"/>
    <w:lsdException w:name="line number" w:uiPriority="99"/>
    <w:lsdException w:name="List Bullet" w:qFormat="1"/>
    <w:lsdException w:name="List Number" w:uiPriority="99"/>
    <w:lsdException w:name="List 2" w:uiPriority="99"/>
    <w:lsdException w:name="List Bullet 2" w:qFormat="1"/>
    <w:lsdException w:name="List Bullet 3" w:qFormat="1"/>
    <w:lsdException w:name="List Bullet 4" w:uiPriority="36" w:qFormat="1"/>
    <w:lsdException w:name="List Bullet 5" w:uiPriority="36" w:qFormat="1"/>
    <w:lsdException w:name="Title" w:uiPriority="10" w:qFormat="1"/>
    <w:lsdException w:name="Subtitle" w:uiPriority="11" w:qFormat="1"/>
    <w:lsdException w:name="Strong" w:qFormat="1"/>
    <w:lsdException w:name="Emphasis" w:uiPriority="20" w:qFormat="1"/>
    <w:lsdException w:name="Normal (Web)" w:uiPriority="99"/>
    <w:lsdException w:name="No List" w:uiPriority="99"/>
    <w:lsdException w:name="Table Grid" w:uiPriority="59"/>
    <w:lsdException w:name="Placeholder Text" w:uiPriority="99"/>
    <w:lsdException w:name="No Spacing" w:uiPriority="1" w:qFormat="1"/>
    <w:lsdException w:name="List Paragraph"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qFormat/>
    <w:rsid w:val="00E00C5E"/>
    <w:pPr>
      <w:keepNext/>
      <w:keepLines/>
      <w:spacing w:before="200" w:after="0"/>
      <w:outlineLvl w:val="2"/>
    </w:pPr>
    <w:rPr>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E00C5E"/>
    <w:rPr>
      <w:rFonts w:cs="Calibri"/>
      <w:b/>
      <w:bCs/>
      <w:color w:val="4F81BD"/>
      <w:sz w:val="24"/>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rsid w:val="0086577B"/>
    <w:rPr>
      <w:rFonts w:ascii="Tahoma" w:hAnsi="Tahoma" w:cs="Tahoma"/>
      <w:sz w:val="16"/>
      <w:szCs w:val="16"/>
    </w:rPr>
  </w:style>
  <w:style w:type="character" w:customStyle="1" w:styleId="SprechblasentextZeichen">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355BDC"/>
    <w:pPr>
      <w:ind w:left="720"/>
      <w:contextualSpacing/>
    </w:pPr>
  </w:style>
  <w:style w:type="table" w:styleId="Tabellenraster">
    <w:name w:val="Table Grid"/>
    <w:basedOn w:val="NormaleTabelle"/>
    <w:uiPriority w:val="5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customStyle="1" w:styleId="KeinLeerraumZeichen">
    <w:name w:val="Kein Leerraum Zeichen"/>
    <w:basedOn w:val="Absatzstandardschriftart"/>
    <w:link w:val="KeinLeerraum"/>
    <w:uiPriority w:val="1"/>
    <w:rsid w:val="0096549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2"/>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6"/>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 w:type="character" w:styleId="Herausstellen">
    <w:name w:val="Emphasis"/>
    <w:basedOn w:val="Absatzstandardschriftart"/>
    <w:uiPriority w:val="20"/>
    <w:qFormat/>
    <w:rsid w:val="0096549F"/>
    <w:rPr>
      <w:i/>
      <w:iCs/>
    </w:rPr>
  </w:style>
  <w:style w:type="character" w:styleId="IntensiveHervorhebung">
    <w:name w:val="Intense Emphasis"/>
    <w:basedOn w:val="Absatzstandardschriftart"/>
    <w:uiPriority w:val="21"/>
    <w:qFormat/>
    <w:rsid w:val="0096549F"/>
    <w:rPr>
      <w:b/>
      <w:bCs/>
      <w:i/>
      <w:iCs/>
      <w:color w:val="4F81BD" w:themeColor="accent1"/>
    </w:rPr>
  </w:style>
  <w:style w:type="paragraph" w:styleId="Anfhrungszeichen">
    <w:name w:val="Quote"/>
    <w:basedOn w:val="Standard"/>
    <w:next w:val="Standard"/>
    <w:link w:val="AnfhrungszeichenZeichen"/>
    <w:uiPriority w:val="29"/>
    <w:qFormat/>
    <w:rsid w:val="0096549F"/>
    <w:pPr>
      <w:spacing w:line="264" w:lineRule="auto"/>
    </w:pPr>
    <w:rPr>
      <w:i/>
      <w:iCs/>
      <w:color w:val="000000" w:themeColor="text1"/>
    </w:rPr>
  </w:style>
  <w:style w:type="character" w:customStyle="1" w:styleId="AnfhrungszeichenZeichen">
    <w:name w:val="Anführungszeichen Zeichen"/>
    <w:basedOn w:val="Absatzstandardschriftart"/>
    <w:link w:val="Anfhrungszeichen"/>
    <w:uiPriority w:val="29"/>
    <w:rsid w:val="0096549F"/>
    <w:rPr>
      <w:rFonts w:cs="Calibri"/>
      <w:i/>
      <w:iCs/>
      <w:color w:val="000000" w:themeColor="text1"/>
      <w:sz w:val="24"/>
      <w:lang w:eastAsia="en-US"/>
    </w:rPr>
  </w:style>
  <w:style w:type="character" w:styleId="SchwacherVerweis">
    <w:name w:val="Subtle Reference"/>
    <w:basedOn w:val="Absatzstandardschriftart"/>
    <w:uiPriority w:val="31"/>
    <w:qFormat/>
    <w:rsid w:val="0096549F"/>
    <w:rPr>
      <w:smallCaps/>
      <w:color w:val="C0504D" w:themeColor="accent2"/>
      <w:u w:val="single"/>
    </w:rPr>
  </w:style>
  <w:style w:type="character" w:styleId="IntensiverVerweis">
    <w:name w:val="Intense Reference"/>
    <w:basedOn w:val="Absatzstandardschriftart"/>
    <w:uiPriority w:val="32"/>
    <w:qFormat/>
    <w:rsid w:val="0096549F"/>
    <w:rPr>
      <w:b/>
      <w:bCs/>
      <w:smallCaps/>
      <w:color w:val="C0504D" w:themeColor="accent2"/>
      <w:spacing w:val="5"/>
      <w:u w:val="single"/>
    </w:rPr>
  </w:style>
  <w:style w:type="character" w:styleId="Buchtitel">
    <w:name w:val="Book Title"/>
    <w:basedOn w:val="Absatzstandardschriftart"/>
    <w:uiPriority w:val="33"/>
    <w:qFormat/>
    <w:rsid w:val="0096549F"/>
    <w:rPr>
      <w:b/>
      <w:bCs/>
      <w:smallCaps/>
      <w:spacing w:val="5"/>
    </w:rPr>
  </w:style>
  <w:style w:type="paragraph" w:styleId="Liste2">
    <w:name w:val="List 2"/>
    <w:basedOn w:val="Standard"/>
    <w:uiPriority w:val="99"/>
    <w:unhideWhenUsed/>
    <w:rsid w:val="0096549F"/>
    <w:pPr>
      <w:spacing w:line="264" w:lineRule="auto"/>
      <w:ind w:left="566" w:hanging="283"/>
      <w:contextualSpacing/>
    </w:pPr>
  </w:style>
  <w:style w:type="character" w:customStyle="1" w:styleId="Absatz-Standardschriftart">
    <w:name w:val="Absatz-Standardschriftart"/>
    <w:semiHidden/>
    <w:rsid w:val="0096549F"/>
  </w:style>
  <w:style w:type="paragraph" w:styleId="Verzeichnis1">
    <w:name w:val="toc 1"/>
    <w:basedOn w:val="Standard"/>
    <w:next w:val="Standard"/>
    <w:autoRedefine/>
    <w:uiPriority w:val="39"/>
    <w:qFormat/>
    <w:rsid w:val="0096549F"/>
    <w:pPr>
      <w:spacing w:before="120" w:after="0" w:line="264" w:lineRule="auto"/>
    </w:pPr>
    <w:rPr>
      <w:rFonts w:asciiTheme="minorHAnsi" w:eastAsia="Times New Roman" w:hAnsiTheme="minorHAnsi" w:cs="Arial"/>
      <w:b/>
      <w:szCs w:val="24"/>
      <w:lang w:eastAsia="de-DE"/>
    </w:rPr>
  </w:style>
  <w:style w:type="paragraph" w:styleId="Verzeichnis2">
    <w:name w:val="toc 2"/>
    <w:basedOn w:val="Standard"/>
    <w:next w:val="Standard"/>
    <w:autoRedefine/>
    <w:uiPriority w:val="39"/>
    <w:qFormat/>
    <w:rsid w:val="0096549F"/>
    <w:pPr>
      <w:spacing w:after="0" w:line="264" w:lineRule="auto"/>
      <w:ind w:left="240"/>
    </w:pPr>
    <w:rPr>
      <w:rFonts w:asciiTheme="minorHAnsi" w:eastAsia="Times New Roman" w:hAnsiTheme="minorHAnsi" w:cs="Arial"/>
      <w:b/>
      <w:sz w:val="22"/>
      <w:lang w:eastAsia="de-DE"/>
    </w:rPr>
  </w:style>
  <w:style w:type="paragraph" w:styleId="Verzeichnis3">
    <w:name w:val="toc 3"/>
    <w:basedOn w:val="Standard"/>
    <w:next w:val="Standard"/>
    <w:autoRedefine/>
    <w:uiPriority w:val="39"/>
    <w:qFormat/>
    <w:rsid w:val="0096549F"/>
    <w:pPr>
      <w:spacing w:after="0" w:line="264" w:lineRule="auto"/>
      <w:ind w:left="480"/>
    </w:pPr>
    <w:rPr>
      <w:rFonts w:asciiTheme="minorHAnsi" w:eastAsia="Times New Roman" w:hAnsiTheme="minorHAnsi" w:cs="Arial"/>
      <w:sz w:val="22"/>
      <w:lang w:eastAsia="de-DE"/>
    </w:rPr>
  </w:style>
  <w:style w:type="paragraph" w:styleId="Beschriftung">
    <w:name w:val="caption"/>
    <w:basedOn w:val="Standard"/>
    <w:next w:val="Standard"/>
    <w:qFormat/>
    <w:rsid w:val="0096549F"/>
    <w:pPr>
      <w:spacing w:line="240" w:lineRule="auto"/>
    </w:pPr>
    <w:rPr>
      <w:rFonts w:ascii="Times" w:eastAsia="Times New Roman" w:hAnsi="Times" w:cs="Arial"/>
      <w:b/>
      <w:bCs/>
      <w:color w:val="4F81BD" w:themeColor="accent1"/>
      <w:sz w:val="18"/>
      <w:szCs w:val="18"/>
      <w:lang w:eastAsia="de-DE"/>
    </w:rPr>
  </w:style>
  <w:style w:type="paragraph" w:styleId="Abbildungsverzeichnis">
    <w:name w:val="table of figures"/>
    <w:basedOn w:val="Standard"/>
    <w:next w:val="Standard"/>
    <w:uiPriority w:val="99"/>
    <w:rsid w:val="0096549F"/>
    <w:pPr>
      <w:spacing w:after="0" w:line="264" w:lineRule="auto"/>
      <w:ind w:left="480" w:hanging="480"/>
    </w:pPr>
    <w:rPr>
      <w:rFonts w:asciiTheme="minorHAnsi" w:eastAsia="Times New Roman" w:hAnsiTheme="minorHAnsi" w:cs="Arial"/>
      <w:smallCaps/>
      <w:sz w:val="20"/>
      <w:szCs w:val="20"/>
      <w:lang w:eastAsia="de-DE"/>
    </w:rPr>
  </w:style>
  <w:style w:type="paragraph" w:styleId="Verzeichnis5">
    <w:name w:val="toc 5"/>
    <w:basedOn w:val="Standard"/>
    <w:next w:val="Standard"/>
    <w:autoRedefine/>
    <w:qFormat/>
    <w:rsid w:val="0096549F"/>
    <w:pPr>
      <w:spacing w:after="0" w:line="264" w:lineRule="auto"/>
      <w:ind w:left="960"/>
    </w:pPr>
    <w:rPr>
      <w:rFonts w:asciiTheme="minorHAnsi" w:eastAsia="Times New Roman" w:hAnsiTheme="minorHAnsi" w:cs="Arial"/>
      <w:sz w:val="20"/>
      <w:szCs w:val="20"/>
      <w:lang w:eastAsia="de-DE"/>
    </w:rPr>
  </w:style>
  <w:style w:type="paragraph" w:styleId="Verzeichnis6">
    <w:name w:val="toc 6"/>
    <w:basedOn w:val="Standard"/>
    <w:next w:val="Standard"/>
    <w:autoRedefine/>
    <w:qFormat/>
    <w:rsid w:val="0096549F"/>
    <w:pPr>
      <w:spacing w:after="0" w:line="264" w:lineRule="auto"/>
      <w:ind w:left="1200"/>
    </w:pPr>
    <w:rPr>
      <w:rFonts w:asciiTheme="minorHAnsi" w:eastAsia="Times New Roman" w:hAnsiTheme="minorHAnsi" w:cs="Arial"/>
      <w:sz w:val="20"/>
      <w:szCs w:val="20"/>
      <w:lang w:eastAsia="de-DE"/>
    </w:rPr>
  </w:style>
  <w:style w:type="paragraph" w:styleId="Verzeichnis7">
    <w:name w:val="toc 7"/>
    <w:basedOn w:val="Standard"/>
    <w:next w:val="Standard"/>
    <w:autoRedefine/>
    <w:qFormat/>
    <w:rsid w:val="0096549F"/>
    <w:pPr>
      <w:spacing w:after="0" w:line="264" w:lineRule="auto"/>
      <w:ind w:left="1440"/>
    </w:pPr>
    <w:rPr>
      <w:rFonts w:asciiTheme="minorHAnsi" w:eastAsia="Times New Roman" w:hAnsiTheme="minorHAnsi" w:cs="Arial"/>
      <w:sz w:val="20"/>
      <w:szCs w:val="20"/>
      <w:lang w:eastAsia="de-DE"/>
    </w:rPr>
  </w:style>
  <w:style w:type="paragraph" w:styleId="Verzeichnis8">
    <w:name w:val="toc 8"/>
    <w:basedOn w:val="Standard"/>
    <w:next w:val="Standard"/>
    <w:autoRedefine/>
    <w:qFormat/>
    <w:rsid w:val="0096549F"/>
    <w:pPr>
      <w:spacing w:after="0" w:line="264" w:lineRule="auto"/>
      <w:ind w:left="1680"/>
    </w:pPr>
    <w:rPr>
      <w:rFonts w:asciiTheme="minorHAnsi" w:eastAsia="Times New Roman" w:hAnsiTheme="minorHAnsi" w:cs="Arial"/>
      <w:sz w:val="20"/>
      <w:szCs w:val="20"/>
      <w:lang w:eastAsia="de-DE"/>
    </w:rPr>
  </w:style>
  <w:style w:type="paragraph" w:styleId="Verzeichnis9">
    <w:name w:val="toc 9"/>
    <w:basedOn w:val="Standard"/>
    <w:next w:val="Standard"/>
    <w:autoRedefine/>
    <w:qFormat/>
    <w:rsid w:val="0096549F"/>
    <w:pPr>
      <w:spacing w:after="0" w:line="264" w:lineRule="auto"/>
      <w:ind w:left="1920"/>
    </w:pPr>
    <w:rPr>
      <w:rFonts w:asciiTheme="minorHAnsi" w:eastAsia="Times New Roman" w:hAnsiTheme="minorHAnsi" w:cs="Arial"/>
      <w:sz w:val="20"/>
      <w:szCs w:val="20"/>
      <w:lang w:eastAsia="de-DE"/>
    </w:rPr>
  </w:style>
  <w:style w:type="character" w:customStyle="1" w:styleId="DokumentstrukturZeichen1">
    <w:name w:val="Dokumentstruktur Zeichen1"/>
    <w:basedOn w:val="Absatzstandardschriftart"/>
    <w:uiPriority w:val="99"/>
    <w:rsid w:val="0096549F"/>
    <w:rPr>
      <w:rFonts w:ascii="Lucida Grande" w:hAnsi="Lucida Grande" w:cs="Lucida Grande"/>
      <w:sz w:val="24"/>
      <w:szCs w:val="24"/>
      <w:lang w:eastAsia="en-US"/>
    </w:rPr>
  </w:style>
  <w:style w:type="paragraph" w:styleId="Textkrper2">
    <w:name w:val="Body Text 2"/>
    <w:basedOn w:val="Standard"/>
    <w:link w:val="Textkrper2Zeichen"/>
    <w:rsid w:val="0096549F"/>
    <w:pPr>
      <w:spacing w:after="0" w:line="240" w:lineRule="auto"/>
    </w:pPr>
    <w:rPr>
      <w:rFonts w:ascii="Bookman Old Style" w:eastAsia="Times New Roman" w:hAnsi="Bookman Old Style" w:cs="Times New Roman"/>
      <w:szCs w:val="20"/>
      <w:lang w:eastAsia="de-DE"/>
    </w:rPr>
  </w:style>
  <w:style w:type="character" w:customStyle="1" w:styleId="Textkrper2Zeichen">
    <w:name w:val="Textkörper 2 Zeichen"/>
    <w:basedOn w:val="Absatzstandardschriftart"/>
    <w:link w:val="Textkrper2"/>
    <w:rsid w:val="0096549F"/>
    <w:rPr>
      <w:rFonts w:ascii="Bookman Old Style" w:eastAsia="Times New Roman" w:hAnsi="Bookman Old Style"/>
      <w:sz w:val="24"/>
      <w:szCs w:val="20"/>
    </w:rPr>
  </w:style>
  <w:style w:type="paragraph" w:styleId="Textkrpereinzug">
    <w:name w:val="Body Text Indent"/>
    <w:basedOn w:val="Standard"/>
    <w:link w:val="TextkrpereinzugZeichen"/>
    <w:rsid w:val="0096549F"/>
    <w:pPr>
      <w:spacing w:before="120" w:after="120" w:line="360" w:lineRule="auto"/>
      <w:ind w:left="426"/>
      <w:jc w:val="both"/>
    </w:pPr>
    <w:rPr>
      <w:rFonts w:ascii="Bookman Old Style" w:eastAsia="Times New Roman" w:hAnsi="Bookman Old Style" w:cs="Times New Roman"/>
      <w:szCs w:val="20"/>
      <w:lang w:eastAsia="de-DE"/>
    </w:rPr>
  </w:style>
  <w:style w:type="character" w:customStyle="1" w:styleId="TextkrpereinzugZeichen">
    <w:name w:val="Textkörpereinzug Zeichen"/>
    <w:basedOn w:val="Absatzstandardschriftart"/>
    <w:link w:val="Textkrpereinzug"/>
    <w:rsid w:val="0096549F"/>
    <w:rPr>
      <w:rFonts w:ascii="Bookman Old Style" w:eastAsia="Times New Roman" w:hAnsi="Bookman Old Style"/>
      <w:sz w:val="24"/>
      <w:szCs w:val="20"/>
    </w:rPr>
  </w:style>
  <w:style w:type="paragraph" w:styleId="Inhaltsverzeichnisberschrift">
    <w:name w:val="TOC Heading"/>
    <w:basedOn w:val="berschrift1"/>
    <w:next w:val="Standard"/>
    <w:uiPriority w:val="39"/>
    <w:unhideWhenUsed/>
    <w:qFormat/>
    <w:rsid w:val="0096549F"/>
    <w:pPr>
      <w:spacing w:line="264" w:lineRule="auto"/>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96549F"/>
    <w:pPr>
      <w:numPr>
        <w:numId w:val="3"/>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96549F"/>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96549F"/>
    <w:pPr>
      <w:numPr>
        <w:numId w:val="7"/>
      </w:numPr>
      <w:tabs>
        <w:tab w:val="clear" w:pos="1211"/>
      </w:tabs>
      <w:spacing w:before="120" w:after="120" w:line="240" w:lineRule="auto"/>
      <w:ind w:left="540" w:firstLine="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96549F"/>
    <w:rPr>
      <w:rFonts w:ascii="Times New Roman" w:eastAsia="Times New Roman" w:hAnsi="Times New Roman"/>
      <w:sz w:val="24"/>
      <w:szCs w:val="24"/>
    </w:rPr>
  </w:style>
  <w:style w:type="paragraph" w:styleId="Blocktext">
    <w:name w:val="Block Text"/>
    <w:aliases w:val="Blockquote"/>
    <w:rsid w:val="0096549F"/>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paragraph" w:styleId="IntensivesAnfhrungszeichen">
    <w:name w:val="Intense Quote"/>
    <w:basedOn w:val="Standard"/>
    <w:link w:val="IntensivesAnfhrungszeichenZeichen"/>
    <w:uiPriority w:val="30"/>
    <w:qFormat/>
    <w:rsid w:val="0096549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64" w:lineRule="auto"/>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96549F"/>
    <w:rPr>
      <w:rFonts w:asciiTheme="majorHAnsi" w:eastAsiaTheme="majorEastAsia" w:hAnsiTheme="majorHAnsi" w:cstheme="majorBidi"/>
      <w:i/>
      <w:iCs/>
      <w:color w:val="FFFFFF" w:themeColor="background1"/>
      <w:sz w:val="32"/>
      <w:szCs w:val="32"/>
      <w:shd w:val="clear" w:color="auto" w:fill="4F81BD" w:themeFill="accent1"/>
      <w:lang w:eastAsia="en-US"/>
    </w:rPr>
  </w:style>
  <w:style w:type="paragraph" w:styleId="Aufzhlungszeichen3">
    <w:name w:val="List Bullet 3"/>
    <w:basedOn w:val="Standard"/>
    <w:unhideWhenUsed/>
    <w:qFormat/>
    <w:rsid w:val="0096549F"/>
    <w:pPr>
      <w:numPr>
        <w:numId w:val="4"/>
      </w:numPr>
      <w:spacing w:after="0" w:line="264" w:lineRule="auto"/>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96549F"/>
    <w:pPr>
      <w:numPr>
        <w:numId w:val="5"/>
      </w:numPr>
      <w:spacing w:after="0" w:line="264" w:lineRule="auto"/>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96549F"/>
    <w:pPr>
      <w:numPr>
        <w:numId w:val="8"/>
      </w:numPr>
      <w:spacing w:after="0" w:line="264" w:lineRule="auto"/>
      <w:ind w:left="180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96549F"/>
    <w:rPr>
      <w:color w:val="808080"/>
    </w:rPr>
  </w:style>
  <w:style w:type="paragraph" w:customStyle="1" w:styleId="FormatvorlagePalatinoLinotypeLinks15cmRechts15cmVor6p">
    <w:name w:val="Formatvorlage Palatino Linotype Links:  15 cm Rechts:  15 cm Vor:  6 p..."/>
    <w:basedOn w:val="Standard"/>
    <w:rsid w:val="0096549F"/>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96549F"/>
    <w:pPr>
      <w:spacing w:before="0" w:after="0" w:line="360" w:lineRule="auto"/>
      <w:textAlignment w:val="auto"/>
    </w:pPr>
    <w:rPr>
      <w:rFonts w:ascii="Century Schoolbook" w:hAnsi="Century Schoolbook"/>
      <w:b w:val="0"/>
    </w:rPr>
  </w:style>
  <w:style w:type="paragraph" w:customStyle="1" w:styleId="navback">
    <w:name w:val="nav_back"/>
    <w:basedOn w:val="Standard"/>
    <w:rsid w:val="0096549F"/>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96549F"/>
    <w:rPr>
      <w:sz w:val="16"/>
      <w:szCs w:val="16"/>
    </w:rPr>
  </w:style>
  <w:style w:type="paragraph" w:styleId="Kommentartext">
    <w:name w:val="annotation text"/>
    <w:basedOn w:val="Standard"/>
    <w:link w:val="KommentartextZeichen"/>
    <w:rsid w:val="0096549F"/>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96549F"/>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96549F"/>
    <w:rPr>
      <w:b/>
      <w:bCs/>
    </w:rPr>
  </w:style>
  <w:style w:type="character" w:customStyle="1" w:styleId="KommentarthemaZeichen">
    <w:name w:val="Kommentarthema Zeichen"/>
    <w:basedOn w:val="KommentartextZeichen"/>
    <w:link w:val="Kommentarthema"/>
    <w:rsid w:val="0096549F"/>
    <w:rPr>
      <w:rFonts w:ascii="Century Schoolbook" w:eastAsia="Times New Roman" w:hAnsi="Century Schoolbook"/>
      <w:b/>
      <w:bCs/>
      <w:sz w:val="20"/>
      <w:szCs w:val="20"/>
    </w:rPr>
  </w:style>
  <w:style w:type="paragraph" w:styleId="Textkrpereinzug3">
    <w:name w:val="Body Text Indent 3"/>
    <w:basedOn w:val="Standard"/>
    <w:link w:val="Textkrpereinzug3Zeichen"/>
    <w:rsid w:val="0096549F"/>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96549F"/>
    <w:rPr>
      <w:rFonts w:ascii="Century Schoolbook" w:eastAsia="Times New Roman" w:hAnsi="Century Schoolbook"/>
      <w:sz w:val="16"/>
      <w:szCs w:val="16"/>
    </w:rPr>
  </w:style>
  <w:style w:type="paragraph" w:customStyle="1" w:styleId="Zeilenabstand">
    <w:name w:val="Zeilenabstand"/>
    <w:basedOn w:val="Standard"/>
    <w:rsid w:val="0096549F"/>
    <w:pPr>
      <w:spacing w:after="0" w:line="288" w:lineRule="auto"/>
      <w:jc w:val="both"/>
    </w:pPr>
    <w:rPr>
      <w:rFonts w:ascii="Arial Narrow" w:eastAsia="Times New Roman" w:hAnsi="Arial Narrow" w:cs="Times New Roman"/>
      <w:sz w:val="22"/>
      <w:szCs w:val="20"/>
      <w:lang w:eastAsia="de-DE"/>
    </w:rPr>
  </w:style>
  <w:style w:type="paragraph" w:styleId="Endnotentext">
    <w:name w:val="endnote text"/>
    <w:basedOn w:val="Standard"/>
    <w:link w:val="EndnotentextZeichen"/>
    <w:rsid w:val="0096549F"/>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96549F"/>
    <w:rPr>
      <w:rFonts w:ascii="Tms Rmn" w:eastAsia="Times New Roman" w:hAnsi="Tms Rmn"/>
      <w:sz w:val="20"/>
      <w:szCs w:val="20"/>
    </w:rPr>
  </w:style>
  <w:style w:type="character" w:styleId="Endnotenzeichen">
    <w:name w:val="endnote reference"/>
    <w:basedOn w:val="Absatzstandardschriftart"/>
    <w:rsid w:val="0096549F"/>
    <w:rPr>
      <w:vertAlign w:val="superscript"/>
    </w:rPr>
  </w:style>
  <w:style w:type="paragraph" w:customStyle="1" w:styleId="Aufzhlung1">
    <w:name w:val="Aufzählung 1"/>
    <w:basedOn w:val="Standard"/>
    <w:rsid w:val="0096549F"/>
    <w:pPr>
      <w:numPr>
        <w:numId w:val="2"/>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96549F"/>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96549F"/>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96549F"/>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96549F"/>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96549F"/>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96549F"/>
    <w:pPr>
      <w:numPr>
        <w:numId w:val="9"/>
      </w:numPr>
      <w:tabs>
        <w:tab w:val="clear" w:pos="927"/>
        <w:tab w:val="left" w:pos="1173"/>
      </w:tabs>
      <w:autoSpaceDE w:val="0"/>
      <w:autoSpaceDN w:val="0"/>
      <w:adjustRightInd w:val="0"/>
      <w:spacing w:after="0" w:line="240" w:lineRule="atLeast"/>
      <w:ind w:left="778" w:firstLine="0"/>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96549F"/>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uiPriority w:val="99"/>
    <w:rsid w:val="0096549F"/>
    <w:pPr>
      <w:numPr>
        <w:numId w:val="1"/>
      </w:numPr>
      <w:tabs>
        <w:tab w:val="clear" w:pos="1134"/>
        <w:tab w:val="clear" w:pos="1418"/>
      </w:tabs>
      <w:spacing w:before="0" w:after="240" w:line="240" w:lineRule="atLeast"/>
      <w:ind w:right="720"/>
    </w:pPr>
    <w:rPr>
      <w:rFonts w:ascii="Garamond" w:hAnsi="Garamond"/>
      <w:sz w:val="22"/>
      <w:szCs w:val="20"/>
    </w:rPr>
  </w:style>
  <w:style w:type="paragraph" w:customStyle="1" w:styleId="stil2">
    <w:name w:val="stil2"/>
    <w:basedOn w:val="Standard"/>
    <w:rsid w:val="0096549F"/>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96549F"/>
    <w:rPr>
      <w:rFonts w:ascii="Arial" w:hAnsi="Arial" w:cs="Arial" w:hint="default"/>
      <w:b w:val="0"/>
      <w:bCs w:val="0"/>
      <w:color w:val="000000"/>
      <w:sz w:val="16"/>
      <w:szCs w:val="16"/>
    </w:rPr>
  </w:style>
  <w:style w:type="paragraph" w:styleId="Standardeinzug">
    <w:name w:val="Normal Indent"/>
    <w:basedOn w:val="Standard"/>
    <w:rsid w:val="0096549F"/>
    <w:pPr>
      <w:spacing w:after="0" w:line="240" w:lineRule="auto"/>
      <w:ind w:left="708"/>
    </w:pPr>
    <w:rPr>
      <w:rFonts w:ascii="Times New Roman" w:eastAsia="Times New Roman" w:hAnsi="Times New Roman" w:cs="Times New Roman"/>
      <w:sz w:val="20"/>
      <w:szCs w:val="20"/>
      <w:lang w:eastAsia="de-DE"/>
    </w:rPr>
  </w:style>
  <w:style w:type="paragraph" w:customStyle="1" w:styleId="EndNoteBibliographyTitle">
    <w:name w:val="EndNote Bibliography Title"/>
    <w:basedOn w:val="Standard"/>
    <w:rsid w:val="00C055E2"/>
    <w:pPr>
      <w:spacing w:after="0"/>
      <w:jc w:val="center"/>
    </w:pPr>
    <w:rPr>
      <w:sz w:val="28"/>
      <w:lang w:val="en-US"/>
    </w:rPr>
  </w:style>
  <w:style w:type="paragraph" w:customStyle="1" w:styleId="EndNoteBibliography">
    <w:name w:val="EndNote Bibliography"/>
    <w:basedOn w:val="Standard"/>
    <w:rsid w:val="00C055E2"/>
    <w:pPr>
      <w:spacing w:line="240" w:lineRule="auto"/>
      <w:jc w:val="both"/>
    </w:pPr>
    <w:rPr>
      <w:sz w:val="2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qFormat="1"/>
    <w:lsdException w:name="toc 9" w:qFormat="1"/>
    <w:lsdException w:name="caption" w:qFormat="1"/>
    <w:lsdException w:name="table of figures" w:uiPriority="99"/>
    <w:lsdException w:name="line number" w:uiPriority="99"/>
    <w:lsdException w:name="List Bullet" w:qFormat="1"/>
    <w:lsdException w:name="List Number" w:uiPriority="99"/>
    <w:lsdException w:name="List 2" w:uiPriority="99"/>
    <w:lsdException w:name="List Bullet 2" w:qFormat="1"/>
    <w:lsdException w:name="List Bullet 3" w:qFormat="1"/>
    <w:lsdException w:name="List Bullet 4" w:uiPriority="36" w:qFormat="1"/>
    <w:lsdException w:name="List Bullet 5" w:uiPriority="36" w:qFormat="1"/>
    <w:lsdException w:name="Title" w:uiPriority="10" w:qFormat="1"/>
    <w:lsdException w:name="Subtitle" w:uiPriority="11" w:qFormat="1"/>
    <w:lsdException w:name="Strong" w:qFormat="1"/>
    <w:lsdException w:name="Emphasis" w:uiPriority="20" w:qFormat="1"/>
    <w:lsdException w:name="Normal (Web)" w:uiPriority="99"/>
    <w:lsdException w:name="No List" w:uiPriority="99"/>
    <w:lsdException w:name="Table Grid" w:uiPriority="59"/>
    <w:lsdException w:name="Placeholder Text" w:uiPriority="99"/>
    <w:lsdException w:name="No Spacing" w:uiPriority="1" w:qFormat="1"/>
    <w:lsdException w:name="List Paragraph"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qFormat/>
    <w:rsid w:val="00E00C5E"/>
    <w:pPr>
      <w:keepNext/>
      <w:keepLines/>
      <w:spacing w:before="200" w:after="0"/>
      <w:outlineLvl w:val="2"/>
    </w:pPr>
    <w:rPr>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E00C5E"/>
    <w:rPr>
      <w:rFonts w:cs="Calibri"/>
      <w:b/>
      <w:bCs/>
      <w:color w:val="4F81BD"/>
      <w:sz w:val="24"/>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rsid w:val="0086577B"/>
    <w:rPr>
      <w:rFonts w:ascii="Tahoma" w:hAnsi="Tahoma" w:cs="Tahoma"/>
      <w:sz w:val="16"/>
      <w:szCs w:val="16"/>
    </w:rPr>
  </w:style>
  <w:style w:type="character" w:customStyle="1" w:styleId="SprechblasentextZeichen">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355BDC"/>
    <w:pPr>
      <w:ind w:left="720"/>
      <w:contextualSpacing/>
    </w:pPr>
  </w:style>
  <w:style w:type="table" w:styleId="Tabellenraster">
    <w:name w:val="Table Grid"/>
    <w:basedOn w:val="NormaleTabelle"/>
    <w:uiPriority w:val="5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customStyle="1" w:styleId="KeinLeerraumZeichen">
    <w:name w:val="Kein Leerraum Zeichen"/>
    <w:basedOn w:val="Absatzstandardschriftart"/>
    <w:link w:val="KeinLeerraum"/>
    <w:uiPriority w:val="1"/>
    <w:rsid w:val="0096549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2"/>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6"/>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 w:type="character" w:styleId="Herausstellen">
    <w:name w:val="Emphasis"/>
    <w:basedOn w:val="Absatzstandardschriftart"/>
    <w:uiPriority w:val="20"/>
    <w:qFormat/>
    <w:rsid w:val="0096549F"/>
    <w:rPr>
      <w:i/>
      <w:iCs/>
    </w:rPr>
  </w:style>
  <w:style w:type="character" w:styleId="IntensiveHervorhebung">
    <w:name w:val="Intense Emphasis"/>
    <w:basedOn w:val="Absatzstandardschriftart"/>
    <w:uiPriority w:val="21"/>
    <w:qFormat/>
    <w:rsid w:val="0096549F"/>
    <w:rPr>
      <w:b/>
      <w:bCs/>
      <w:i/>
      <w:iCs/>
      <w:color w:val="4F81BD" w:themeColor="accent1"/>
    </w:rPr>
  </w:style>
  <w:style w:type="paragraph" w:styleId="Anfhrungszeichen">
    <w:name w:val="Quote"/>
    <w:basedOn w:val="Standard"/>
    <w:next w:val="Standard"/>
    <w:link w:val="AnfhrungszeichenZeichen"/>
    <w:uiPriority w:val="29"/>
    <w:qFormat/>
    <w:rsid w:val="0096549F"/>
    <w:pPr>
      <w:spacing w:line="264" w:lineRule="auto"/>
    </w:pPr>
    <w:rPr>
      <w:i/>
      <w:iCs/>
      <w:color w:val="000000" w:themeColor="text1"/>
    </w:rPr>
  </w:style>
  <w:style w:type="character" w:customStyle="1" w:styleId="AnfhrungszeichenZeichen">
    <w:name w:val="Anführungszeichen Zeichen"/>
    <w:basedOn w:val="Absatzstandardschriftart"/>
    <w:link w:val="Anfhrungszeichen"/>
    <w:uiPriority w:val="29"/>
    <w:rsid w:val="0096549F"/>
    <w:rPr>
      <w:rFonts w:cs="Calibri"/>
      <w:i/>
      <w:iCs/>
      <w:color w:val="000000" w:themeColor="text1"/>
      <w:sz w:val="24"/>
      <w:lang w:eastAsia="en-US"/>
    </w:rPr>
  </w:style>
  <w:style w:type="character" w:styleId="SchwacherVerweis">
    <w:name w:val="Subtle Reference"/>
    <w:basedOn w:val="Absatzstandardschriftart"/>
    <w:uiPriority w:val="31"/>
    <w:qFormat/>
    <w:rsid w:val="0096549F"/>
    <w:rPr>
      <w:smallCaps/>
      <w:color w:val="C0504D" w:themeColor="accent2"/>
      <w:u w:val="single"/>
    </w:rPr>
  </w:style>
  <w:style w:type="character" w:styleId="IntensiverVerweis">
    <w:name w:val="Intense Reference"/>
    <w:basedOn w:val="Absatzstandardschriftart"/>
    <w:uiPriority w:val="32"/>
    <w:qFormat/>
    <w:rsid w:val="0096549F"/>
    <w:rPr>
      <w:b/>
      <w:bCs/>
      <w:smallCaps/>
      <w:color w:val="C0504D" w:themeColor="accent2"/>
      <w:spacing w:val="5"/>
      <w:u w:val="single"/>
    </w:rPr>
  </w:style>
  <w:style w:type="character" w:styleId="Buchtitel">
    <w:name w:val="Book Title"/>
    <w:basedOn w:val="Absatzstandardschriftart"/>
    <w:uiPriority w:val="33"/>
    <w:qFormat/>
    <w:rsid w:val="0096549F"/>
    <w:rPr>
      <w:b/>
      <w:bCs/>
      <w:smallCaps/>
      <w:spacing w:val="5"/>
    </w:rPr>
  </w:style>
  <w:style w:type="paragraph" w:styleId="Liste2">
    <w:name w:val="List 2"/>
    <w:basedOn w:val="Standard"/>
    <w:uiPriority w:val="99"/>
    <w:unhideWhenUsed/>
    <w:rsid w:val="0096549F"/>
    <w:pPr>
      <w:spacing w:line="264" w:lineRule="auto"/>
      <w:ind w:left="566" w:hanging="283"/>
      <w:contextualSpacing/>
    </w:pPr>
  </w:style>
  <w:style w:type="character" w:customStyle="1" w:styleId="Absatz-Standardschriftart">
    <w:name w:val="Absatz-Standardschriftart"/>
    <w:semiHidden/>
    <w:rsid w:val="0096549F"/>
  </w:style>
  <w:style w:type="paragraph" w:styleId="Verzeichnis1">
    <w:name w:val="toc 1"/>
    <w:basedOn w:val="Standard"/>
    <w:next w:val="Standard"/>
    <w:autoRedefine/>
    <w:uiPriority w:val="39"/>
    <w:qFormat/>
    <w:rsid w:val="0096549F"/>
    <w:pPr>
      <w:spacing w:before="120" w:after="0" w:line="264" w:lineRule="auto"/>
    </w:pPr>
    <w:rPr>
      <w:rFonts w:asciiTheme="minorHAnsi" w:eastAsia="Times New Roman" w:hAnsiTheme="minorHAnsi" w:cs="Arial"/>
      <w:b/>
      <w:szCs w:val="24"/>
      <w:lang w:eastAsia="de-DE"/>
    </w:rPr>
  </w:style>
  <w:style w:type="paragraph" w:styleId="Verzeichnis2">
    <w:name w:val="toc 2"/>
    <w:basedOn w:val="Standard"/>
    <w:next w:val="Standard"/>
    <w:autoRedefine/>
    <w:uiPriority w:val="39"/>
    <w:qFormat/>
    <w:rsid w:val="0096549F"/>
    <w:pPr>
      <w:spacing w:after="0" w:line="264" w:lineRule="auto"/>
      <w:ind w:left="240"/>
    </w:pPr>
    <w:rPr>
      <w:rFonts w:asciiTheme="minorHAnsi" w:eastAsia="Times New Roman" w:hAnsiTheme="minorHAnsi" w:cs="Arial"/>
      <w:b/>
      <w:sz w:val="22"/>
      <w:lang w:eastAsia="de-DE"/>
    </w:rPr>
  </w:style>
  <w:style w:type="paragraph" w:styleId="Verzeichnis3">
    <w:name w:val="toc 3"/>
    <w:basedOn w:val="Standard"/>
    <w:next w:val="Standard"/>
    <w:autoRedefine/>
    <w:uiPriority w:val="39"/>
    <w:qFormat/>
    <w:rsid w:val="0096549F"/>
    <w:pPr>
      <w:spacing w:after="0" w:line="264" w:lineRule="auto"/>
      <w:ind w:left="480"/>
    </w:pPr>
    <w:rPr>
      <w:rFonts w:asciiTheme="minorHAnsi" w:eastAsia="Times New Roman" w:hAnsiTheme="minorHAnsi" w:cs="Arial"/>
      <w:sz w:val="22"/>
      <w:lang w:eastAsia="de-DE"/>
    </w:rPr>
  </w:style>
  <w:style w:type="paragraph" w:styleId="Beschriftung">
    <w:name w:val="caption"/>
    <w:basedOn w:val="Standard"/>
    <w:next w:val="Standard"/>
    <w:qFormat/>
    <w:rsid w:val="0096549F"/>
    <w:pPr>
      <w:spacing w:line="240" w:lineRule="auto"/>
    </w:pPr>
    <w:rPr>
      <w:rFonts w:ascii="Times" w:eastAsia="Times New Roman" w:hAnsi="Times" w:cs="Arial"/>
      <w:b/>
      <w:bCs/>
      <w:color w:val="4F81BD" w:themeColor="accent1"/>
      <w:sz w:val="18"/>
      <w:szCs w:val="18"/>
      <w:lang w:eastAsia="de-DE"/>
    </w:rPr>
  </w:style>
  <w:style w:type="paragraph" w:styleId="Abbildungsverzeichnis">
    <w:name w:val="table of figures"/>
    <w:basedOn w:val="Standard"/>
    <w:next w:val="Standard"/>
    <w:uiPriority w:val="99"/>
    <w:rsid w:val="0096549F"/>
    <w:pPr>
      <w:spacing w:after="0" w:line="264" w:lineRule="auto"/>
      <w:ind w:left="480" w:hanging="480"/>
    </w:pPr>
    <w:rPr>
      <w:rFonts w:asciiTheme="minorHAnsi" w:eastAsia="Times New Roman" w:hAnsiTheme="minorHAnsi" w:cs="Arial"/>
      <w:smallCaps/>
      <w:sz w:val="20"/>
      <w:szCs w:val="20"/>
      <w:lang w:eastAsia="de-DE"/>
    </w:rPr>
  </w:style>
  <w:style w:type="paragraph" w:styleId="Verzeichnis5">
    <w:name w:val="toc 5"/>
    <w:basedOn w:val="Standard"/>
    <w:next w:val="Standard"/>
    <w:autoRedefine/>
    <w:qFormat/>
    <w:rsid w:val="0096549F"/>
    <w:pPr>
      <w:spacing w:after="0" w:line="264" w:lineRule="auto"/>
      <w:ind w:left="960"/>
    </w:pPr>
    <w:rPr>
      <w:rFonts w:asciiTheme="minorHAnsi" w:eastAsia="Times New Roman" w:hAnsiTheme="minorHAnsi" w:cs="Arial"/>
      <w:sz w:val="20"/>
      <w:szCs w:val="20"/>
      <w:lang w:eastAsia="de-DE"/>
    </w:rPr>
  </w:style>
  <w:style w:type="paragraph" w:styleId="Verzeichnis6">
    <w:name w:val="toc 6"/>
    <w:basedOn w:val="Standard"/>
    <w:next w:val="Standard"/>
    <w:autoRedefine/>
    <w:qFormat/>
    <w:rsid w:val="0096549F"/>
    <w:pPr>
      <w:spacing w:after="0" w:line="264" w:lineRule="auto"/>
      <w:ind w:left="1200"/>
    </w:pPr>
    <w:rPr>
      <w:rFonts w:asciiTheme="minorHAnsi" w:eastAsia="Times New Roman" w:hAnsiTheme="minorHAnsi" w:cs="Arial"/>
      <w:sz w:val="20"/>
      <w:szCs w:val="20"/>
      <w:lang w:eastAsia="de-DE"/>
    </w:rPr>
  </w:style>
  <w:style w:type="paragraph" w:styleId="Verzeichnis7">
    <w:name w:val="toc 7"/>
    <w:basedOn w:val="Standard"/>
    <w:next w:val="Standard"/>
    <w:autoRedefine/>
    <w:qFormat/>
    <w:rsid w:val="0096549F"/>
    <w:pPr>
      <w:spacing w:after="0" w:line="264" w:lineRule="auto"/>
      <w:ind w:left="1440"/>
    </w:pPr>
    <w:rPr>
      <w:rFonts w:asciiTheme="minorHAnsi" w:eastAsia="Times New Roman" w:hAnsiTheme="minorHAnsi" w:cs="Arial"/>
      <w:sz w:val="20"/>
      <w:szCs w:val="20"/>
      <w:lang w:eastAsia="de-DE"/>
    </w:rPr>
  </w:style>
  <w:style w:type="paragraph" w:styleId="Verzeichnis8">
    <w:name w:val="toc 8"/>
    <w:basedOn w:val="Standard"/>
    <w:next w:val="Standard"/>
    <w:autoRedefine/>
    <w:qFormat/>
    <w:rsid w:val="0096549F"/>
    <w:pPr>
      <w:spacing w:after="0" w:line="264" w:lineRule="auto"/>
      <w:ind w:left="1680"/>
    </w:pPr>
    <w:rPr>
      <w:rFonts w:asciiTheme="minorHAnsi" w:eastAsia="Times New Roman" w:hAnsiTheme="minorHAnsi" w:cs="Arial"/>
      <w:sz w:val="20"/>
      <w:szCs w:val="20"/>
      <w:lang w:eastAsia="de-DE"/>
    </w:rPr>
  </w:style>
  <w:style w:type="paragraph" w:styleId="Verzeichnis9">
    <w:name w:val="toc 9"/>
    <w:basedOn w:val="Standard"/>
    <w:next w:val="Standard"/>
    <w:autoRedefine/>
    <w:qFormat/>
    <w:rsid w:val="0096549F"/>
    <w:pPr>
      <w:spacing w:after="0" w:line="264" w:lineRule="auto"/>
      <w:ind w:left="1920"/>
    </w:pPr>
    <w:rPr>
      <w:rFonts w:asciiTheme="minorHAnsi" w:eastAsia="Times New Roman" w:hAnsiTheme="minorHAnsi" w:cs="Arial"/>
      <w:sz w:val="20"/>
      <w:szCs w:val="20"/>
      <w:lang w:eastAsia="de-DE"/>
    </w:rPr>
  </w:style>
  <w:style w:type="character" w:customStyle="1" w:styleId="DokumentstrukturZeichen1">
    <w:name w:val="Dokumentstruktur Zeichen1"/>
    <w:basedOn w:val="Absatzstandardschriftart"/>
    <w:uiPriority w:val="99"/>
    <w:rsid w:val="0096549F"/>
    <w:rPr>
      <w:rFonts w:ascii="Lucida Grande" w:hAnsi="Lucida Grande" w:cs="Lucida Grande"/>
      <w:sz w:val="24"/>
      <w:szCs w:val="24"/>
      <w:lang w:eastAsia="en-US"/>
    </w:rPr>
  </w:style>
  <w:style w:type="paragraph" w:styleId="Textkrper2">
    <w:name w:val="Body Text 2"/>
    <w:basedOn w:val="Standard"/>
    <w:link w:val="Textkrper2Zeichen"/>
    <w:rsid w:val="0096549F"/>
    <w:pPr>
      <w:spacing w:after="0" w:line="240" w:lineRule="auto"/>
    </w:pPr>
    <w:rPr>
      <w:rFonts w:ascii="Bookman Old Style" w:eastAsia="Times New Roman" w:hAnsi="Bookman Old Style" w:cs="Times New Roman"/>
      <w:szCs w:val="20"/>
      <w:lang w:eastAsia="de-DE"/>
    </w:rPr>
  </w:style>
  <w:style w:type="character" w:customStyle="1" w:styleId="Textkrper2Zeichen">
    <w:name w:val="Textkörper 2 Zeichen"/>
    <w:basedOn w:val="Absatzstandardschriftart"/>
    <w:link w:val="Textkrper2"/>
    <w:rsid w:val="0096549F"/>
    <w:rPr>
      <w:rFonts w:ascii="Bookman Old Style" w:eastAsia="Times New Roman" w:hAnsi="Bookman Old Style"/>
      <w:sz w:val="24"/>
      <w:szCs w:val="20"/>
    </w:rPr>
  </w:style>
  <w:style w:type="paragraph" w:styleId="Textkrpereinzug">
    <w:name w:val="Body Text Indent"/>
    <w:basedOn w:val="Standard"/>
    <w:link w:val="TextkrpereinzugZeichen"/>
    <w:rsid w:val="0096549F"/>
    <w:pPr>
      <w:spacing w:before="120" w:after="120" w:line="360" w:lineRule="auto"/>
      <w:ind w:left="426"/>
      <w:jc w:val="both"/>
    </w:pPr>
    <w:rPr>
      <w:rFonts w:ascii="Bookman Old Style" w:eastAsia="Times New Roman" w:hAnsi="Bookman Old Style" w:cs="Times New Roman"/>
      <w:szCs w:val="20"/>
      <w:lang w:eastAsia="de-DE"/>
    </w:rPr>
  </w:style>
  <w:style w:type="character" w:customStyle="1" w:styleId="TextkrpereinzugZeichen">
    <w:name w:val="Textkörpereinzug Zeichen"/>
    <w:basedOn w:val="Absatzstandardschriftart"/>
    <w:link w:val="Textkrpereinzug"/>
    <w:rsid w:val="0096549F"/>
    <w:rPr>
      <w:rFonts w:ascii="Bookman Old Style" w:eastAsia="Times New Roman" w:hAnsi="Bookman Old Style"/>
      <w:sz w:val="24"/>
      <w:szCs w:val="20"/>
    </w:rPr>
  </w:style>
  <w:style w:type="paragraph" w:styleId="Inhaltsverzeichnisberschrift">
    <w:name w:val="TOC Heading"/>
    <w:basedOn w:val="berschrift1"/>
    <w:next w:val="Standard"/>
    <w:uiPriority w:val="39"/>
    <w:unhideWhenUsed/>
    <w:qFormat/>
    <w:rsid w:val="0096549F"/>
    <w:pPr>
      <w:spacing w:line="264" w:lineRule="auto"/>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96549F"/>
    <w:pPr>
      <w:numPr>
        <w:numId w:val="3"/>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96549F"/>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96549F"/>
    <w:pPr>
      <w:numPr>
        <w:numId w:val="7"/>
      </w:numPr>
      <w:tabs>
        <w:tab w:val="clear" w:pos="1211"/>
      </w:tabs>
      <w:spacing w:before="120" w:after="120" w:line="240" w:lineRule="auto"/>
      <w:ind w:left="540" w:firstLine="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96549F"/>
    <w:rPr>
      <w:rFonts w:ascii="Times New Roman" w:eastAsia="Times New Roman" w:hAnsi="Times New Roman"/>
      <w:sz w:val="24"/>
      <w:szCs w:val="24"/>
    </w:rPr>
  </w:style>
  <w:style w:type="paragraph" w:styleId="Blocktext">
    <w:name w:val="Block Text"/>
    <w:aliases w:val="Blockquote"/>
    <w:rsid w:val="0096549F"/>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paragraph" w:styleId="IntensivesAnfhrungszeichen">
    <w:name w:val="Intense Quote"/>
    <w:basedOn w:val="Standard"/>
    <w:link w:val="IntensivesAnfhrungszeichenZeichen"/>
    <w:uiPriority w:val="30"/>
    <w:qFormat/>
    <w:rsid w:val="0096549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64" w:lineRule="auto"/>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96549F"/>
    <w:rPr>
      <w:rFonts w:asciiTheme="majorHAnsi" w:eastAsiaTheme="majorEastAsia" w:hAnsiTheme="majorHAnsi" w:cstheme="majorBidi"/>
      <w:i/>
      <w:iCs/>
      <w:color w:val="FFFFFF" w:themeColor="background1"/>
      <w:sz w:val="32"/>
      <w:szCs w:val="32"/>
      <w:shd w:val="clear" w:color="auto" w:fill="4F81BD" w:themeFill="accent1"/>
      <w:lang w:eastAsia="en-US"/>
    </w:rPr>
  </w:style>
  <w:style w:type="paragraph" w:styleId="Aufzhlungszeichen3">
    <w:name w:val="List Bullet 3"/>
    <w:basedOn w:val="Standard"/>
    <w:unhideWhenUsed/>
    <w:qFormat/>
    <w:rsid w:val="0096549F"/>
    <w:pPr>
      <w:numPr>
        <w:numId w:val="4"/>
      </w:numPr>
      <w:spacing w:after="0" w:line="264" w:lineRule="auto"/>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96549F"/>
    <w:pPr>
      <w:numPr>
        <w:numId w:val="5"/>
      </w:numPr>
      <w:spacing w:after="0" w:line="264" w:lineRule="auto"/>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96549F"/>
    <w:pPr>
      <w:numPr>
        <w:numId w:val="8"/>
      </w:numPr>
      <w:spacing w:after="0" w:line="264" w:lineRule="auto"/>
      <w:ind w:left="180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96549F"/>
    <w:rPr>
      <w:color w:val="808080"/>
    </w:rPr>
  </w:style>
  <w:style w:type="paragraph" w:customStyle="1" w:styleId="FormatvorlagePalatinoLinotypeLinks15cmRechts15cmVor6p">
    <w:name w:val="Formatvorlage Palatino Linotype Links:  15 cm Rechts:  15 cm Vor:  6 p..."/>
    <w:basedOn w:val="Standard"/>
    <w:rsid w:val="0096549F"/>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96549F"/>
    <w:pPr>
      <w:spacing w:before="0" w:after="0" w:line="360" w:lineRule="auto"/>
      <w:textAlignment w:val="auto"/>
    </w:pPr>
    <w:rPr>
      <w:rFonts w:ascii="Century Schoolbook" w:hAnsi="Century Schoolbook"/>
      <w:b w:val="0"/>
    </w:rPr>
  </w:style>
  <w:style w:type="paragraph" w:customStyle="1" w:styleId="navback">
    <w:name w:val="nav_back"/>
    <w:basedOn w:val="Standard"/>
    <w:rsid w:val="0096549F"/>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96549F"/>
    <w:rPr>
      <w:sz w:val="16"/>
      <w:szCs w:val="16"/>
    </w:rPr>
  </w:style>
  <w:style w:type="paragraph" w:styleId="Kommentartext">
    <w:name w:val="annotation text"/>
    <w:basedOn w:val="Standard"/>
    <w:link w:val="KommentartextZeichen"/>
    <w:rsid w:val="0096549F"/>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96549F"/>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96549F"/>
    <w:rPr>
      <w:b/>
      <w:bCs/>
    </w:rPr>
  </w:style>
  <w:style w:type="character" w:customStyle="1" w:styleId="KommentarthemaZeichen">
    <w:name w:val="Kommentarthema Zeichen"/>
    <w:basedOn w:val="KommentartextZeichen"/>
    <w:link w:val="Kommentarthema"/>
    <w:rsid w:val="0096549F"/>
    <w:rPr>
      <w:rFonts w:ascii="Century Schoolbook" w:eastAsia="Times New Roman" w:hAnsi="Century Schoolbook"/>
      <w:b/>
      <w:bCs/>
      <w:sz w:val="20"/>
      <w:szCs w:val="20"/>
    </w:rPr>
  </w:style>
  <w:style w:type="paragraph" w:styleId="Textkrpereinzug3">
    <w:name w:val="Body Text Indent 3"/>
    <w:basedOn w:val="Standard"/>
    <w:link w:val="Textkrpereinzug3Zeichen"/>
    <w:rsid w:val="0096549F"/>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96549F"/>
    <w:rPr>
      <w:rFonts w:ascii="Century Schoolbook" w:eastAsia="Times New Roman" w:hAnsi="Century Schoolbook"/>
      <w:sz w:val="16"/>
      <w:szCs w:val="16"/>
    </w:rPr>
  </w:style>
  <w:style w:type="paragraph" w:customStyle="1" w:styleId="Zeilenabstand">
    <w:name w:val="Zeilenabstand"/>
    <w:basedOn w:val="Standard"/>
    <w:rsid w:val="0096549F"/>
    <w:pPr>
      <w:spacing w:after="0" w:line="288" w:lineRule="auto"/>
      <w:jc w:val="both"/>
    </w:pPr>
    <w:rPr>
      <w:rFonts w:ascii="Arial Narrow" w:eastAsia="Times New Roman" w:hAnsi="Arial Narrow" w:cs="Times New Roman"/>
      <w:sz w:val="22"/>
      <w:szCs w:val="20"/>
      <w:lang w:eastAsia="de-DE"/>
    </w:rPr>
  </w:style>
  <w:style w:type="paragraph" w:styleId="Endnotentext">
    <w:name w:val="endnote text"/>
    <w:basedOn w:val="Standard"/>
    <w:link w:val="EndnotentextZeichen"/>
    <w:rsid w:val="0096549F"/>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96549F"/>
    <w:rPr>
      <w:rFonts w:ascii="Tms Rmn" w:eastAsia="Times New Roman" w:hAnsi="Tms Rmn"/>
      <w:sz w:val="20"/>
      <w:szCs w:val="20"/>
    </w:rPr>
  </w:style>
  <w:style w:type="character" w:styleId="Endnotenzeichen">
    <w:name w:val="endnote reference"/>
    <w:basedOn w:val="Absatzstandardschriftart"/>
    <w:rsid w:val="0096549F"/>
    <w:rPr>
      <w:vertAlign w:val="superscript"/>
    </w:rPr>
  </w:style>
  <w:style w:type="paragraph" w:customStyle="1" w:styleId="Aufzhlung1">
    <w:name w:val="Aufzählung 1"/>
    <w:basedOn w:val="Standard"/>
    <w:rsid w:val="0096549F"/>
    <w:pPr>
      <w:numPr>
        <w:numId w:val="2"/>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96549F"/>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96549F"/>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96549F"/>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96549F"/>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96549F"/>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96549F"/>
    <w:pPr>
      <w:numPr>
        <w:numId w:val="9"/>
      </w:numPr>
      <w:tabs>
        <w:tab w:val="clear" w:pos="927"/>
        <w:tab w:val="left" w:pos="1173"/>
      </w:tabs>
      <w:autoSpaceDE w:val="0"/>
      <w:autoSpaceDN w:val="0"/>
      <w:adjustRightInd w:val="0"/>
      <w:spacing w:after="0" w:line="240" w:lineRule="atLeast"/>
      <w:ind w:left="778" w:firstLine="0"/>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96549F"/>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uiPriority w:val="99"/>
    <w:rsid w:val="0096549F"/>
    <w:pPr>
      <w:numPr>
        <w:numId w:val="1"/>
      </w:numPr>
      <w:tabs>
        <w:tab w:val="clear" w:pos="1134"/>
        <w:tab w:val="clear" w:pos="1418"/>
      </w:tabs>
      <w:spacing w:before="0" w:after="240" w:line="240" w:lineRule="atLeast"/>
      <w:ind w:right="720"/>
    </w:pPr>
    <w:rPr>
      <w:rFonts w:ascii="Garamond" w:hAnsi="Garamond"/>
      <w:sz w:val="22"/>
      <w:szCs w:val="20"/>
    </w:rPr>
  </w:style>
  <w:style w:type="paragraph" w:customStyle="1" w:styleId="stil2">
    <w:name w:val="stil2"/>
    <w:basedOn w:val="Standard"/>
    <w:rsid w:val="0096549F"/>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96549F"/>
    <w:rPr>
      <w:rFonts w:ascii="Arial" w:hAnsi="Arial" w:cs="Arial" w:hint="default"/>
      <w:b w:val="0"/>
      <w:bCs w:val="0"/>
      <w:color w:val="000000"/>
      <w:sz w:val="16"/>
      <w:szCs w:val="16"/>
    </w:rPr>
  </w:style>
  <w:style w:type="paragraph" w:styleId="Standardeinzug">
    <w:name w:val="Normal Indent"/>
    <w:basedOn w:val="Standard"/>
    <w:rsid w:val="0096549F"/>
    <w:pPr>
      <w:spacing w:after="0" w:line="240" w:lineRule="auto"/>
      <w:ind w:left="708"/>
    </w:pPr>
    <w:rPr>
      <w:rFonts w:ascii="Times New Roman" w:eastAsia="Times New Roman" w:hAnsi="Times New Roman" w:cs="Times New Roman"/>
      <w:sz w:val="20"/>
      <w:szCs w:val="20"/>
      <w:lang w:eastAsia="de-DE"/>
    </w:rPr>
  </w:style>
  <w:style w:type="paragraph" w:customStyle="1" w:styleId="EndNoteBibliographyTitle">
    <w:name w:val="EndNote Bibliography Title"/>
    <w:basedOn w:val="Standard"/>
    <w:rsid w:val="00C055E2"/>
    <w:pPr>
      <w:spacing w:after="0"/>
      <w:jc w:val="center"/>
    </w:pPr>
    <w:rPr>
      <w:sz w:val="28"/>
      <w:lang w:val="en-US"/>
    </w:rPr>
  </w:style>
  <w:style w:type="paragraph" w:customStyle="1" w:styleId="EndNoteBibliography">
    <w:name w:val="EndNote Bibliography"/>
    <w:basedOn w:val="Standard"/>
    <w:rsid w:val="00C055E2"/>
    <w:pPr>
      <w:spacing w:line="240" w:lineRule="auto"/>
      <w:jc w:val="both"/>
    </w:pPr>
    <w:rPr>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576599649">
      <w:bodyDiv w:val="1"/>
      <w:marLeft w:val="0"/>
      <w:marRight w:val="0"/>
      <w:marTop w:val="0"/>
      <w:marBottom w:val="0"/>
      <w:divBdr>
        <w:top w:val="none" w:sz="0" w:space="0" w:color="auto"/>
        <w:left w:val="none" w:sz="0" w:space="0" w:color="auto"/>
        <w:bottom w:val="none" w:sz="0" w:space="0" w:color="auto"/>
        <w:right w:val="none" w:sz="0" w:space="0" w:color="auto"/>
      </w:divBdr>
      <w:divsChild>
        <w:div w:id="359669429">
          <w:marLeft w:val="547"/>
          <w:marRight w:val="0"/>
          <w:marTop w:val="115"/>
          <w:marBottom w:val="0"/>
          <w:divBdr>
            <w:top w:val="none" w:sz="0" w:space="0" w:color="auto"/>
            <w:left w:val="none" w:sz="0" w:space="0" w:color="auto"/>
            <w:bottom w:val="none" w:sz="0" w:space="0" w:color="auto"/>
            <w:right w:val="none" w:sz="0" w:space="0" w:color="auto"/>
          </w:divBdr>
        </w:div>
      </w:divsChild>
    </w:div>
    <w:div w:id="1021785115">
      <w:bodyDiv w:val="1"/>
      <w:marLeft w:val="0"/>
      <w:marRight w:val="0"/>
      <w:marTop w:val="0"/>
      <w:marBottom w:val="0"/>
      <w:divBdr>
        <w:top w:val="none" w:sz="0" w:space="0" w:color="auto"/>
        <w:left w:val="none" w:sz="0" w:space="0" w:color="auto"/>
        <w:bottom w:val="none" w:sz="0" w:space="0" w:color="auto"/>
        <w:right w:val="none" w:sz="0" w:space="0" w:color="auto"/>
      </w:divBdr>
    </w:div>
    <w:div w:id="1031224611">
      <w:bodyDiv w:val="1"/>
      <w:marLeft w:val="0"/>
      <w:marRight w:val="0"/>
      <w:marTop w:val="0"/>
      <w:marBottom w:val="0"/>
      <w:divBdr>
        <w:top w:val="none" w:sz="0" w:space="0" w:color="auto"/>
        <w:left w:val="none" w:sz="0" w:space="0" w:color="auto"/>
        <w:bottom w:val="none" w:sz="0" w:space="0" w:color="auto"/>
        <w:right w:val="none" w:sz="0" w:space="0" w:color="auto"/>
      </w:divBdr>
      <w:divsChild>
        <w:div w:id="1999921450">
          <w:marLeft w:val="547"/>
          <w:marRight w:val="0"/>
          <w:marTop w:val="134"/>
          <w:marBottom w:val="0"/>
          <w:divBdr>
            <w:top w:val="none" w:sz="0" w:space="0" w:color="auto"/>
            <w:left w:val="none" w:sz="0" w:space="0" w:color="auto"/>
            <w:bottom w:val="none" w:sz="0" w:space="0" w:color="auto"/>
            <w:right w:val="none" w:sz="0" w:space="0" w:color="auto"/>
          </w:divBdr>
        </w:div>
        <w:div w:id="914585822">
          <w:marLeft w:val="547"/>
          <w:marRight w:val="0"/>
          <w:marTop w:val="134"/>
          <w:marBottom w:val="0"/>
          <w:divBdr>
            <w:top w:val="none" w:sz="0" w:space="0" w:color="auto"/>
            <w:left w:val="none" w:sz="0" w:space="0" w:color="auto"/>
            <w:bottom w:val="none" w:sz="0" w:space="0" w:color="auto"/>
            <w:right w:val="none" w:sz="0" w:space="0" w:color="auto"/>
          </w:divBdr>
        </w:div>
        <w:div w:id="1786659972">
          <w:marLeft w:val="1166"/>
          <w:marRight w:val="0"/>
          <w:marTop w:val="115"/>
          <w:marBottom w:val="0"/>
          <w:divBdr>
            <w:top w:val="none" w:sz="0" w:space="0" w:color="auto"/>
            <w:left w:val="none" w:sz="0" w:space="0" w:color="auto"/>
            <w:bottom w:val="none" w:sz="0" w:space="0" w:color="auto"/>
            <w:right w:val="none" w:sz="0" w:space="0" w:color="auto"/>
          </w:divBdr>
        </w:div>
        <w:div w:id="465902222">
          <w:marLeft w:val="1166"/>
          <w:marRight w:val="0"/>
          <w:marTop w:val="115"/>
          <w:marBottom w:val="0"/>
          <w:divBdr>
            <w:top w:val="none" w:sz="0" w:space="0" w:color="auto"/>
            <w:left w:val="none" w:sz="0" w:space="0" w:color="auto"/>
            <w:bottom w:val="none" w:sz="0" w:space="0" w:color="auto"/>
            <w:right w:val="none" w:sz="0" w:space="0" w:color="auto"/>
          </w:divBdr>
        </w:div>
      </w:divsChild>
    </w:div>
    <w:div w:id="172911111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143185704">
      <w:bodyDiv w:val="1"/>
      <w:marLeft w:val="0"/>
      <w:marRight w:val="0"/>
      <w:marTop w:val="0"/>
      <w:marBottom w:val="0"/>
      <w:divBdr>
        <w:top w:val="none" w:sz="0" w:space="0" w:color="auto"/>
        <w:left w:val="none" w:sz="0" w:space="0" w:color="auto"/>
        <w:bottom w:val="none" w:sz="0" w:space="0" w:color="auto"/>
        <w:right w:val="none" w:sz="0" w:space="0" w:color="auto"/>
      </w:divBdr>
      <w:divsChild>
        <w:div w:id="1780639044">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www.rpi-loccum.de/sek2_schneider.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1320</Words>
  <Characters>8317</Characters>
  <Application>Microsoft Macintosh Word</Application>
  <DocSecurity>0</DocSecurity>
  <Lines>69</Lines>
  <Paragraphs>19</Paragraphs>
  <ScaleCrop>false</ScaleCrop>
  <HeadingPairs>
    <vt:vector size="4" baseType="variant">
      <vt:variant>
        <vt:lpstr>Titel</vt:lpstr>
      </vt:variant>
      <vt:variant>
        <vt:i4>1</vt:i4>
      </vt:variant>
      <vt:variant>
        <vt:lpstr>Überschriften</vt:lpstr>
      </vt:variant>
      <vt:variant>
        <vt:i4>23</vt:i4>
      </vt:variant>
    </vt:vector>
  </HeadingPairs>
  <TitlesOfParts>
    <vt:vector size="24" baseType="lpstr">
      <vt:lpstr/>
      <vt:lpstr>I. Einführung in die Vorlesung</vt:lpstr>
      <vt:lpstr>    1. Seelsorge in „Zwischenräumen“ </vt:lpstr>
      <vt:lpstr>        1.1 Zwischen Hochschätzung und Skepsis</vt:lpstr>
      <vt:lpstr>        1.2 Zwischen guter Nachricht und Hiobsbotschaft</vt:lpstr>
      <vt:lpstr>        1.3 Zwischen Integration und Bedeutungslosigkeit</vt:lpstr>
      <vt:lpstr>        Exkurs: Die Bedeutungslosigkeit annehmen – Ein Hinweis auf Henri Nouwen</vt:lpstr>
      <vt:lpstr>        1.4 Zwischen Professionalität und Betroffenheit</vt:lpstr>
      <vt:lpstr>        1.5 Zwischen inhaltlicher Bestimmtheit und weltlicher Offenheit</vt:lpstr>
      <vt:lpstr>        1.6 Zwischen dem Paradigma der Verkündigung und dem Paradigma der Heilung</vt:lpstr>
      <vt:lpstr>        1.7 Zwischen Heilen und Vorsorgen</vt:lpstr>
      <vt:lpstr>        1.8 Zwischen genereller und spezieller Seelsorge</vt:lpstr>
      <vt:lpstr>        1.9 Zwischen Professionalität und allgemeinem Priestertum</vt:lpstr>
      <vt:lpstr>        1.10 Zwischen Gemeinde und Funktion</vt:lpstr>
      <vt:lpstr>        1.11 Zwischen Individuum und System</vt:lpstr>
      <vt:lpstr>        1.12 Zwischen Aufsuchen und Aufgesuchtwerden</vt:lpstr>
      <vt:lpstr>    2. Arbeitsdefinition „Was ist Seelsorge?“</vt:lpstr>
      <vt:lpstr>        2.1 Dietrich Rössler: Seelsorge als Hilfe zur Lebensgewissheit(</vt:lpstr>
      <vt:lpstr>        2.2 Klaus Winkler: Seelsorge als Freisetzung von christlich motiviertem Verhalte</vt:lpstr>
      <vt:lpstr>        2.3 Christoph Morgenthaler: Seelsorge als Beziehungsgeschehen</vt:lpstr>
      <vt:lpstr>    3. Hinweise zur Vorlesung</vt:lpstr>
      <vt:lpstr>        3.1 Formale Hinweise</vt:lpstr>
      <vt:lpstr>        </vt:lpstr>
      <vt:lpstr>        3.2 Aufbau der Vorlesung(</vt:lpstr>
    </vt:vector>
  </TitlesOfParts>
  <Company>Lehrstuhl für Praktische Theologie Greifswald</Company>
  <LinksUpToDate>false</LinksUpToDate>
  <CharactersWithSpaces>9618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3</cp:revision>
  <cp:lastPrinted>2014-01-09T20:04:00Z</cp:lastPrinted>
  <dcterms:created xsi:type="dcterms:W3CDTF">2014-01-09T20:04:00Z</dcterms:created>
  <dcterms:modified xsi:type="dcterms:W3CDTF">2014-01-09T20:04:00Z</dcterms:modified>
</cp:coreProperties>
</file>