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9"/>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55BBB88B"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9C2BC5">
        <w:rPr>
          <w:rFonts w:asciiTheme="minorHAnsi" w:hAnsiTheme="minorHAnsi"/>
          <w:sz w:val="28"/>
          <w:szCs w:val="32"/>
        </w:rPr>
        <w:t>6. Juni</w:t>
      </w:r>
      <w:r w:rsidR="008C60AA">
        <w:rPr>
          <w:rFonts w:asciiTheme="minorHAnsi" w:hAnsiTheme="minorHAnsi"/>
          <w:sz w:val="28"/>
          <w:szCs w:val="32"/>
        </w:rPr>
        <w:t xml:space="preserve"> </w:t>
      </w:r>
      <w:r w:rsidR="00B43080">
        <w:rPr>
          <w:rFonts w:asciiTheme="minorHAnsi" w:hAnsiTheme="minorHAnsi"/>
          <w:sz w:val="28"/>
          <w:szCs w:val="32"/>
        </w:rPr>
        <w:t>2014</w:t>
      </w:r>
    </w:p>
    <w:p w14:paraId="4797A9C8" w14:textId="77777777" w:rsidR="00A70A3E" w:rsidRDefault="00A70A3E" w:rsidP="00A70A3E">
      <w:pPr>
        <w:pStyle w:val="berschrift1"/>
      </w:pPr>
      <w:bookmarkStart w:id="0" w:name="_Toc179534288"/>
      <w:r>
        <w:t>5</w:t>
      </w:r>
      <w:r w:rsidRPr="00FC48A5">
        <w:t xml:space="preserve">. </w:t>
      </w:r>
      <w:bookmarkEnd w:id="0"/>
      <w:r>
        <w:t>Allgemeines Priestertum und Amt</w:t>
      </w:r>
      <w:bookmarkStart w:id="1" w:name="_Toc183706061"/>
    </w:p>
    <w:p w14:paraId="0A5D03D0" w14:textId="77777777" w:rsidR="007A182C" w:rsidRPr="007A182C" w:rsidRDefault="007A182C" w:rsidP="007A182C">
      <w:pPr>
        <w:pStyle w:val="berschrift2"/>
        <w:rPr>
          <w:rFonts w:asciiTheme="minorHAnsi" w:hAnsiTheme="minorHAnsi"/>
        </w:rPr>
      </w:pPr>
      <w:bookmarkStart w:id="2" w:name="_Toc184703949"/>
      <w:bookmarkEnd w:id="1"/>
      <w:r w:rsidRPr="007A182C">
        <w:rPr>
          <w:rFonts w:asciiTheme="minorHAnsi" w:hAnsiTheme="minorHAnsi"/>
        </w:rPr>
        <w:t>5.3 Der „Trost“ der Ordination</w:t>
      </w:r>
      <w:bookmarkEnd w:id="2"/>
    </w:p>
    <w:p w14:paraId="767291F9" w14:textId="6C6F4ACB" w:rsidR="00B1508A" w:rsidRDefault="00B1508A" w:rsidP="00B1508A">
      <w:pPr>
        <w:jc w:val="center"/>
      </w:pPr>
      <w:r w:rsidRPr="00B1508A">
        <w:drawing>
          <wp:inline distT="0" distB="0" distL="0" distR="0" wp14:anchorId="2FCDD37B" wp14:editId="110A3E21">
            <wp:extent cx="5177793" cy="3881323"/>
            <wp:effectExtent l="0" t="0" r="3810" b="508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9268" cy="3882429"/>
                    </a:xfrm>
                    <a:prstGeom prst="rect">
                      <a:avLst/>
                    </a:prstGeom>
                    <a:noFill/>
                    <a:ln>
                      <a:noFill/>
                    </a:ln>
                  </pic:spPr>
                </pic:pic>
              </a:graphicData>
            </a:graphic>
          </wp:inline>
        </w:drawing>
      </w:r>
    </w:p>
    <w:p w14:paraId="4A718362" w14:textId="580654DB" w:rsidR="007A182C" w:rsidRPr="00B1508A" w:rsidRDefault="007A182C" w:rsidP="007A182C">
      <w:r w:rsidRPr="00B1508A">
        <w:t>„Gott hat uns für wert geachtet, uns das Evangelium anzuvertrauen, darum reden wir, nicht, als wol</w:t>
      </w:r>
      <w:r w:rsidRPr="00B1508A">
        <w:t>l</w:t>
      </w:r>
      <w:r w:rsidRPr="00B1508A">
        <w:t>ten wir Menschen gefallen, sondern Gott, der unsere Herzen prüft“ (1 Thess 2,4).</w:t>
      </w:r>
    </w:p>
    <w:p w14:paraId="40D6716A" w14:textId="77777777" w:rsidR="00B1508A" w:rsidRDefault="00B1508A">
      <w:pPr>
        <w:spacing w:after="0" w:line="240" w:lineRule="auto"/>
        <w:rPr>
          <w:rFonts w:asciiTheme="minorHAnsi" w:eastAsia="Times New Roman" w:hAnsiTheme="minorHAnsi" w:cs="Cambria"/>
          <w:b/>
          <w:bCs/>
          <w:color w:val="4F81BD"/>
          <w:sz w:val="26"/>
          <w:szCs w:val="26"/>
        </w:rPr>
      </w:pPr>
      <w:r>
        <w:rPr>
          <w:rFonts w:asciiTheme="minorHAnsi" w:hAnsiTheme="minorHAnsi"/>
        </w:rPr>
        <w:br w:type="page"/>
      </w:r>
    </w:p>
    <w:p w14:paraId="46353D12" w14:textId="50FE24CB" w:rsidR="007A182C" w:rsidRPr="00B1508A" w:rsidRDefault="007A182C" w:rsidP="007A182C">
      <w:pPr>
        <w:pStyle w:val="berschrift2"/>
        <w:rPr>
          <w:rFonts w:asciiTheme="minorHAnsi" w:hAnsiTheme="minorHAnsi"/>
        </w:rPr>
      </w:pPr>
      <w:r w:rsidRPr="00B1508A">
        <w:rPr>
          <w:rFonts w:asciiTheme="minorHAnsi" w:hAnsiTheme="minorHAnsi"/>
        </w:rPr>
        <w:lastRenderedPageBreak/>
        <w:t>5.4 Exegetische Überlegungen zur Confessio Augustana</w:t>
      </w:r>
    </w:p>
    <w:p w14:paraId="16ED335F" w14:textId="5A8C1A21" w:rsidR="00A507C7" w:rsidRDefault="00A507C7" w:rsidP="00A507C7">
      <w:pPr>
        <w:jc w:val="center"/>
      </w:pPr>
      <w:r w:rsidRPr="00A507C7">
        <w:drawing>
          <wp:inline distT="0" distB="0" distL="0" distR="0" wp14:anchorId="664475A0" wp14:editId="51B3671F">
            <wp:extent cx="3108420" cy="2330101"/>
            <wp:effectExtent l="0" t="0" r="0" b="6985"/>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9035" cy="2330562"/>
                    </a:xfrm>
                    <a:prstGeom prst="rect">
                      <a:avLst/>
                    </a:prstGeom>
                    <a:noFill/>
                    <a:ln>
                      <a:noFill/>
                    </a:ln>
                  </pic:spPr>
                </pic:pic>
              </a:graphicData>
            </a:graphic>
          </wp:inline>
        </w:drawing>
      </w:r>
    </w:p>
    <w:p w14:paraId="5A38C849" w14:textId="0BF3C89C" w:rsidR="00A507C7" w:rsidRDefault="00A507C7" w:rsidP="00A507C7">
      <w:pPr>
        <w:jc w:val="center"/>
      </w:pPr>
      <w:r w:rsidRPr="00A507C7">
        <w:drawing>
          <wp:inline distT="0" distB="0" distL="0" distR="0" wp14:anchorId="348B716D" wp14:editId="2977760F">
            <wp:extent cx="3694984" cy="2769796"/>
            <wp:effectExtent l="0" t="0" r="0"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933" cy="2771257"/>
                    </a:xfrm>
                    <a:prstGeom prst="rect">
                      <a:avLst/>
                    </a:prstGeom>
                    <a:noFill/>
                    <a:ln>
                      <a:noFill/>
                    </a:ln>
                  </pic:spPr>
                </pic:pic>
              </a:graphicData>
            </a:graphic>
          </wp:inline>
        </w:drawing>
      </w:r>
    </w:p>
    <w:p w14:paraId="1AEE9692" w14:textId="15BCBFF0" w:rsidR="007A182C" w:rsidRDefault="007A182C" w:rsidP="007A182C">
      <w:r>
        <w:t>Der Gemeinde und damit dem allgemeinen Priestertum steht Christus gegenüber. Christus begegnet uns durch Wort und Sakrament</w:t>
      </w:r>
      <w:r w:rsidR="00A507C7">
        <w:t>, „</w:t>
      </w:r>
      <w:r w:rsidR="00A507C7" w:rsidRPr="00A507C7">
        <w:rPr>
          <w:i/>
        </w:rPr>
        <w:t>extra nos</w:t>
      </w:r>
      <w:r w:rsidR="00A507C7">
        <w:t>“</w:t>
      </w:r>
      <w:r>
        <w:t>.</w:t>
      </w:r>
    </w:p>
    <w:p w14:paraId="3ADDB060" w14:textId="2EDDBDB8" w:rsidR="00A507C7" w:rsidRDefault="00A507C7" w:rsidP="007A182C">
      <w:r>
        <w:t xml:space="preserve">Das </w:t>
      </w:r>
      <w:r w:rsidR="007A182C" w:rsidRPr="00932164">
        <w:rPr>
          <w:b/>
        </w:rPr>
        <w:t>„Predigtamt“</w:t>
      </w:r>
      <w:r>
        <w:t xml:space="preserve"> (CA V) ist ein </w:t>
      </w:r>
      <w:r w:rsidR="007A182C" w:rsidRPr="00A507C7">
        <w:rPr>
          <w:i/>
        </w:rPr>
        <w:t>institutum</w:t>
      </w:r>
      <w:r w:rsidR="007A182C">
        <w:t xml:space="preserve">, es ist keine menschliche Erfindung. Es ist Gottes Stiftung und Gabe. </w:t>
      </w:r>
      <w:r>
        <w:t xml:space="preserve">Es ist </w:t>
      </w:r>
      <w:r w:rsidR="007A182C">
        <w:t>funktional definiert</w:t>
      </w:r>
      <w:r>
        <w:t xml:space="preserve"> als </w:t>
      </w:r>
      <w:r w:rsidR="007A182C">
        <w:t xml:space="preserve">ein </w:t>
      </w:r>
      <w:r w:rsidR="007A182C" w:rsidRPr="00A507C7">
        <w:rPr>
          <w:i/>
        </w:rPr>
        <w:t>ministerium</w:t>
      </w:r>
      <w:r w:rsidR="007A182C">
        <w:t xml:space="preserve"> </w:t>
      </w:r>
      <w:r w:rsidR="007A182C" w:rsidRPr="00A507C7">
        <w:rPr>
          <w:i/>
        </w:rPr>
        <w:t>docendi evangelii et porrigendi sacr</w:t>
      </w:r>
      <w:r w:rsidR="007A182C" w:rsidRPr="00A507C7">
        <w:rPr>
          <w:i/>
        </w:rPr>
        <w:t>a</w:t>
      </w:r>
      <w:r w:rsidR="007A182C" w:rsidRPr="00A507C7">
        <w:rPr>
          <w:i/>
        </w:rPr>
        <w:t>menta</w:t>
      </w:r>
      <w:r w:rsidR="007A182C">
        <w:t xml:space="preserve">. </w:t>
      </w:r>
    </w:p>
    <w:p w14:paraId="216BFC7F" w14:textId="7935F20A" w:rsidR="007A182C" w:rsidRPr="00932164" w:rsidRDefault="00A507C7" w:rsidP="007A182C">
      <w:r w:rsidRPr="00932164">
        <w:t xml:space="preserve">Wohlgemerkt: Dieses ministerium </w:t>
      </w:r>
      <w:r w:rsidR="007A182C" w:rsidRPr="00932164">
        <w:t>nichts anderes als das Wort und die Sakramente selbst als das kirchengründende Geschehen</w:t>
      </w:r>
      <w:r w:rsidR="00E05CDC" w:rsidRPr="00932164">
        <w:t xml:space="preserve">. Gemeint ist jedoch nicht eine </w:t>
      </w:r>
      <w:r w:rsidRPr="00932164">
        <w:t>historische Amtsstruktur</w:t>
      </w:r>
      <w:r w:rsidR="00E05CDC" w:rsidRPr="00932164">
        <w:t xml:space="preserve">! </w:t>
      </w:r>
      <w:r w:rsidR="007A182C" w:rsidRPr="00932164">
        <w:t>Es ist ein Ir</w:t>
      </w:r>
      <w:r w:rsidR="007A182C" w:rsidRPr="00932164">
        <w:t>r</w:t>
      </w:r>
      <w:r w:rsidR="007A182C" w:rsidRPr="00932164">
        <w:t>tum anzunehmen, unser Pfarramt sei mit dem „ministerium institutum“ aus der Confessio A</w:t>
      </w:r>
      <w:r w:rsidR="007A182C" w:rsidRPr="00932164">
        <w:t>u</w:t>
      </w:r>
      <w:r w:rsidR="007A182C" w:rsidRPr="00932164">
        <w:t>gustana schlicht identisch. Also ist an der einen einschlägigen Stelle in CA 5 nicht einfach unser historisch gewachsenes Pfarramt gemeint, sondern der Dienst von Verkündigung und Sakramentsverwa</w:t>
      </w:r>
      <w:r w:rsidR="007A182C" w:rsidRPr="00932164">
        <w:t>l</w:t>
      </w:r>
      <w:r w:rsidR="007A182C" w:rsidRPr="00932164">
        <w:t>tung an sich. Das Wort ist das Gegenüber zur Gemeinde</w:t>
      </w:r>
      <w:r w:rsidR="00E05CDC" w:rsidRPr="00932164">
        <w:t>, da wo es uns richtet, und da wo es uns aufric</w:t>
      </w:r>
      <w:r w:rsidR="00E05CDC" w:rsidRPr="00932164">
        <w:t>h</w:t>
      </w:r>
      <w:r w:rsidR="00E05CDC" w:rsidRPr="00932164">
        <w:t>tet</w:t>
      </w:r>
      <w:r w:rsidR="007A182C" w:rsidRPr="00932164">
        <w:t>.</w:t>
      </w:r>
      <w:r w:rsidR="007A182C" w:rsidRPr="00932164">
        <w:rPr>
          <w:rStyle w:val="Funotenzeichen"/>
        </w:rPr>
        <w:footnoteReference w:id="1"/>
      </w:r>
      <w:r w:rsidR="007A182C" w:rsidRPr="00932164">
        <w:t xml:space="preserve"> </w:t>
      </w:r>
      <w:r w:rsidR="007A182C" w:rsidRPr="00932164">
        <w:rPr>
          <w:b/>
        </w:rPr>
        <w:t>Nicht der Pfarrer.</w:t>
      </w:r>
      <w:r w:rsidR="007A182C" w:rsidRPr="00932164">
        <w:t xml:space="preserve"> </w:t>
      </w:r>
    </w:p>
    <w:p w14:paraId="2756E898" w14:textId="4CAD0758" w:rsidR="00932164" w:rsidRDefault="00932164" w:rsidP="00932164">
      <w:pPr>
        <w:jc w:val="center"/>
      </w:pPr>
      <w:r w:rsidRPr="00932164">
        <w:drawing>
          <wp:inline distT="0" distB="0" distL="0" distR="0" wp14:anchorId="7AD29006" wp14:editId="0D3A6926">
            <wp:extent cx="5648206" cy="4233950"/>
            <wp:effectExtent l="0" t="0" r="0" b="8255"/>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9092" cy="4234614"/>
                    </a:xfrm>
                    <a:prstGeom prst="rect">
                      <a:avLst/>
                    </a:prstGeom>
                    <a:noFill/>
                    <a:ln>
                      <a:noFill/>
                    </a:ln>
                  </pic:spPr>
                </pic:pic>
              </a:graphicData>
            </a:graphic>
          </wp:inline>
        </w:drawing>
      </w:r>
    </w:p>
    <w:p w14:paraId="5B10D59A" w14:textId="626D3B20" w:rsidR="0093186D" w:rsidRDefault="0093186D" w:rsidP="0093186D">
      <w:pPr>
        <w:jc w:val="center"/>
        <w:rPr>
          <w:i/>
        </w:rPr>
      </w:pPr>
      <w:bookmarkStart w:id="3" w:name="OLE_LINK34"/>
      <w:r w:rsidRPr="0093186D">
        <w:rPr>
          <w:i/>
        </w:rPr>
        <w:drawing>
          <wp:inline distT="0" distB="0" distL="0" distR="0" wp14:anchorId="7E69EACB" wp14:editId="6C7118D8">
            <wp:extent cx="3811966" cy="2857486"/>
            <wp:effectExtent l="0" t="0" r="0" b="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2902" cy="2858188"/>
                    </a:xfrm>
                    <a:prstGeom prst="rect">
                      <a:avLst/>
                    </a:prstGeom>
                    <a:noFill/>
                    <a:ln>
                      <a:noFill/>
                    </a:ln>
                  </pic:spPr>
                </pic:pic>
              </a:graphicData>
            </a:graphic>
          </wp:inline>
        </w:drawing>
      </w:r>
    </w:p>
    <w:p w14:paraId="2EC45115" w14:textId="30838B27" w:rsidR="0093186D" w:rsidRDefault="0093186D" w:rsidP="0093186D">
      <w:pPr>
        <w:jc w:val="center"/>
        <w:rPr>
          <w:i/>
        </w:rPr>
      </w:pPr>
      <w:r w:rsidRPr="0093186D">
        <w:rPr>
          <w:i/>
        </w:rPr>
        <w:drawing>
          <wp:inline distT="0" distB="0" distL="0" distR="0" wp14:anchorId="421906F0" wp14:editId="20A7891D">
            <wp:extent cx="3699915" cy="2773492"/>
            <wp:effectExtent l="0" t="0" r="8890" b="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0629" cy="2774027"/>
                    </a:xfrm>
                    <a:prstGeom prst="rect">
                      <a:avLst/>
                    </a:prstGeom>
                    <a:noFill/>
                    <a:ln>
                      <a:noFill/>
                    </a:ln>
                  </pic:spPr>
                </pic:pic>
              </a:graphicData>
            </a:graphic>
          </wp:inline>
        </w:drawing>
      </w:r>
      <w:r w:rsidR="007752C6">
        <w:rPr>
          <w:rStyle w:val="Funotenzeichen"/>
        </w:rPr>
        <w:footnoteReference w:id="2"/>
      </w:r>
    </w:p>
    <w:bookmarkEnd w:id="3"/>
    <w:p w14:paraId="20AB95F4" w14:textId="77777777" w:rsidR="007752C6" w:rsidRDefault="007752C6" w:rsidP="007A182C"/>
    <w:p w14:paraId="2013BA23" w14:textId="4C716E6E" w:rsidR="007A182C" w:rsidRDefault="0093186D" w:rsidP="007A182C">
      <w:r>
        <w:t>Ordinationsvorhalt der UEK</w:t>
      </w:r>
      <w:r w:rsidR="007A182C">
        <w:t xml:space="preserve">: </w:t>
      </w:r>
      <w:bookmarkStart w:id="4" w:name="OLE_LINK8"/>
      <w:r w:rsidR="007A182C">
        <w:t>„Du wirst nun ermächtigt zu predigen, zu ta</w:t>
      </w:r>
      <w:r w:rsidR="007A182C">
        <w:t>u</w:t>
      </w:r>
      <w:r w:rsidR="007A182C">
        <w:t>fen und das Abendmahl auszuteilen.“</w:t>
      </w:r>
      <w:bookmarkEnd w:id="4"/>
      <w:r w:rsidR="007A182C">
        <w:rPr>
          <w:rStyle w:val="Funotenzeichen"/>
        </w:rPr>
        <w:footnoteReference w:id="3"/>
      </w:r>
    </w:p>
    <w:p w14:paraId="6738A607" w14:textId="307CA269" w:rsidR="007A182C" w:rsidRDefault="007A182C" w:rsidP="007A182C">
      <w:pPr>
        <w:pStyle w:val="berschrift2"/>
        <w:rPr>
          <w:rFonts w:asciiTheme="minorHAnsi" w:hAnsiTheme="minorHAnsi"/>
        </w:rPr>
      </w:pPr>
      <w:bookmarkStart w:id="5" w:name="OLE_LINK9"/>
      <w:bookmarkStart w:id="6" w:name="_Toc150528058"/>
      <w:bookmarkStart w:id="7" w:name="_Toc184703950"/>
      <w:bookmarkStart w:id="8" w:name="OLE_LINK21"/>
      <w:r w:rsidRPr="0093186D">
        <w:rPr>
          <w:rFonts w:asciiTheme="minorHAnsi" w:hAnsiTheme="minorHAnsi"/>
        </w:rPr>
        <w:t>5.5 Das Wort leitet die Gemeinde. Ordination ist Einweisung in den Dienst der geis</w:t>
      </w:r>
      <w:r w:rsidRPr="0093186D">
        <w:rPr>
          <w:rFonts w:asciiTheme="minorHAnsi" w:hAnsiTheme="minorHAnsi"/>
        </w:rPr>
        <w:t>t</w:t>
      </w:r>
      <w:r w:rsidRPr="0093186D">
        <w:rPr>
          <w:rFonts w:asciiTheme="minorHAnsi" w:hAnsiTheme="minorHAnsi"/>
        </w:rPr>
        <w:t>lichen Mit-Leitung.</w:t>
      </w:r>
      <w:bookmarkEnd w:id="5"/>
      <w:bookmarkEnd w:id="6"/>
      <w:bookmarkEnd w:id="7"/>
    </w:p>
    <w:p w14:paraId="40EFB182" w14:textId="4679945B" w:rsidR="007752C6" w:rsidRPr="007752C6" w:rsidRDefault="007752C6" w:rsidP="007752C6">
      <w:r>
        <w:t>Eph 4,11-16:</w:t>
      </w:r>
    </w:p>
    <w:bookmarkEnd w:id="8"/>
    <w:p w14:paraId="6DF0642F" w14:textId="6F8036EB" w:rsidR="007752C6" w:rsidRDefault="007752C6" w:rsidP="007752C6">
      <w:pPr>
        <w:jc w:val="center"/>
      </w:pPr>
      <w:r w:rsidRPr="007752C6">
        <w:drawing>
          <wp:inline distT="0" distB="0" distL="0" distR="0" wp14:anchorId="00B69EE6" wp14:editId="0E89FF65">
            <wp:extent cx="4529171" cy="3395110"/>
            <wp:effectExtent l="0" t="0" r="0" b="889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0512" cy="3396115"/>
                    </a:xfrm>
                    <a:prstGeom prst="rect">
                      <a:avLst/>
                    </a:prstGeom>
                    <a:noFill/>
                    <a:ln>
                      <a:noFill/>
                    </a:ln>
                  </pic:spPr>
                </pic:pic>
              </a:graphicData>
            </a:graphic>
          </wp:inline>
        </w:drawing>
      </w:r>
      <w:r w:rsidR="003F61BD">
        <w:rPr>
          <w:rStyle w:val="Funotenzeichen"/>
        </w:rPr>
        <w:footnoteReference w:id="4"/>
      </w:r>
    </w:p>
    <w:p w14:paraId="24CF1E6E" w14:textId="77777777" w:rsidR="003F61BD" w:rsidRDefault="003F61BD" w:rsidP="007A182C"/>
    <w:p w14:paraId="7E5BD9FD" w14:textId="57E75664" w:rsidR="003F61BD" w:rsidRDefault="003F61BD" w:rsidP="003F61BD">
      <w:pPr>
        <w:jc w:val="center"/>
      </w:pPr>
      <w:r w:rsidRPr="003F61BD">
        <w:drawing>
          <wp:inline distT="0" distB="0" distL="0" distR="0" wp14:anchorId="6720CC34" wp14:editId="14781732">
            <wp:extent cx="4428332" cy="3319520"/>
            <wp:effectExtent l="0" t="0" r="0" b="8255"/>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8630" cy="3319744"/>
                    </a:xfrm>
                    <a:prstGeom prst="rect">
                      <a:avLst/>
                    </a:prstGeom>
                    <a:noFill/>
                    <a:ln>
                      <a:noFill/>
                    </a:ln>
                  </pic:spPr>
                </pic:pic>
              </a:graphicData>
            </a:graphic>
          </wp:inline>
        </w:drawing>
      </w:r>
    </w:p>
    <w:p w14:paraId="68A49F2F" w14:textId="639C1008" w:rsidR="007A182C" w:rsidRPr="003F61BD" w:rsidRDefault="007A182C" w:rsidP="007A182C">
      <w:r w:rsidRPr="003F61BD">
        <w:t>Die Ämter in der Gemeinde dienen also, aber sie bedienen nicht.</w:t>
      </w:r>
      <w:r w:rsidRPr="003F61BD">
        <w:rPr>
          <w:rStyle w:val="Funotenzeichen"/>
        </w:rPr>
        <w:footnoteReference w:id="5"/>
      </w:r>
      <w:r w:rsidRPr="003F61BD">
        <w:t xml:space="preserve"> Sie predigen, aber sie entlassen die Gemeinde nicht aus ihrem Zeugendienst. Die Gemeinde wird nicht zu einer Art „betreutes Wo</w:t>
      </w:r>
      <w:r w:rsidRPr="003F61BD">
        <w:t>h</w:t>
      </w:r>
      <w:r w:rsidRPr="003F61BD">
        <w:t>nen“.</w:t>
      </w:r>
      <w:r w:rsidRPr="003F61BD">
        <w:rPr>
          <w:rStyle w:val="Funotenzeichen"/>
        </w:rPr>
        <w:footnoteReference w:id="6"/>
      </w:r>
      <w:r w:rsidR="003F61BD" w:rsidRPr="003F61BD">
        <w:t xml:space="preserve"> </w:t>
      </w:r>
      <w:r w:rsidRPr="003F61BD">
        <w:t xml:space="preserve">Im Gegenteil: </w:t>
      </w:r>
      <w:bookmarkStart w:id="9" w:name="OLE_LINK22"/>
      <w:r w:rsidRPr="003F61BD">
        <w:t>Das Amt in der Gemeinde ist ein „Dienstbefähigungsamt“.</w:t>
      </w:r>
      <w:r w:rsidRPr="003F61BD">
        <w:rPr>
          <w:rStyle w:val="Funotenzeichen"/>
        </w:rPr>
        <w:footnoteReference w:id="7"/>
      </w:r>
      <w:r w:rsidRPr="003F61BD">
        <w:t xml:space="preserve"> Aufgabe der Amt</w:t>
      </w:r>
      <w:r w:rsidRPr="003F61BD">
        <w:t>s</w:t>
      </w:r>
      <w:r w:rsidRPr="003F61BD">
        <w:t>träger in der Gemeinde ist es nicht, die Gemeinde zu bauen. Ihre Aufgabe ist es, die Heiligen zum Dienst zuz</w:t>
      </w:r>
      <w:r w:rsidRPr="003F61BD">
        <w:t>u</w:t>
      </w:r>
      <w:r w:rsidRPr="003F61BD">
        <w:t>rüsten, damit durch diesen Dienst der Heiligen die Gemeinde erbaut werde.</w:t>
      </w:r>
      <w:r w:rsidRPr="003F61BD">
        <w:rPr>
          <w:rStyle w:val="Funotenzeichen"/>
        </w:rPr>
        <w:footnoteReference w:id="8"/>
      </w:r>
      <w:r w:rsidRPr="003F61BD">
        <w:t xml:space="preserve"> </w:t>
      </w:r>
    </w:p>
    <w:p w14:paraId="63C30D47" w14:textId="4F79D7B1" w:rsidR="003F61BD" w:rsidRDefault="003F61BD" w:rsidP="003F61BD">
      <w:pPr>
        <w:jc w:val="center"/>
      </w:pPr>
      <w:bookmarkStart w:id="10" w:name="OLE_LINK5"/>
      <w:r w:rsidRPr="003F61BD">
        <w:drawing>
          <wp:inline distT="0" distB="0" distL="0" distR="0" wp14:anchorId="192F02A7" wp14:editId="20AE503F">
            <wp:extent cx="3312353" cy="2482972"/>
            <wp:effectExtent l="0" t="0" r="0" b="635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3294" cy="2483678"/>
                    </a:xfrm>
                    <a:prstGeom prst="rect">
                      <a:avLst/>
                    </a:prstGeom>
                    <a:noFill/>
                    <a:ln>
                      <a:noFill/>
                    </a:ln>
                  </pic:spPr>
                </pic:pic>
              </a:graphicData>
            </a:graphic>
          </wp:inline>
        </w:drawing>
      </w:r>
      <w:r>
        <w:rPr>
          <w:rStyle w:val="Funotenzeichen"/>
        </w:rPr>
        <w:footnoteReference w:id="9"/>
      </w:r>
    </w:p>
    <w:bookmarkEnd w:id="10"/>
    <w:bookmarkEnd w:id="9"/>
    <w:p w14:paraId="5A493E67" w14:textId="77777777" w:rsidR="003F61BD" w:rsidRDefault="003F61BD" w:rsidP="007A182C"/>
    <w:p w14:paraId="36CEAFBB" w14:textId="77777777" w:rsidR="003F61BD" w:rsidRDefault="003F61BD" w:rsidP="007A182C">
      <w:pPr>
        <w:rPr>
          <w:b/>
          <w:i/>
        </w:rPr>
      </w:pPr>
      <w:r>
        <w:t xml:space="preserve">Gute </w:t>
      </w:r>
      <w:r w:rsidR="007A182C">
        <w:t xml:space="preserve">Pfarrerinnen </w:t>
      </w:r>
      <w:r>
        <w:t xml:space="preserve">wird man </w:t>
      </w:r>
      <w:r w:rsidR="007A182C">
        <w:t>danach einschätzen, ob sie die Gaben der Heiligen gefördert haben und die E</w:t>
      </w:r>
      <w:r w:rsidR="007A182C">
        <w:t>i</w:t>
      </w:r>
      <w:r w:rsidR="007A182C">
        <w:t>gentätigkeit der Christen im Dienst unterstützt oder aber behindert haben. Gemeinden werden ihren guten Ruf weniger der „Lichtgestalt“ im Talar</w:t>
      </w:r>
      <w:r>
        <w:t xml:space="preserve"> </w:t>
      </w:r>
      <w:r w:rsidR="007A182C">
        <w:t xml:space="preserve">verdanken als der Vielfalt der Gabenträger, die miteinander wirken und dienen. </w:t>
      </w:r>
      <w:bookmarkStart w:id="11" w:name="OLE_LINK23"/>
    </w:p>
    <w:p w14:paraId="3D97179F" w14:textId="7A508C4E" w:rsidR="007A182C" w:rsidRPr="003F61BD" w:rsidRDefault="007A182C" w:rsidP="003F61BD">
      <w:pPr>
        <w:ind w:left="284"/>
        <w:rPr>
          <w:i/>
        </w:rPr>
      </w:pPr>
      <w:r w:rsidRPr="003F61BD">
        <w:rPr>
          <w:i/>
        </w:rPr>
        <w:t>„Einen guten Pfarrer erkennt man an der Mündigkeit der Gemeinde.“</w:t>
      </w:r>
      <w:bookmarkEnd w:id="11"/>
      <w:r w:rsidR="003F61BD" w:rsidRPr="003F61BD">
        <w:rPr>
          <w:i/>
        </w:rPr>
        <w:t xml:space="preserve"> (Klaus Douglass</w:t>
      </w:r>
      <w:r w:rsidRPr="003F61BD">
        <w:rPr>
          <w:rStyle w:val="Funotenzeichen"/>
          <w:i/>
        </w:rPr>
        <w:footnoteReference w:id="10"/>
      </w:r>
      <w:r w:rsidR="003F61BD" w:rsidRPr="003F61BD">
        <w:rPr>
          <w:i/>
        </w:rPr>
        <w:t>)</w:t>
      </w:r>
    </w:p>
    <w:p w14:paraId="2B6C925F" w14:textId="2F5B90A9" w:rsidR="003F61BD" w:rsidRPr="003F61BD" w:rsidRDefault="003F61BD" w:rsidP="003F61BD">
      <w:pPr>
        <w:ind w:left="284"/>
        <w:rPr>
          <w:i/>
        </w:rPr>
      </w:pPr>
      <w:bookmarkStart w:id="12" w:name="OLE_LINK24"/>
      <w:r w:rsidRPr="003F61BD">
        <w:rPr>
          <w:i/>
        </w:rPr>
        <w:t>„Pfarrerinnen und Pfa</w:t>
      </w:r>
      <w:r w:rsidRPr="003F61BD">
        <w:rPr>
          <w:i/>
        </w:rPr>
        <w:t>r</w:t>
      </w:r>
      <w:r w:rsidRPr="003F61BD">
        <w:rPr>
          <w:i/>
        </w:rPr>
        <w:t>rer müssen die Grundsatzentscheidung treffen, ob sie für alles oder für das Ganze da sein wollen.“</w:t>
      </w:r>
      <w:r w:rsidRPr="003F61BD">
        <w:rPr>
          <w:rStyle w:val="Funotenzeichen"/>
          <w:i/>
        </w:rPr>
        <w:footnoteReference w:id="11"/>
      </w:r>
    </w:p>
    <w:bookmarkEnd w:id="12"/>
    <w:p w14:paraId="6D2B32C1" w14:textId="77777777" w:rsidR="003F61BD" w:rsidRDefault="003F61BD" w:rsidP="007A182C">
      <w:r>
        <w:t xml:space="preserve">Der Pfarrer muss abnehmen, damit die Gemeinde zunehmen kann. Dann aber glaube ich: Nur so wird die Rolle des Pfarrers und der Pfarrerin klar. Und das Portfolio der Aufgaben wird überschaubar. Und die Beziehung zwischen dem Pfarramt und der Gemeinde wird gesund. </w:t>
      </w:r>
    </w:p>
    <w:p w14:paraId="5BA80F07" w14:textId="3B2A6C93" w:rsidR="003F61BD" w:rsidRDefault="003F61BD" w:rsidP="007A182C">
      <w:r w:rsidRPr="003F61BD">
        <w:t>Trachtet zuerst nach der mündigen Gemeinde, so wird Euch solches alles zufallen, eben auch ein weniger ruinöses pastorales Dasein – trotz der Überkomplexität des Berufes, die sich nicht von he</w:t>
      </w:r>
      <w:r w:rsidRPr="003F61BD">
        <w:t>u</w:t>
      </w:r>
      <w:r w:rsidRPr="003F61BD">
        <w:t xml:space="preserve">te auf morgen verabschieden wird. </w:t>
      </w:r>
    </w:p>
    <w:p w14:paraId="71275378" w14:textId="1B1DB9F2" w:rsidR="003F61BD" w:rsidRPr="003F61BD" w:rsidRDefault="003F61BD" w:rsidP="003F61BD">
      <w:pPr>
        <w:jc w:val="center"/>
      </w:pPr>
      <w:r w:rsidRPr="003F61BD">
        <w:drawing>
          <wp:inline distT="0" distB="0" distL="0" distR="0" wp14:anchorId="619A8B23" wp14:editId="5F2C3CE0">
            <wp:extent cx="3903081" cy="2925787"/>
            <wp:effectExtent l="0" t="0" r="889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3952" cy="2926440"/>
                    </a:xfrm>
                    <a:prstGeom prst="rect">
                      <a:avLst/>
                    </a:prstGeom>
                    <a:noFill/>
                    <a:ln>
                      <a:noFill/>
                    </a:ln>
                  </pic:spPr>
                </pic:pic>
              </a:graphicData>
            </a:graphic>
          </wp:inline>
        </w:drawing>
      </w:r>
      <w:r>
        <w:rPr>
          <w:rStyle w:val="Funotenzeichen"/>
        </w:rPr>
        <w:footnoteReference w:id="12"/>
      </w:r>
    </w:p>
    <w:p w14:paraId="0F52D153" w14:textId="77777777" w:rsidR="003C53B1" w:rsidRDefault="003C53B1">
      <w:pPr>
        <w:spacing w:after="0" w:line="240" w:lineRule="auto"/>
        <w:rPr>
          <w:rFonts w:eastAsia="Times New Roman"/>
          <w:b/>
          <w:bCs/>
          <w:color w:val="365F91"/>
          <w:sz w:val="28"/>
          <w:szCs w:val="28"/>
        </w:rPr>
      </w:pPr>
      <w:bookmarkStart w:id="13" w:name="OLE_LINK25"/>
      <w:r>
        <w:br w:type="page"/>
      </w:r>
    </w:p>
    <w:p w14:paraId="23E1DCF2" w14:textId="4141AB3B" w:rsidR="007A182C" w:rsidRDefault="007A182C" w:rsidP="007A182C">
      <w:pPr>
        <w:pStyle w:val="berschrift1"/>
      </w:pPr>
      <w:r>
        <w:t>Ein kleiner Impuls zur Geistlichen Leitung: Motive</w:t>
      </w:r>
    </w:p>
    <w:p w14:paraId="09C0E44E" w14:textId="7B060187" w:rsidR="00157587" w:rsidRPr="00157587" w:rsidRDefault="00157587" w:rsidP="00157587">
      <w:pPr>
        <w:jc w:val="center"/>
      </w:pPr>
      <w:r w:rsidRPr="00157587">
        <w:rPr>
          <w:noProof/>
          <w:lang w:eastAsia="de-DE"/>
        </w:rPr>
        <w:drawing>
          <wp:inline distT="0" distB="0" distL="0" distR="0" wp14:anchorId="164C3758" wp14:editId="1E951D2A">
            <wp:extent cx="2978136" cy="2233603"/>
            <wp:effectExtent l="0" t="0" r="0" b="190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339" cy="2233755"/>
                    </a:xfrm>
                    <a:prstGeom prst="rect">
                      <a:avLst/>
                    </a:prstGeom>
                    <a:noFill/>
                    <a:ln>
                      <a:noFill/>
                    </a:ln>
                  </pic:spPr>
                </pic:pic>
              </a:graphicData>
            </a:graphic>
          </wp:inline>
        </w:drawing>
      </w:r>
      <w:r>
        <w:rPr>
          <w:rStyle w:val="Funotenzeichen"/>
        </w:rPr>
        <w:footnoteReference w:id="13"/>
      </w:r>
    </w:p>
    <w:p w14:paraId="2B36C7C5" w14:textId="26BD43A4" w:rsidR="007A182C" w:rsidRDefault="007A182C" w:rsidP="00AF328F">
      <w:r>
        <w:t xml:space="preserve">Sichtbarmachen des Unsichtbaren </w:t>
      </w:r>
      <w:r w:rsidR="00157587">
        <w:t xml:space="preserve">– dazu gehört auch die </w:t>
      </w:r>
      <w:r>
        <w:t>Frage: Was treibt mich an? Was sind meine Motivatoren?</w:t>
      </w:r>
      <w:r>
        <w:rPr>
          <w:rStyle w:val="Funotenzeichen"/>
        </w:rPr>
        <w:footnoteReference w:id="14"/>
      </w:r>
    </w:p>
    <w:p w14:paraId="2A8844CC" w14:textId="598C8C74" w:rsidR="00AF328F" w:rsidRDefault="007A182C" w:rsidP="00AF328F">
      <w:r>
        <w:t xml:space="preserve">Hintergrund dieser Frage ist die Einsicht, dass Christen seltener durch die groben „fleischlichen“ als durch die feinen „spirituellen“ Sünden vom Kurs abkommen, und dass sich besonders Leiterinnen und Leiter hier über sich im Klaren sein sollten. Ein Beispiel dafür ist der Magier Simon in Apg 8. </w:t>
      </w:r>
    </w:p>
    <w:p w14:paraId="76B403F2" w14:textId="68F84F58" w:rsidR="00AF328F" w:rsidRDefault="007A182C" w:rsidP="00AF328F">
      <w:r>
        <w:t xml:space="preserve">Das Problem ist, dass es in keinem von uns eine völlig „reine“ Motivation gibt. Wir sind als Sünder und Gerechte immer „Mischverhältnisse“ von Gutem und Bösem. Das bleibt auch so. </w:t>
      </w:r>
    </w:p>
    <w:p w14:paraId="73085A70" w14:textId="7725EA90" w:rsidR="00AF328F" w:rsidRDefault="00AF328F" w:rsidP="00AF328F">
      <w:pPr>
        <w:ind w:left="360"/>
        <w:jc w:val="center"/>
      </w:pPr>
      <w:r w:rsidRPr="00AF328F">
        <w:rPr>
          <w:noProof/>
          <w:lang w:eastAsia="de-DE"/>
        </w:rPr>
        <w:drawing>
          <wp:inline distT="0" distB="0" distL="0" distR="0" wp14:anchorId="5D215503" wp14:editId="2AE9DE0C">
            <wp:extent cx="3404496" cy="2552043"/>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4725" cy="2552215"/>
                    </a:xfrm>
                    <a:prstGeom prst="rect">
                      <a:avLst/>
                    </a:prstGeom>
                    <a:noFill/>
                    <a:ln>
                      <a:noFill/>
                    </a:ln>
                  </pic:spPr>
                </pic:pic>
              </a:graphicData>
            </a:graphic>
          </wp:inline>
        </w:drawing>
      </w:r>
    </w:p>
    <w:p w14:paraId="06823231" w14:textId="77777777" w:rsidR="00F479F8" w:rsidRDefault="007A182C" w:rsidP="007A182C">
      <w:r>
        <w:t>Wir kommen uns immer dann am besten auf die Spur, wenn wir ein wenig unsere innere Resonanz a</w:t>
      </w:r>
      <w:r w:rsidR="00F479F8">
        <w:t>uf Ereignisse im Blick behalten: u</w:t>
      </w:r>
      <w:r>
        <w:t xml:space="preserve">nsere Resonanz, wenn wir nicht beachtet werden, wenn uns etwas misslingt, wenn wir keinen Applaus bekommen, wenn wir unseren Grenzen begegnen. </w:t>
      </w:r>
    </w:p>
    <w:p w14:paraId="4D34D7A1" w14:textId="2957C964" w:rsidR="007A182C" w:rsidRDefault="007A182C" w:rsidP="006B5EB4">
      <w:pPr>
        <w:jc w:val="center"/>
      </w:pPr>
    </w:p>
    <w:p w14:paraId="53163209" w14:textId="04529A8E" w:rsidR="00E854EE" w:rsidRDefault="0053219B" w:rsidP="0053219B">
      <w:pPr>
        <w:jc w:val="center"/>
      </w:pPr>
      <w:r w:rsidRPr="0053219B">
        <w:rPr>
          <w:noProof/>
          <w:lang w:eastAsia="de-DE"/>
        </w:rPr>
        <w:drawing>
          <wp:inline distT="0" distB="0" distL="0" distR="0" wp14:anchorId="5319AAB1" wp14:editId="01B61F90">
            <wp:extent cx="4009232" cy="3005359"/>
            <wp:effectExtent l="0" t="0" r="4445"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9502" cy="3005562"/>
                    </a:xfrm>
                    <a:prstGeom prst="rect">
                      <a:avLst/>
                    </a:prstGeom>
                    <a:noFill/>
                    <a:ln>
                      <a:noFill/>
                    </a:ln>
                  </pic:spPr>
                </pic:pic>
              </a:graphicData>
            </a:graphic>
          </wp:inline>
        </w:drawing>
      </w:r>
    </w:p>
    <w:p w14:paraId="13A29248" w14:textId="009187CE" w:rsidR="007A182C" w:rsidRDefault="007A182C" w:rsidP="007A182C">
      <w:r>
        <w:t>Dienst der geistlichen Leitung mehr als nur fordernd, er wird bedrohlich, zerstörerisch und gefährlich, wenn wir unseren Antreibern und Motivatoren ungehemmt und unbegrenzt nachgeben und nur mit unseren natürlichen Begabungen unseren Dienst überstehen wollen – anstatt in die Schule des Heil</w:t>
      </w:r>
      <w:r>
        <w:t>i</w:t>
      </w:r>
      <w:r>
        <w:t>gen Geistes zu gehen, der uns über uns aufklärt und der die Ressourcen hat, unseres Inneres zu e</w:t>
      </w:r>
      <w:r>
        <w:t>r</w:t>
      </w:r>
      <w:r>
        <w:t xml:space="preserve">neuern. </w:t>
      </w:r>
    </w:p>
    <w:p w14:paraId="591FBD03" w14:textId="77777777" w:rsidR="002211E2" w:rsidRDefault="002211E2" w:rsidP="007A182C"/>
    <w:p w14:paraId="7D2C3019" w14:textId="77777777" w:rsidR="00F2267B" w:rsidRDefault="00F2267B" w:rsidP="007A182C"/>
    <w:p w14:paraId="3AAC6EE6" w14:textId="77777777" w:rsidR="002211E2" w:rsidRPr="00990BBD" w:rsidRDefault="002211E2" w:rsidP="007A182C"/>
    <w:p w14:paraId="2D50EB25" w14:textId="77777777" w:rsidR="002211E2" w:rsidRPr="002211E2" w:rsidRDefault="007A182C" w:rsidP="002211E2">
      <w:pPr>
        <w:pStyle w:val="berschrift2"/>
        <w:rPr>
          <w:rFonts w:asciiTheme="minorHAnsi" w:hAnsiTheme="minorHAnsi"/>
        </w:rPr>
      </w:pPr>
      <w:bookmarkStart w:id="14" w:name="_Toc184703951"/>
      <w:bookmarkEnd w:id="13"/>
      <w:r w:rsidRPr="002211E2">
        <w:rPr>
          <w:rFonts w:asciiTheme="minorHAnsi" w:hAnsiTheme="minorHAnsi"/>
        </w:rPr>
        <w:t>Literatur</w:t>
      </w:r>
      <w:bookmarkEnd w:id="14"/>
    </w:p>
    <w:p w14:paraId="0F31FA95" w14:textId="77777777" w:rsidR="003F61BD" w:rsidRPr="00826103" w:rsidRDefault="007A182C" w:rsidP="00826103">
      <w:pPr>
        <w:pStyle w:val="EndNoteBibliography"/>
        <w:spacing w:after="0"/>
        <w:ind w:left="284" w:hanging="284"/>
        <w:rPr>
          <w:rFonts w:asciiTheme="minorHAnsi" w:hAnsiTheme="minorHAnsi"/>
          <w:b/>
          <w:noProof/>
          <w:sz w:val="22"/>
        </w:rPr>
      </w:pPr>
      <w:r w:rsidRPr="00826103">
        <w:rPr>
          <w:rFonts w:asciiTheme="minorHAnsi" w:eastAsiaTheme="majorEastAsia" w:hAnsiTheme="minorHAnsi" w:cstheme="majorBidi"/>
          <w:bCs/>
          <w:color w:val="4F81BD" w:themeColor="accent1"/>
          <w:sz w:val="22"/>
        </w:rPr>
        <w:fldChar w:fldCharType="begin"/>
      </w:r>
      <w:r w:rsidRPr="00826103">
        <w:rPr>
          <w:rFonts w:asciiTheme="minorHAnsi" w:hAnsiTheme="minorHAnsi"/>
          <w:sz w:val="22"/>
        </w:rPr>
        <w:instrText xml:space="preserve"> ADDIN EN.REFLIST </w:instrText>
      </w:r>
      <w:r w:rsidRPr="00826103">
        <w:rPr>
          <w:rFonts w:asciiTheme="minorHAnsi" w:eastAsiaTheme="majorEastAsia" w:hAnsiTheme="minorHAnsi" w:cstheme="majorBidi"/>
          <w:bCs/>
          <w:color w:val="4F81BD" w:themeColor="accent1"/>
          <w:sz w:val="22"/>
        </w:rPr>
        <w:fldChar w:fldCharType="separate"/>
      </w:r>
      <w:r w:rsidR="003F61BD" w:rsidRPr="00826103">
        <w:rPr>
          <w:rFonts w:asciiTheme="minorHAnsi" w:hAnsiTheme="minorHAnsi"/>
          <w:b/>
          <w:noProof/>
          <w:sz w:val="22"/>
        </w:rPr>
        <w:t>Böttrich, Christfried: Gemeinde und Gemeindeleitung nach Epheser 4, ThBeitr 30 (1999), 137-150.</w:t>
      </w:r>
    </w:p>
    <w:p w14:paraId="03552562" w14:textId="77777777" w:rsidR="003F61BD" w:rsidRPr="00826103" w:rsidRDefault="003F61BD" w:rsidP="00826103">
      <w:pPr>
        <w:pStyle w:val="EndNoteBibliography"/>
        <w:spacing w:after="0"/>
        <w:ind w:left="284" w:hanging="284"/>
        <w:rPr>
          <w:rFonts w:asciiTheme="minorHAnsi" w:hAnsiTheme="minorHAnsi"/>
          <w:noProof/>
          <w:sz w:val="22"/>
        </w:rPr>
      </w:pPr>
      <w:r w:rsidRPr="00826103">
        <w:rPr>
          <w:rFonts w:asciiTheme="minorHAnsi" w:hAnsiTheme="minorHAnsi"/>
          <w:noProof/>
          <w:sz w:val="22"/>
        </w:rPr>
        <w:t>Douglass, Klaus: Die neue Reformation. 96 Thesen zur Zukunft der Kirche, Stuttgart 2001.</w:t>
      </w:r>
    </w:p>
    <w:p w14:paraId="785CCFC5" w14:textId="77777777" w:rsidR="003F61BD" w:rsidRPr="00826103" w:rsidRDefault="003F61BD" w:rsidP="00826103">
      <w:pPr>
        <w:pStyle w:val="EndNoteBibliography"/>
        <w:spacing w:after="0"/>
        <w:ind w:left="284" w:hanging="284"/>
        <w:rPr>
          <w:rFonts w:asciiTheme="minorHAnsi" w:hAnsiTheme="minorHAnsi"/>
          <w:noProof/>
          <w:sz w:val="22"/>
        </w:rPr>
      </w:pPr>
      <w:r w:rsidRPr="00826103">
        <w:rPr>
          <w:rFonts w:asciiTheme="minorHAnsi" w:hAnsiTheme="minorHAnsi"/>
          <w:noProof/>
          <w:sz w:val="22"/>
        </w:rPr>
        <w:t>EKU, Der Rat der (Hg.): Gottesdienstordnungen für Ordination, Einführung, Bevollmächtigung und Vorstellung (Agende für die evangelische Kirche der Union Bielefeld 1979.</w:t>
      </w:r>
    </w:p>
    <w:p w14:paraId="26C26330" w14:textId="77777777" w:rsidR="003F61BD" w:rsidRPr="00826103" w:rsidRDefault="003F61BD" w:rsidP="00826103">
      <w:pPr>
        <w:pStyle w:val="EndNoteBibliography"/>
        <w:spacing w:after="0"/>
        <w:ind w:left="284" w:hanging="284"/>
        <w:rPr>
          <w:rFonts w:asciiTheme="minorHAnsi" w:hAnsiTheme="minorHAnsi"/>
          <w:noProof/>
          <w:sz w:val="22"/>
        </w:rPr>
      </w:pPr>
      <w:r w:rsidRPr="00826103">
        <w:rPr>
          <w:rFonts w:asciiTheme="minorHAnsi" w:hAnsiTheme="minorHAnsi"/>
          <w:noProof/>
          <w:sz w:val="22"/>
        </w:rPr>
        <w:t>Herbst, Michael: Pastorinnen und Pastoren - ein Leitbild für das 21. Jahrhundert, in: Michael Herbst (Hg.): Und sie dreht sich doch. Wie sich die Kirche im 21. Jahrhundert ändern muss und kann, Asslar 2001, 35-68.</w:t>
      </w:r>
    </w:p>
    <w:p w14:paraId="394AF461" w14:textId="77777777" w:rsidR="003F61BD" w:rsidRPr="00826103" w:rsidRDefault="003F61BD" w:rsidP="00826103">
      <w:pPr>
        <w:pStyle w:val="EndNoteBibliography"/>
        <w:spacing w:after="0"/>
        <w:ind w:left="284" w:hanging="284"/>
        <w:rPr>
          <w:rFonts w:asciiTheme="minorHAnsi" w:hAnsiTheme="minorHAnsi"/>
          <w:noProof/>
          <w:sz w:val="22"/>
        </w:rPr>
      </w:pPr>
      <w:r w:rsidRPr="00826103">
        <w:rPr>
          <w:rFonts w:asciiTheme="minorHAnsi" w:hAnsiTheme="minorHAnsi"/>
          <w:noProof/>
          <w:sz w:val="22"/>
        </w:rPr>
        <w:t>Hofius, Otfried: Gemeindeleitung und Kirchenleitung nach dem Zeugnis des Neuen Testaments. Eine Skizze, ZThK 103 (2006), 184-205.</w:t>
      </w:r>
    </w:p>
    <w:p w14:paraId="7164C3A3" w14:textId="77777777" w:rsidR="003F61BD" w:rsidRPr="00826103" w:rsidRDefault="003F61BD" w:rsidP="00826103">
      <w:pPr>
        <w:pStyle w:val="EndNoteBibliography"/>
        <w:spacing w:after="0"/>
        <w:ind w:left="284" w:hanging="284"/>
        <w:rPr>
          <w:rFonts w:asciiTheme="minorHAnsi" w:hAnsiTheme="minorHAnsi"/>
          <w:noProof/>
          <w:sz w:val="22"/>
        </w:rPr>
      </w:pPr>
      <w:r w:rsidRPr="00826103">
        <w:rPr>
          <w:rFonts w:asciiTheme="minorHAnsi" w:hAnsiTheme="minorHAnsi"/>
          <w:noProof/>
          <w:sz w:val="22"/>
        </w:rPr>
        <w:t>Jüngel, Eberhard: Gott will mündige Christen. Allgemeines Priestertum - geordnetes Amt: Eine kurze reformatorische Erinnerung, Zeitzeichen 4 (2005), 56-57.</w:t>
      </w:r>
    </w:p>
    <w:p w14:paraId="6F3F6B4F" w14:textId="77777777" w:rsidR="003F61BD" w:rsidRPr="00826103" w:rsidRDefault="003F61BD" w:rsidP="00826103">
      <w:pPr>
        <w:pStyle w:val="EndNoteBibliography"/>
        <w:spacing w:after="0"/>
        <w:ind w:left="284" w:hanging="284"/>
        <w:rPr>
          <w:rFonts w:asciiTheme="minorHAnsi" w:hAnsiTheme="minorHAnsi"/>
          <w:noProof/>
          <w:sz w:val="22"/>
        </w:rPr>
      </w:pPr>
      <w:r w:rsidRPr="00826103">
        <w:rPr>
          <w:rFonts w:asciiTheme="minorHAnsi" w:hAnsiTheme="minorHAnsi"/>
          <w:noProof/>
          <w:sz w:val="22"/>
        </w:rPr>
        <w:t>MacDonald, Gordon: Building below the waterline. Strengtheing the life of a leader, Peabody 2011.</w:t>
      </w:r>
    </w:p>
    <w:p w14:paraId="6CFFFF18" w14:textId="77777777" w:rsidR="003F61BD" w:rsidRPr="0016579E" w:rsidRDefault="003F61BD" w:rsidP="00826103">
      <w:pPr>
        <w:pStyle w:val="EndNoteBibliography"/>
        <w:spacing w:after="0"/>
        <w:ind w:left="284" w:hanging="284"/>
        <w:rPr>
          <w:rFonts w:asciiTheme="minorHAnsi" w:hAnsiTheme="minorHAnsi"/>
          <w:b/>
          <w:noProof/>
          <w:sz w:val="22"/>
        </w:rPr>
      </w:pPr>
      <w:bookmarkStart w:id="15" w:name="_GoBack"/>
      <w:r w:rsidRPr="0016579E">
        <w:rPr>
          <w:rFonts w:asciiTheme="minorHAnsi" w:hAnsiTheme="minorHAnsi"/>
          <w:b/>
          <w:noProof/>
          <w:sz w:val="22"/>
        </w:rPr>
        <w:t>Schneider, Nikolaus and Lehnert, Volker A.: Berufen - wozu? Zur gegenwärtigen Diskussion um das Pfarrbild in der Evangelischen Kirche, Neukirchen-Vluyn 2009.</w:t>
      </w:r>
    </w:p>
    <w:bookmarkEnd w:id="15"/>
    <w:p w14:paraId="7E4870F0" w14:textId="77777777" w:rsidR="003F61BD" w:rsidRPr="00826103" w:rsidRDefault="003F61BD" w:rsidP="00826103">
      <w:pPr>
        <w:pStyle w:val="EndNoteBibliography"/>
        <w:spacing w:after="0"/>
        <w:ind w:left="284" w:hanging="284"/>
        <w:rPr>
          <w:rFonts w:asciiTheme="minorHAnsi" w:hAnsiTheme="minorHAnsi"/>
          <w:b/>
          <w:noProof/>
          <w:sz w:val="22"/>
        </w:rPr>
      </w:pPr>
      <w:r w:rsidRPr="00826103">
        <w:rPr>
          <w:rFonts w:asciiTheme="minorHAnsi" w:hAnsiTheme="minorHAnsi"/>
          <w:b/>
          <w:noProof/>
          <w:sz w:val="22"/>
        </w:rPr>
        <w:t>VELKD, Kirchenleitung der (Hg.): Ordination und Einsegnung, Einführungshandlungen, Einweihungshandlungen (Agende für evangelisch-lutherische Kirchen und Gemeinden Hannover 1997.</w:t>
      </w:r>
    </w:p>
    <w:p w14:paraId="7441A080" w14:textId="77777777" w:rsidR="003F61BD" w:rsidRPr="00826103" w:rsidRDefault="003F61BD" w:rsidP="00826103">
      <w:pPr>
        <w:pStyle w:val="EndNoteBibliography"/>
        <w:ind w:left="284" w:hanging="284"/>
        <w:rPr>
          <w:rFonts w:asciiTheme="minorHAnsi" w:hAnsiTheme="minorHAnsi"/>
          <w:noProof/>
          <w:sz w:val="22"/>
        </w:rPr>
      </w:pPr>
      <w:r w:rsidRPr="00826103">
        <w:rPr>
          <w:rFonts w:asciiTheme="minorHAnsi" w:hAnsiTheme="minorHAnsi"/>
          <w:noProof/>
          <w:sz w:val="22"/>
        </w:rPr>
        <w:t>Wagner-Rau, Ulrike: Begrenzen und öffnen. Perspektiven für das Pfarramt in einer gastfreundlichen Kirche, PTh 93 (2004), 450-465.</w:t>
      </w:r>
    </w:p>
    <w:p w14:paraId="44B5B746" w14:textId="3C21B5A0" w:rsidR="00B32DA4" w:rsidRDefault="007A182C" w:rsidP="00826103">
      <w:pPr>
        <w:spacing w:after="0"/>
        <w:ind w:left="284" w:hanging="284"/>
      </w:pPr>
      <w:r w:rsidRPr="00826103">
        <w:rPr>
          <w:rFonts w:asciiTheme="minorHAnsi" w:hAnsiTheme="minorHAnsi"/>
        </w:rPr>
        <w:fldChar w:fldCharType="end"/>
      </w:r>
    </w:p>
    <w:p w14:paraId="0AE59F6D" w14:textId="2F088F6A" w:rsidR="00ED1175" w:rsidRDefault="00ED1175" w:rsidP="00F2267B">
      <w:pPr>
        <w:spacing w:after="0"/>
      </w:pPr>
    </w:p>
    <w:sectPr w:rsidR="00ED1175" w:rsidSect="001C2713">
      <w:headerReference w:type="default" r:id="rId23"/>
      <w:footerReference w:type="even" r:id="rId24"/>
      <w:footerReference w:type="default" r:id="rId25"/>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826103" w:rsidRDefault="00826103" w:rsidP="000D11E1">
      <w:pPr>
        <w:spacing w:after="0" w:line="240" w:lineRule="auto"/>
      </w:pPr>
      <w:r>
        <w:separator/>
      </w:r>
    </w:p>
  </w:endnote>
  <w:endnote w:type="continuationSeparator" w:id="0">
    <w:p w14:paraId="3FB0AC0D" w14:textId="77777777" w:rsidR="00826103" w:rsidRDefault="00826103"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826103" w:rsidRDefault="00826103"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826103" w:rsidRDefault="00826103"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826103" w:rsidRPr="00496B32" w:rsidRDefault="00826103" w:rsidP="0022019D">
    <w:pPr>
      <w:pStyle w:val="Fuzeile"/>
      <w:ind w:right="360"/>
      <w:jc w:val="right"/>
      <w:rPr>
        <w:sz w:val="20"/>
        <w:szCs w:val="20"/>
      </w:rPr>
    </w:pPr>
    <w:r>
      <w:fldChar w:fldCharType="begin"/>
    </w:r>
    <w:r>
      <w:instrText xml:space="preserve"> PAGE  \* MERGEFORMAT </w:instrText>
    </w:r>
    <w:r>
      <w:fldChar w:fldCharType="separate"/>
    </w:r>
    <w:r w:rsidR="0016579E" w:rsidRPr="0016579E">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21CBE8FF" w:rsidR="00826103" w:rsidRPr="00496B32" w:rsidRDefault="00826103" w:rsidP="000D11E1">
    <w:pPr>
      <w:pStyle w:val="Fuzeile"/>
      <w:rPr>
        <w:sz w:val="16"/>
        <w:szCs w:val="16"/>
      </w:rPr>
    </w:pPr>
    <w:r>
      <w:rPr>
        <w:sz w:val="16"/>
        <w:szCs w:val="16"/>
      </w:rPr>
      <w:t>6. Juni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826103" w:rsidRDefault="00826103" w:rsidP="000D11E1">
      <w:pPr>
        <w:spacing w:after="0" w:line="240" w:lineRule="auto"/>
      </w:pPr>
      <w:r>
        <w:separator/>
      </w:r>
    </w:p>
  </w:footnote>
  <w:footnote w:type="continuationSeparator" w:id="0">
    <w:p w14:paraId="5D87F87C" w14:textId="77777777" w:rsidR="00826103" w:rsidRDefault="00826103" w:rsidP="000D11E1">
      <w:pPr>
        <w:spacing w:after="0" w:line="240" w:lineRule="auto"/>
      </w:pPr>
      <w:r>
        <w:continuationSeparator/>
      </w:r>
    </w:p>
  </w:footnote>
  <w:footnote w:id="1">
    <w:p w14:paraId="76B2CF88" w14:textId="77777777" w:rsidR="00826103" w:rsidRPr="00524D4B" w:rsidRDefault="00826103" w:rsidP="007A182C">
      <w:pPr>
        <w:pStyle w:val="Funotentext"/>
      </w:pPr>
      <w:r>
        <w:rPr>
          <w:rStyle w:val="Funotenzeichen"/>
        </w:rPr>
        <w:footnoteRef/>
      </w:r>
      <w:r w:rsidRPr="00524D4B">
        <w:t xml:space="preserve"> </w:t>
      </w:r>
      <w:r w:rsidRPr="009C3140">
        <w:t>Empfehlung der Bischofskonferenz der VELKD vom 15.</w:t>
      </w:r>
      <w:r>
        <w:t>/16. Oktober 2004: „Die gelegentlich anzutreffende Auffassung, dass durch Ordination übertragene Amt stehe der Gemeinde gegenüber, ist hingegen unrichtig. Auf dem Hintergrund des evangelischen Verständnisses von Wort und Sakrament, Kirche und Amt ist vielmehr festzuhalten, dass es die Aufgabe des durch Ordination übertragenen Amtes ist, das Gegenüber von Wort und Sakrament nicht nur zur Welt, sondern auch zur Gemeinde dauerhaft und umfassend zur Geltung zu bringen. Folglich ist nicht das Amt, sondern nur das Wort Gottes das Gegenüber zur Gemeinde. Wohl aber hat das Amt auf dieses Gegenüber zu verweisen.“</w:t>
      </w:r>
    </w:p>
  </w:footnote>
  <w:footnote w:id="2">
    <w:p w14:paraId="417E1489" w14:textId="77777777" w:rsidR="00826103" w:rsidRDefault="00826103" w:rsidP="007752C6">
      <w:pPr>
        <w:pStyle w:val="Funotentext"/>
      </w:pPr>
      <w:r>
        <w:rPr>
          <w:rStyle w:val="Funotenzeichen"/>
        </w:rPr>
        <w:footnoteRef/>
      </w:r>
      <w:r>
        <w:t xml:space="preserve"> </w:t>
      </w:r>
      <w:r>
        <w:fldChar w:fldCharType="begin"/>
      </w:r>
      <w:r>
        <w:instrText xml:space="preserve"> ADDIN EN.CITE &lt;EndNote&gt;&lt;Cite&gt;&lt;Author&gt;Schneider&lt;/Author&gt;&lt;Year&gt;2009&lt;/Year&gt;&lt;RecNum&gt;1413&lt;/RecNum&gt;&lt;DisplayText&gt;Schneider and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Schneider and Lehnert 2009</w:t>
      </w:r>
      <w:r>
        <w:fldChar w:fldCharType="end"/>
      </w:r>
      <w:r>
        <w:t>, 136 sagen zusammenfassend: „Pfarrerinnen und Pfarrer sind berufen in ein besonderes Amt zur Entfaltung, Förderung und Koordination des Allgemeinen Priestertums.“</w:t>
      </w:r>
    </w:p>
  </w:footnote>
  <w:footnote w:id="3">
    <w:p w14:paraId="4ECD7384" w14:textId="4F42A604" w:rsidR="00826103" w:rsidRDefault="00826103" w:rsidP="007A182C">
      <w:pPr>
        <w:pStyle w:val="Funotentext"/>
      </w:pPr>
      <w:r>
        <w:rPr>
          <w:rStyle w:val="Funotenzeichen"/>
        </w:rPr>
        <w:footnoteRef/>
      </w:r>
      <w:r>
        <w:t xml:space="preserve"> </w:t>
      </w:r>
      <w:r>
        <w:fldChar w:fldCharType="begin"/>
      </w:r>
      <w:r>
        <w:instrText xml:space="preserve"> ADDIN EN.CITE &lt;EndNote&gt;&lt;Cite&gt;&lt;Author&gt;EKU&lt;/Author&gt;&lt;Year&gt;1979&lt;/Year&gt;&lt;RecNum&gt;1431&lt;/RecNum&gt;&lt;DisplayText&gt;EKU 1979&lt;/DisplayText&gt;&lt;record&gt;&lt;rec-number&gt;1431&lt;/rec-number&gt;&lt;foreign-keys&gt;&lt;key app="EN" db-id="0t0dxv9vetdatmef0a959d9wdwf995aa9dxw" timestamp="0"&gt;1431&lt;/key&gt;&lt;/foreign-keys&gt;&lt;ref-type name="Edited Book"&gt;28&lt;/ref-type&gt;&lt;contributors&gt;&lt;authors&gt;&lt;author&gt;Der Rat der EKU&lt;/author&gt;&lt;/authors&gt;&lt;/contributors&gt;&lt;titles&gt;&lt;title&gt;Gottesdienstordnungen für Ordination, Einführung, Bevollmächtigung und Vorstellung&lt;/title&gt;&lt;secondary-title&gt;Agende für die evangelische Kirche der Union&lt;/secondary-title&gt;&lt;/titles&gt;&lt;number&gt;Bd. II/2&lt;/number&gt;&lt;dates&gt;&lt;year&gt;1979&lt;/year&gt;&lt;/dates&gt;&lt;pub-location&gt;Bielefeld&lt;/pub-location&gt;&lt;urls&gt;&lt;/urls&gt;&lt;/record&gt;&lt;/Cite&gt;&lt;/EndNote&gt;</w:instrText>
      </w:r>
      <w:r>
        <w:fldChar w:fldCharType="separate"/>
      </w:r>
      <w:r>
        <w:rPr>
          <w:noProof/>
        </w:rPr>
        <w:t>EKU 1979</w:t>
      </w:r>
      <w:r>
        <w:fldChar w:fldCharType="end"/>
      </w:r>
      <w:r>
        <w:t xml:space="preserve">, 19. Vgl. auch </w:t>
      </w:r>
      <w:r>
        <w:fldChar w:fldCharType="begin"/>
      </w:r>
      <w:r>
        <w:instrText xml:space="preserve"> ADDIN EN.CITE &lt;EndNote&gt;&lt;Cite&gt;&lt;Author&gt;VELKD&lt;/Author&gt;&lt;Year&gt;1997&lt;/Year&gt;&lt;RecNum&gt;1432&lt;/RecNum&gt;&lt;DisplayText&gt;VELKD 1997&lt;/DisplayText&gt;&lt;record&gt;&lt;rec-number&gt;1432&lt;/rec-number&gt;&lt;foreign-keys&gt;&lt;key app="EN" db-id="0t0dxv9vetdatmef0a959d9wdwf995aa9dxw" timestamp="0"&gt;1432&lt;/key&gt;&lt;/foreign-keys&gt;&lt;ref-type name="Edited Book"&gt;28&lt;/ref-type&gt;&lt;contributors&gt;&lt;authors&gt;&lt;author&gt;Kirchenleitung der VELKD&lt;/author&gt;&lt;/authors&gt;&lt;/contributors&gt;&lt;titles&gt;&lt;title&gt;Ordination und Einsegnung, Einführungshandlungen, Einweihungshandlungen&lt;/title&gt;&lt;secondary-title&gt;Agende für evangelisch-lutherische Kirchen und Gemeinden&lt;/secondary-title&gt;&lt;/titles&gt;&lt;number&gt;Bd. 4&lt;/number&gt;&lt;edition&gt;2. bearbeitete Aufl.&lt;/edition&gt;&lt;dates&gt;&lt;year&gt;1997&lt;/year&gt;&lt;/dates&gt;&lt;pub-location&gt;Hannover&lt;/pub-location&gt;&lt;urls&gt;&lt;/urls&gt;&lt;/record&gt;&lt;/Cite&gt;&lt;/EndNote&gt;</w:instrText>
      </w:r>
      <w:r>
        <w:fldChar w:fldCharType="separate"/>
      </w:r>
      <w:r>
        <w:rPr>
          <w:noProof/>
        </w:rPr>
        <w:t>VELKD 1997</w:t>
      </w:r>
      <w:r>
        <w:fldChar w:fldCharType="end"/>
      </w:r>
      <w:r>
        <w:t>.</w:t>
      </w:r>
    </w:p>
  </w:footnote>
  <w:footnote w:id="4">
    <w:p w14:paraId="24C7BB93" w14:textId="770759A0" w:rsidR="00826103" w:rsidRDefault="00826103" w:rsidP="003F61BD">
      <w:pPr>
        <w:pStyle w:val="Funotentext"/>
      </w:pPr>
      <w:r>
        <w:rPr>
          <w:rStyle w:val="Funotenzeichen"/>
        </w:rPr>
        <w:footnoteRef/>
      </w:r>
      <w:r>
        <w:t xml:space="preserve"> Vgl. zur Auslegung vor allem </w:t>
      </w:r>
      <w:r>
        <w:fldChar w:fldCharType="begin"/>
      </w:r>
      <w:r>
        <w:instrText xml:space="preserve"> ADDIN EN.CITE &lt;EndNote&gt;&lt;Cite&gt;&lt;Author&gt;Böttrich&lt;/Author&gt;&lt;Year&gt;1999&lt;/Year&gt;&lt;RecNum&gt;1419&lt;/RecNum&gt;&lt;DisplayText&gt;Böttrich 1999&lt;/DisplayText&gt;&lt;record&gt;&lt;rec-number&gt;1419&lt;/rec-number&gt;&lt;foreign-keys&gt;&lt;key app="EN" db-id="0t0dxv9vetdatmef0a959d9wdwf995aa9dxw" timestamp="0"&gt;1419&lt;/key&gt;&lt;/foreign-keys&gt;&lt;ref-type name="Journal Article"&gt;17&lt;/ref-type&gt;&lt;contributors&gt;&lt;authors&gt;&lt;author&gt;Christfried Böttrich&lt;/author&gt;&lt;/authors&gt;&lt;/contributors&gt;&lt;titles&gt;&lt;title&gt;Gemeinde und Gemeindeleitung nach Epheser 4&lt;/title&gt;&lt;secondary-title&gt;ThBeitr&lt;/secondary-title&gt;&lt;/titles&gt;&lt;periodical&gt;&lt;full-title&gt;ThBeitr&lt;/full-title&gt;&lt;/periodical&gt;&lt;pages&gt;137-150&lt;/pages&gt;&lt;volume&gt;30&lt;/volume&gt;&lt;dates&gt;&lt;year&gt;1999&lt;/year&gt;&lt;/dates&gt;&lt;urls&gt;&lt;/urls&gt;&lt;/record&gt;&lt;/Cite&gt;&lt;/EndNote&gt;</w:instrText>
      </w:r>
      <w:r>
        <w:fldChar w:fldCharType="separate"/>
      </w:r>
      <w:r>
        <w:rPr>
          <w:noProof/>
        </w:rPr>
        <w:t>Böttrich 1999</w:t>
      </w:r>
      <w:r>
        <w:fldChar w:fldCharType="end"/>
      </w:r>
      <w:r>
        <w:t xml:space="preserve">, 137-150. Vgl. auch </w:t>
      </w:r>
      <w:r>
        <w:fldChar w:fldCharType="begin"/>
      </w:r>
      <w:r>
        <w:instrText xml:space="preserve"> ADDIN EN.CITE &lt;EndNote&gt;&lt;Cite&gt;&lt;Author&gt;Hofius&lt;/Author&gt;&lt;Year&gt;2006&lt;/Year&gt;&lt;RecNum&gt;1344&lt;/RecNum&gt;&lt;DisplayText&gt;Hofius 2006&lt;/DisplayText&gt;&lt;record&gt;&lt;rec-number&gt;1344&lt;/rec-number&gt;&lt;foreign-keys&gt;&lt;key app="EN" db-id="0t0dxv9vetdatmef0a959d9wdwf995aa9dxw" timestamp="0"&gt;1344&lt;/key&gt;&lt;/foreign-keys&gt;&lt;ref-type name="Journal Article"&gt;17&lt;/ref-type&gt;&lt;contributors&gt;&lt;authors&gt;&lt;author&gt;Otfried Hofius&lt;/author&gt;&lt;/authors&gt;&lt;/contributors&gt;&lt;titles&gt;&lt;title&gt;Gemeindeleitung und Kirchenleitung nach dem Zeugnis des Neuen Testaments. Eine Skizze&lt;/title&gt;&lt;secondary-title&gt;ZThK&lt;/secondary-title&gt;&lt;/titles&gt;&lt;periodical&gt;&lt;full-title&gt;ZThK&lt;/full-title&gt;&lt;/periodical&gt;&lt;pages&gt;184-205&lt;/pages&gt;&lt;volume&gt;103&lt;/volume&gt;&lt;dates&gt;&lt;year&gt;2006&lt;/year&gt;&lt;/dates&gt;&lt;urls&gt;&lt;/urls&gt;&lt;/record&gt;&lt;/Cite&gt;&lt;/EndNote&gt;</w:instrText>
      </w:r>
      <w:r>
        <w:fldChar w:fldCharType="separate"/>
      </w:r>
      <w:r>
        <w:rPr>
          <w:noProof/>
        </w:rPr>
        <w:t>Hofius 2006</w:t>
      </w:r>
      <w:r>
        <w:fldChar w:fldCharType="end"/>
      </w:r>
      <w:r>
        <w:t>, 184-205.</w:t>
      </w:r>
    </w:p>
  </w:footnote>
  <w:footnote w:id="5">
    <w:p w14:paraId="1D395B34" w14:textId="5598C156" w:rsidR="00826103" w:rsidRDefault="00826103" w:rsidP="007A182C">
      <w:pPr>
        <w:pStyle w:val="Funotentext"/>
      </w:pPr>
      <w:r>
        <w:rPr>
          <w:rStyle w:val="Funotenzeichen"/>
        </w:rPr>
        <w:footnoteRef/>
      </w:r>
      <w:r>
        <w:t xml:space="preserve"> So formulieren es auch </w:t>
      </w:r>
      <w:r>
        <w:fldChar w:fldCharType="begin"/>
      </w:r>
      <w:r>
        <w:instrText xml:space="preserve"> ADDIN EN.CITE &lt;EndNote&gt;&lt;Cite&gt;&lt;Author&gt;Schneider&lt;/Author&gt;&lt;Year&gt;2009&lt;/Year&gt;&lt;RecNum&gt;1413&lt;/RecNum&gt;&lt;DisplayText&gt;Schneider and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Schneider and Lehnert 2009</w:t>
      </w:r>
      <w:r>
        <w:fldChar w:fldCharType="end"/>
      </w:r>
      <w:r>
        <w:t>, 58.</w:t>
      </w:r>
    </w:p>
  </w:footnote>
  <w:footnote w:id="6">
    <w:p w14:paraId="3C6CAA70" w14:textId="555D6635" w:rsidR="00826103" w:rsidRDefault="00826103" w:rsidP="007A182C">
      <w:pPr>
        <w:pStyle w:val="Funotentext"/>
      </w:pPr>
      <w:r>
        <w:rPr>
          <w:rStyle w:val="Funotenzeichen"/>
        </w:rPr>
        <w:footnoteRef/>
      </w:r>
      <w:r>
        <w:t xml:space="preserve"> Vgl. </w:t>
      </w:r>
      <w:r>
        <w:fldChar w:fldCharType="begin"/>
      </w:r>
      <w:r>
        <w:instrText xml:space="preserve"> ADDIN EN.CITE &lt;EndNote&gt;&lt;Cite&gt;&lt;Author&gt;Wagner-Rau&lt;/Author&gt;&lt;Year&gt;2004&lt;/Year&gt;&lt;RecNum&gt;1402&lt;/RecNum&gt;&lt;DisplayText&gt;Wagner-Rau 2004&lt;/DisplayText&gt;&lt;record&gt;&lt;rec-number&gt;1402&lt;/rec-number&gt;&lt;foreign-keys&gt;&lt;key app="EN" db-id="0t0dxv9vetdatmef0a959d9wdwf995aa9dxw" timestamp="0"&gt;1402&lt;/key&gt;&lt;/foreign-keys&gt;&lt;ref-type name="Journal Article"&gt;17&lt;/ref-type&gt;&lt;contributors&gt;&lt;authors&gt;&lt;author&gt;Ulrike Wagner-Rau&lt;/author&gt;&lt;/authors&gt;&lt;/contributors&gt;&lt;titles&gt;&lt;title&gt;Begrenzen und öffnen. Perspektiven für das Pfarramt in einer gastfreundlichen Kirche&lt;/title&gt;&lt;secondary-title&gt;PTh&lt;/secondary-title&gt;&lt;/titles&gt;&lt;periodical&gt;&lt;full-title&gt;PTh&lt;/full-title&gt;&lt;/periodical&gt;&lt;pages&gt;450-465&lt;/pages&gt;&lt;volume&gt;93&lt;/volume&gt;&lt;dates&gt;&lt;year&gt;2004&lt;/year&gt;&lt;/dates&gt;&lt;urls&gt;&lt;/urls&gt;&lt;/record&gt;&lt;/Cite&gt;&lt;/EndNote&gt;</w:instrText>
      </w:r>
      <w:r>
        <w:fldChar w:fldCharType="separate"/>
      </w:r>
      <w:r>
        <w:rPr>
          <w:noProof/>
        </w:rPr>
        <w:t>Wagner-Rau 2004</w:t>
      </w:r>
      <w:r>
        <w:fldChar w:fldCharType="end"/>
      </w:r>
      <w:r>
        <w:t>, 454.</w:t>
      </w:r>
    </w:p>
  </w:footnote>
  <w:footnote w:id="7">
    <w:p w14:paraId="2FD36EA5" w14:textId="6D4AF41F" w:rsidR="00826103" w:rsidRDefault="00826103" w:rsidP="007A182C">
      <w:pPr>
        <w:pStyle w:val="Funotentext"/>
      </w:pPr>
      <w:r>
        <w:rPr>
          <w:rStyle w:val="Funotenzeichen"/>
        </w:rPr>
        <w:footnoteRef/>
      </w:r>
      <w:r>
        <w:t xml:space="preserve"> </w:t>
      </w:r>
      <w:r>
        <w:fldChar w:fldCharType="begin"/>
      </w:r>
      <w:r>
        <w:instrText xml:space="preserve"> ADDIN EN.CITE &lt;EndNote&gt;&lt;Cite&gt;&lt;Author&gt;Schneider&lt;/Author&gt;&lt;Year&gt;2009&lt;/Year&gt;&lt;RecNum&gt;1413&lt;/RecNum&gt;&lt;DisplayText&gt;Schneider and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Schneider and Lehnert 2009</w:t>
      </w:r>
      <w:r>
        <w:fldChar w:fldCharType="end"/>
      </w:r>
      <w:r>
        <w:t>.</w:t>
      </w:r>
    </w:p>
  </w:footnote>
  <w:footnote w:id="8">
    <w:p w14:paraId="5D486F41" w14:textId="3DFDEED7" w:rsidR="00826103" w:rsidRDefault="00826103" w:rsidP="007A182C">
      <w:pPr>
        <w:pStyle w:val="Funotentext"/>
      </w:pPr>
      <w:r>
        <w:rPr>
          <w:rStyle w:val="Funotenzeichen"/>
        </w:rPr>
        <w:footnoteRef/>
      </w:r>
      <w:r>
        <w:t xml:space="preserve"> Vgl. auch </w:t>
      </w:r>
      <w:r>
        <w:fldChar w:fldCharType="begin"/>
      </w:r>
      <w:r>
        <w:instrText xml:space="preserve"> ADDIN EN.CITE &lt;EndNote&gt;&lt;Cite&gt;&lt;Author&gt;Herbst&lt;/Author&gt;&lt;Year&gt;2001&lt;/Year&gt;&lt;RecNum&gt;1433&lt;/RecNum&gt;&lt;DisplayText&gt;Herbst 2001&lt;/DisplayText&gt;&lt;record&gt;&lt;rec-number&gt;1433&lt;/rec-number&gt;&lt;foreign-keys&gt;&lt;key app="EN" db-id="0t0dxv9vetdatmef0a959d9wdwf995aa9dxw" timestamp="0"&gt;1433&lt;/key&gt;&lt;/foreign-keys&gt;&lt;ref-type name="Book Section"&gt;5&lt;/ref-type&gt;&lt;contributors&gt;&lt;authors&gt;&lt;author&gt;Michael Herbst&lt;/author&gt;&lt;/authors&gt;&lt;secondary-authors&gt;&lt;author&gt;Michael Herbst&lt;/author&gt;&lt;/secondary-authors&gt;&lt;/contributors&gt;&lt;titles&gt;&lt;title&gt;Pastorinnen und Pastoren - ein Leitbild für das 21. Jahrhundert&lt;/title&gt;&lt;secondary-title&gt;Und sie dreht sich doch. Wie sich die Kirche im 21. Jahrhundert ändern muss und kann&lt;/secondary-title&gt;&lt;/titles&gt;&lt;pages&gt;35-68&lt;/pages&gt;&lt;dates&gt;&lt;year&gt;2001&lt;/year&gt;&lt;/dates&gt;&lt;pub-location&gt;Asslar&lt;/pub-location&gt;&lt;urls&gt;&lt;/urls&gt;&lt;/record&gt;&lt;/Cite&gt;&lt;/EndNote&gt;</w:instrText>
      </w:r>
      <w:r>
        <w:fldChar w:fldCharType="separate"/>
      </w:r>
      <w:r>
        <w:rPr>
          <w:noProof/>
        </w:rPr>
        <w:t>Herbst 2001</w:t>
      </w:r>
      <w:r>
        <w:fldChar w:fldCharType="end"/>
      </w:r>
      <w:r>
        <w:t>, 48-50.</w:t>
      </w:r>
    </w:p>
  </w:footnote>
  <w:footnote w:id="9">
    <w:p w14:paraId="1054741A" w14:textId="77777777" w:rsidR="00826103" w:rsidRDefault="00826103" w:rsidP="003F61BD">
      <w:pPr>
        <w:pStyle w:val="Funotentext"/>
      </w:pPr>
      <w:r>
        <w:rPr>
          <w:rStyle w:val="Funotenzeichen"/>
        </w:rPr>
        <w:footnoteRef/>
      </w:r>
      <w:r>
        <w:t xml:space="preserve"> </w:t>
      </w:r>
      <w:r>
        <w:fldChar w:fldCharType="begin"/>
      </w:r>
      <w:r>
        <w:instrText xml:space="preserve"> ADDIN EN.CITE &lt;EndNote&gt;&lt;Cite&gt;&lt;Author&gt;Jüngel&lt;/Author&gt;&lt;Year&gt;2005&lt;/Year&gt;&lt;RecNum&gt;1417&lt;/RecNum&gt;&lt;DisplayText&gt;Jüngel 2005&lt;/DisplayText&gt;&lt;record&gt;&lt;rec-number&gt;1417&lt;/rec-number&gt;&lt;foreign-keys&gt;&lt;key app="EN" db-id="0t0dxv9vetdatmef0a959d9wdwf995aa9dxw" timestamp="0"&gt;1417&lt;/key&gt;&lt;/foreign-keys&gt;&lt;ref-type name="Journal Article"&gt;17&lt;/ref-type&gt;&lt;contributors&gt;&lt;authors&gt;&lt;author&gt;Eberhard Jüngel&lt;/author&gt;&lt;/authors&gt;&lt;/contributors&gt;&lt;titles&gt;&lt;title&gt;Gott will mündige Christen. Allgemeines Priestertum - geordnetes Amt: Eine kurze reformatorische Erinnerung&lt;/title&gt;&lt;secondary-title&gt;Zeitzeichen&lt;/secondary-title&gt;&lt;/titles&gt;&lt;periodical&gt;&lt;full-title&gt;Zeitzeichen&lt;/full-title&gt;&lt;/periodical&gt;&lt;pages&gt;56-57&lt;/pages&gt;&lt;volume&gt;4&lt;/volume&gt;&lt;dates&gt;&lt;year&gt;2005&lt;/year&gt;&lt;/dates&gt;&lt;urls&gt;&lt;/urls&gt;&lt;/record&gt;&lt;/Cite&gt;&lt;/EndNote&gt;</w:instrText>
      </w:r>
      <w:r>
        <w:fldChar w:fldCharType="separate"/>
      </w:r>
      <w:r>
        <w:rPr>
          <w:noProof/>
        </w:rPr>
        <w:t>Jüngel 2005</w:t>
      </w:r>
      <w:r>
        <w:fldChar w:fldCharType="end"/>
      </w:r>
      <w:r>
        <w:t>57.</w:t>
      </w:r>
    </w:p>
  </w:footnote>
  <w:footnote w:id="10">
    <w:p w14:paraId="585AF59C" w14:textId="20870DBC" w:rsidR="00826103" w:rsidRDefault="00826103" w:rsidP="007A182C">
      <w:pPr>
        <w:pStyle w:val="Funotentext"/>
      </w:pPr>
      <w:r>
        <w:rPr>
          <w:rStyle w:val="Funotenzeichen"/>
        </w:rPr>
        <w:footnoteRef/>
      </w:r>
      <w:r>
        <w:t xml:space="preserve"> </w:t>
      </w:r>
      <w:r>
        <w:fldChar w:fldCharType="begin"/>
      </w:r>
      <w:r>
        <w:instrText xml:space="preserve"> ADDIN EN.CITE &lt;EndNote&gt;&lt;Cite&gt;&lt;Author&gt;Douglass&lt;/Author&gt;&lt;Year&gt;2001&lt;/Year&gt;&lt;RecNum&gt;784&lt;/RecNum&gt;&lt;DisplayText&gt;Douglass 2001&lt;/DisplayText&gt;&lt;record&gt;&lt;rec-number&gt;784&lt;/rec-number&gt;&lt;foreign-keys&gt;&lt;key app="EN" db-id="0t0dxv9vetdatmef0a959d9wdwf995aa9dxw" timestamp="0"&gt;784&lt;/key&gt;&lt;/foreign-keys&gt;&lt;ref-type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Douglass 2001</w:t>
      </w:r>
      <w:r>
        <w:fldChar w:fldCharType="end"/>
      </w:r>
      <w:r>
        <w:t>, 147.</w:t>
      </w:r>
    </w:p>
  </w:footnote>
  <w:footnote w:id="11">
    <w:p w14:paraId="278B8AE1" w14:textId="77777777" w:rsidR="00826103" w:rsidRDefault="00826103" w:rsidP="003F61BD">
      <w:pPr>
        <w:pStyle w:val="Funotentext"/>
      </w:pPr>
      <w:r>
        <w:rPr>
          <w:rStyle w:val="Funotenzeichen"/>
        </w:rPr>
        <w:footnoteRef/>
      </w:r>
      <w:r>
        <w:t xml:space="preserve"> </w:t>
      </w:r>
      <w:r>
        <w:fldChar w:fldCharType="begin"/>
      </w:r>
      <w:r>
        <w:instrText xml:space="preserve"> ADDIN EN.CITE &lt;EndNote&gt;&lt;Cite&gt;&lt;Author&gt;Douglass&lt;/Author&gt;&lt;Year&gt;2001&lt;/Year&gt;&lt;RecNum&gt;784&lt;/RecNum&gt;&lt;DisplayText&gt;Ebd.&lt;/DisplayText&gt;&lt;record&gt;&lt;rec-number&gt;784&lt;/rec-number&gt;&lt;foreign-keys&gt;&lt;key app="EN" db-id="0t0dxv9vetdatmef0a959d9wdwf995aa9dxw" timestamp="0"&gt;784&lt;/key&gt;&lt;/foreign-keys&gt;&lt;ref-type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Ebd.</w:t>
      </w:r>
      <w:r>
        <w:fldChar w:fldCharType="end"/>
      </w:r>
      <w:r>
        <w:t>, 142.</w:t>
      </w:r>
    </w:p>
  </w:footnote>
  <w:footnote w:id="12">
    <w:p w14:paraId="5E733096" w14:textId="77777777" w:rsidR="00826103" w:rsidRDefault="00826103" w:rsidP="003F61BD">
      <w:pPr>
        <w:pStyle w:val="Funotentext"/>
      </w:pPr>
      <w:r>
        <w:rPr>
          <w:rStyle w:val="Funotenzeichen"/>
        </w:rPr>
        <w:footnoteRef/>
      </w:r>
      <w:r>
        <w:t xml:space="preserve"> MARP steht für „Mitarbeiten am richtigen Platz“.</w:t>
      </w:r>
    </w:p>
  </w:footnote>
  <w:footnote w:id="13">
    <w:p w14:paraId="307593DD" w14:textId="77777777" w:rsidR="00826103" w:rsidRDefault="00826103" w:rsidP="00157587">
      <w:pPr>
        <w:pStyle w:val="Funotentext"/>
      </w:pPr>
      <w:r>
        <w:rPr>
          <w:rStyle w:val="Funotenzeichen"/>
        </w:rPr>
        <w:footnoteRef/>
      </w:r>
      <w:r>
        <w:t xml:space="preserve"> Vgl. </w:t>
      </w:r>
      <w:r>
        <w:fldChar w:fldCharType="begin"/>
      </w:r>
      <w:r>
        <w:instrText xml:space="preserve"> ADDIN EN.CITE &lt;EndNote&gt;&lt;Cite&gt;&lt;Author&gt;MacDonald&lt;/Author&gt;&lt;Year&gt;2011&lt;/Year&gt;&lt;RecNum&gt;3130&lt;/RecNum&gt;&lt;DisplayText&gt;MacDonald 2011&lt;/DisplayText&gt;&lt;record&gt;&lt;rec-number&gt;3130&lt;/rec-number&gt;&lt;foreign-keys&gt;&lt;key app="EN" db-id="0t0dxv9vetdatmef0a959d9wdwf995aa9dxw" timestamp="1397034181"&gt;3130&lt;/key&gt;&lt;/foreign-keys&gt;&lt;ref-type name="Book"&gt;6&lt;/ref-type&gt;&lt;contributors&gt;&lt;authors&gt;&lt;author&gt;Gordon MacDonald&lt;/author&gt;&lt;/authors&gt;&lt;/contributors&gt;&lt;titles&gt;&lt;title&gt;Building below the waterline. Strengtheing the life of a leader&lt;/title&gt;&lt;/titles&gt;&lt;dates&gt;&lt;year&gt;2011&lt;/year&gt;&lt;/dates&gt;&lt;pub-location&gt;Peabody&lt;/pub-location&gt;&lt;urls&gt;&lt;/urls&gt;&lt;/record&gt;&lt;/Cite&gt;&lt;/EndNote&gt;</w:instrText>
      </w:r>
      <w:r>
        <w:fldChar w:fldCharType="separate"/>
      </w:r>
      <w:r>
        <w:rPr>
          <w:noProof/>
        </w:rPr>
        <w:t>MacDonald 2011</w:t>
      </w:r>
      <w:r>
        <w:fldChar w:fldCharType="end"/>
      </w:r>
      <w:r>
        <w:t>, 40f.</w:t>
      </w:r>
    </w:p>
  </w:footnote>
  <w:footnote w:id="14">
    <w:p w14:paraId="7A114619" w14:textId="0C1891BA" w:rsidR="00826103" w:rsidRDefault="00826103" w:rsidP="007A182C">
      <w:pPr>
        <w:pStyle w:val="Funotentext"/>
      </w:pPr>
      <w:r>
        <w:rPr>
          <w:rStyle w:val="Funotenzeichen"/>
        </w:rPr>
        <w:footnoteRef/>
      </w:r>
      <w:r>
        <w:t xml:space="preserve"> Vgl. insgesamt zu diesem Impuls: </w:t>
      </w:r>
      <w:r>
        <w:fldChar w:fldCharType="begin"/>
      </w:r>
      <w:r>
        <w:instrText xml:space="preserve"> ADDIN EN.CITE &lt;EndNote&gt;&lt;Cite&gt;&lt;Author&gt;MacDonald&lt;/Author&gt;&lt;Year&gt;2011&lt;/Year&gt;&lt;RecNum&gt;3130&lt;/RecNum&gt;&lt;DisplayText&gt;ebd.&lt;/DisplayText&gt;&lt;record&gt;&lt;rec-number&gt;3130&lt;/rec-number&gt;&lt;foreign-keys&gt;&lt;key app="EN" db-id="0t0dxv9vetdatmef0a959d9wdwf995aa9dxw" timestamp="1397034181"&gt;3130&lt;/key&gt;&lt;/foreign-keys&gt;&lt;ref-type name="Book"&gt;6&lt;/ref-type&gt;&lt;contributors&gt;&lt;authors&gt;&lt;author&gt;Gordon MacDonald&lt;/author&gt;&lt;/authors&gt;&lt;/contributors&gt;&lt;titles&gt;&lt;title&gt;Building below the waterline. Strengtheing the life of a leader&lt;/title&gt;&lt;/titles&gt;&lt;dates&gt;&lt;year&gt;2011&lt;/year&gt;&lt;/dates&gt;&lt;pub-location&gt;Peabody&lt;/pub-location&gt;&lt;urls&gt;&lt;/urls&gt;&lt;/record&gt;&lt;/Cite&gt;&lt;/EndNote&gt;</w:instrText>
      </w:r>
      <w:r>
        <w:fldChar w:fldCharType="separate"/>
      </w:r>
      <w:r>
        <w:rPr>
          <w:noProof/>
        </w:rPr>
        <w:t>ebd.</w:t>
      </w:r>
      <w:r>
        <w:fldChar w:fldCharType="end"/>
      </w:r>
      <w:r>
        <w:t>, 43-55.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826103" w:rsidRDefault="00826103">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826103" w:rsidRDefault="008261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826103" w:rsidRDefault="00826103"/>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39"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826103" w:rsidRPr="00892CF7" w:rsidRDefault="00826103">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5">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6">
    <w:nsid w:val="16254BBD"/>
    <w:multiLevelType w:val="hybridMultilevel"/>
    <w:tmpl w:val="9CE69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7D324C9"/>
    <w:multiLevelType w:val="hybridMultilevel"/>
    <w:tmpl w:val="B3AA2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1D15797"/>
    <w:multiLevelType w:val="hybridMultilevel"/>
    <w:tmpl w:val="87926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A592EC0"/>
    <w:multiLevelType w:val="hybridMultilevel"/>
    <w:tmpl w:val="834EB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1">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0CA01C5"/>
    <w:multiLevelType w:val="hybridMultilevel"/>
    <w:tmpl w:val="43A805C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61426F51"/>
    <w:multiLevelType w:val="hybridMultilevel"/>
    <w:tmpl w:val="9AE49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abstractNum w:abstractNumId="16">
    <w:nsid w:val="6CC47746"/>
    <w:multiLevelType w:val="hybridMultilevel"/>
    <w:tmpl w:val="11A661C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1"/>
  </w:num>
  <w:num w:numId="4">
    <w:abstractNumId w:val="3"/>
  </w:num>
  <w:num w:numId="5">
    <w:abstractNumId w:val="2"/>
  </w:num>
  <w:num w:numId="6">
    <w:abstractNumId w:val="1"/>
  </w:num>
  <w:num w:numId="7">
    <w:abstractNumId w:val="0"/>
  </w:num>
  <w:num w:numId="8">
    <w:abstractNumId w:val="12"/>
  </w:num>
  <w:num w:numId="9">
    <w:abstractNumId w:val="5"/>
  </w:num>
  <w:num w:numId="10">
    <w:abstractNumId w:val="15"/>
  </w:num>
  <w:num w:numId="11">
    <w:abstractNumId w:val="16"/>
  </w:num>
  <w:num w:numId="12">
    <w:abstractNumId w:val="6"/>
  </w:num>
  <w:num w:numId="13">
    <w:abstractNumId w:val="8"/>
  </w:num>
  <w:num w:numId="14">
    <w:abstractNumId w:val="14"/>
  </w:num>
  <w:num w:numId="15">
    <w:abstractNumId w:val="13"/>
  </w:num>
  <w:num w:numId="16">
    <w:abstractNumId w:val="7"/>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A408C"/>
    <w:rsid w:val="00001311"/>
    <w:rsid w:val="00001865"/>
    <w:rsid w:val="000019F0"/>
    <w:rsid w:val="00001B81"/>
    <w:rsid w:val="00002E02"/>
    <w:rsid w:val="0000322C"/>
    <w:rsid w:val="00004D82"/>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13A1"/>
    <w:rsid w:val="0003287D"/>
    <w:rsid w:val="00035B34"/>
    <w:rsid w:val="00041689"/>
    <w:rsid w:val="000423F7"/>
    <w:rsid w:val="00042B66"/>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8F8"/>
    <w:rsid w:val="00061C59"/>
    <w:rsid w:val="00063778"/>
    <w:rsid w:val="00065399"/>
    <w:rsid w:val="00067D54"/>
    <w:rsid w:val="00070A40"/>
    <w:rsid w:val="00071A6D"/>
    <w:rsid w:val="00073D72"/>
    <w:rsid w:val="00074D3E"/>
    <w:rsid w:val="000763AE"/>
    <w:rsid w:val="00076773"/>
    <w:rsid w:val="00077FCF"/>
    <w:rsid w:val="0008002F"/>
    <w:rsid w:val="000800C1"/>
    <w:rsid w:val="00081511"/>
    <w:rsid w:val="0008242D"/>
    <w:rsid w:val="000840A9"/>
    <w:rsid w:val="0008445E"/>
    <w:rsid w:val="00085A86"/>
    <w:rsid w:val="00085F52"/>
    <w:rsid w:val="00086085"/>
    <w:rsid w:val="00087BA1"/>
    <w:rsid w:val="000913EF"/>
    <w:rsid w:val="00092C2F"/>
    <w:rsid w:val="00092FB4"/>
    <w:rsid w:val="00095273"/>
    <w:rsid w:val="00095766"/>
    <w:rsid w:val="00096138"/>
    <w:rsid w:val="00096994"/>
    <w:rsid w:val="00097743"/>
    <w:rsid w:val="000A1585"/>
    <w:rsid w:val="000A2929"/>
    <w:rsid w:val="000A33DD"/>
    <w:rsid w:val="000A408C"/>
    <w:rsid w:val="000A4A29"/>
    <w:rsid w:val="000A65F9"/>
    <w:rsid w:val="000A7776"/>
    <w:rsid w:val="000A7CA5"/>
    <w:rsid w:val="000A7E6D"/>
    <w:rsid w:val="000A7F98"/>
    <w:rsid w:val="000B0468"/>
    <w:rsid w:val="000B2376"/>
    <w:rsid w:val="000B25BC"/>
    <w:rsid w:val="000B2ABE"/>
    <w:rsid w:val="000B328F"/>
    <w:rsid w:val="000B4558"/>
    <w:rsid w:val="000B47EB"/>
    <w:rsid w:val="000B517F"/>
    <w:rsid w:val="000B63E2"/>
    <w:rsid w:val="000B756D"/>
    <w:rsid w:val="000C1BD8"/>
    <w:rsid w:val="000C279F"/>
    <w:rsid w:val="000C2AE0"/>
    <w:rsid w:val="000C3C68"/>
    <w:rsid w:val="000C473F"/>
    <w:rsid w:val="000C4A1C"/>
    <w:rsid w:val="000C6111"/>
    <w:rsid w:val="000D0520"/>
    <w:rsid w:val="000D11E1"/>
    <w:rsid w:val="000D341F"/>
    <w:rsid w:val="000D448C"/>
    <w:rsid w:val="000D64AA"/>
    <w:rsid w:val="000D6981"/>
    <w:rsid w:val="000D6A34"/>
    <w:rsid w:val="000D6D0F"/>
    <w:rsid w:val="000E056D"/>
    <w:rsid w:val="000E2C2C"/>
    <w:rsid w:val="000E4BC8"/>
    <w:rsid w:val="000E4E90"/>
    <w:rsid w:val="000F03D5"/>
    <w:rsid w:val="000F0DCF"/>
    <w:rsid w:val="000F1A76"/>
    <w:rsid w:val="000F2B28"/>
    <w:rsid w:val="000F3254"/>
    <w:rsid w:val="000F4CB6"/>
    <w:rsid w:val="000F57C3"/>
    <w:rsid w:val="000F71F2"/>
    <w:rsid w:val="00101B00"/>
    <w:rsid w:val="00102DDC"/>
    <w:rsid w:val="00103EB9"/>
    <w:rsid w:val="00105EB6"/>
    <w:rsid w:val="00106CBA"/>
    <w:rsid w:val="00110729"/>
    <w:rsid w:val="00110CBA"/>
    <w:rsid w:val="00110FC4"/>
    <w:rsid w:val="00111060"/>
    <w:rsid w:val="00112378"/>
    <w:rsid w:val="001124DF"/>
    <w:rsid w:val="00113BB8"/>
    <w:rsid w:val="00115739"/>
    <w:rsid w:val="00115D9B"/>
    <w:rsid w:val="001163FA"/>
    <w:rsid w:val="001169EB"/>
    <w:rsid w:val="001172C0"/>
    <w:rsid w:val="00117BB0"/>
    <w:rsid w:val="00120A19"/>
    <w:rsid w:val="00120AA6"/>
    <w:rsid w:val="00121407"/>
    <w:rsid w:val="0012149E"/>
    <w:rsid w:val="001218EE"/>
    <w:rsid w:val="001220F9"/>
    <w:rsid w:val="00122657"/>
    <w:rsid w:val="001240FE"/>
    <w:rsid w:val="00124C2C"/>
    <w:rsid w:val="00124FCD"/>
    <w:rsid w:val="0012520B"/>
    <w:rsid w:val="00125AAF"/>
    <w:rsid w:val="00126D67"/>
    <w:rsid w:val="001276CD"/>
    <w:rsid w:val="00127793"/>
    <w:rsid w:val="001318BF"/>
    <w:rsid w:val="00132633"/>
    <w:rsid w:val="00133F0F"/>
    <w:rsid w:val="00134204"/>
    <w:rsid w:val="0013541C"/>
    <w:rsid w:val="00135F0A"/>
    <w:rsid w:val="00136609"/>
    <w:rsid w:val="00136C92"/>
    <w:rsid w:val="001401D2"/>
    <w:rsid w:val="00140AC5"/>
    <w:rsid w:val="00140FE3"/>
    <w:rsid w:val="001421E6"/>
    <w:rsid w:val="001422EF"/>
    <w:rsid w:val="001436A7"/>
    <w:rsid w:val="00143F8D"/>
    <w:rsid w:val="00143FD3"/>
    <w:rsid w:val="001449C4"/>
    <w:rsid w:val="0014669B"/>
    <w:rsid w:val="001467D8"/>
    <w:rsid w:val="001479BC"/>
    <w:rsid w:val="001501A6"/>
    <w:rsid w:val="00151810"/>
    <w:rsid w:val="00152F08"/>
    <w:rsid w:val="00153CD1"/>
    <w:rsid w:val="0015677D"/>
    <w:rsid w:val="00157511"/>
    <w:rsid w:val="00157587"/>
    <w:rsid w:val="00157AD0"/>
    <w:rsid w:val="00160024"/>
    <w:rsid w:val="00161420"/>
    <w:rsid w:val="00162708"/>
    <w:rsid w:val="001630FB"/>
    <w:rsid w:val="00163675"/>
    <w:rsid w:val="001650A8"/>
    <w:rsid w:val="0016579E"/>
    <w:rsid w:val="00165A78"/>
    <w:rsid w:val="00166C33"/>
    <w:rsid w:val="00167B0A"/>
    <w:rsid w:val="00167E46"/>
    <w:rsid w:val="00171D93"/>
    <w:rsid w:val="00171F19"/>
    <w:rsid w:val="00172558"/>
    <w:rsid w:val="00174A00"/>
    <w:rsid w:val="00176C4D"/>
    <w:rsid w:val="00176E03"/>
    <w:rsid w:val="0017724D"/>
    <w:rsid w:val="00177BB1"/>
    <w:rsid w:val="0018135B"/>
    <w:rsid w:val="0018415B"/>
    <w:rsid w:val="001842C7"/>
    <w:rsid w:val="001848F4"/>
    <w:rsid w:val="0018597E"/>
    <w:rsid w:val="00186206"/>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B"/>
    <w:rsid w:val="001C0565"/>
    <w:rsid w:val="001C0630"/>
    <w:rsid w:val="001C0BC1"/>
    <w:rsid w:val="001C0D56"/>
    <w:rsid w:val="001C2713"/>
    <w:rsid w:val="001C3177"/>
    <w:rsid w:val="001C4982"/>
    <w:rsid w:val="001C566C"/>
    <w:rsid w:val="001C5F83"/>
    <w:rsid w:val="001C6F73"/>
    <w:rsid w:val="001C7A18"/>
    <w:rsid w:val="001D088F"/>
    <w:rsid w:val="001D0EE4"/>
    <w:rsid w:val="001D136E"/>
    <w:rsid w:val="001D221F"/>
    <w:rsid w:val="001D34C1"/>
    <w:rsid w:val="001D38AA"/>
    <w:rsid w:val="001D4513"/>
    <w:rsid w:val="001D5395"/>
    <w:rsid w:val="001E0BA5"/>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02EA"/>
    <w:rsid w:val="002018AF"/>
    <w:rsid w:val="002019A5"/>
    <w:rsid w:val="00202553"/>
    <w:rsid w:val="00204651"/>
    <w:rsid w:val="00204701"/>
    <w:rsid w:val="00205B74"/>
    <w:rsid w:val="002067EF"/>
    <w:rsid w:val="00207190"/>
    <w:rsid w:val="00207E4B"/>
    <w:rsid w:val="00207F78"/>
    <w:rsid w:val="00210D6D"/>
    <w:rsid w:val="00210F98"/>
    <w:rsid w:val="002133FF"/>
    <w:rsid w:val="0021485F"/>
    <w:rsid w:val="00214DC4"/>
    <w:rsid w:val="002151CB"/>
    <w:rsid w:val="00217D57"/>
    <w:rsid w:val="0022019D"/>
    <w:rsid w:val="002203B3"/>
    <w:rsid w:val="002209DB"/>
    <w:rsid w:val="002211E2"/>
    <w:rsid w:val="002218FD"/>
    <w:rsid w:val="00221973"/>
    <w:rsid w:val="002223DF"/>
    <w:rsid w:val="0022253D"/>
    <w:rsid w:val="002237E2"/>
    <w:rsid w:val="00225423"/>
    <w:rsid w:val="00225EC1"/>
    <w:rsid w:val="002265EA"/>
    <w:rsid w:val="00226C39"/>
    <w:rsid w:val="00226E49"/>
    <w:rsid w:val="00236950"/>
    <w:rsid w:val="00237061"/>
    <w:rsid w:val="00237D29"/>
    <w:rsid w:val="00237E49"/>
    <w:rsid w:val="002409B4"/>
    <w:rsid w:val="00241000"/>
    <w:rsid w:val="0024135A"/>
    <w:rsid w:val="0024285F"/>
    <w:rsid w:val="00244667"/>
    <w:rsid w:val="00244EF6"/>
    <w:rsid w:val="00247380"/>
    <w:rsid w:val="00250171"/>
    <w:rsid w:val="00250C61"/>
    <w:rsid w:val="00250EA8"/>
    <w:rsid w:val="00253A6B"/>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5972"/>
    <w:rsid w:val="002968A8"/>
    <w:rsid w:val="002A1918"/>
    <w:rsid w:val="002A2F84"/>
    <w:rsid w:val="002A35F6"/>
    <w:rsid w:val="002A3CB6"/>
    <w:rsid w:val="002A50F5"/>
    <w:rsid w:val="002A5A49"/>
    <w:rsid w:val="002A6C5D"/>
    <w:rsid w:val="002A71F8"/>
    <w:rsid w:val="002A7BEA"/>
    <w:rsid w:val="002B0DFB"/>
    <w:rsid w:val="002B3C60"/>
    <w:rsid w:val="002B44FF"/>
    <w:rsid w:val="002B6A8C"/>
    <w:rsid w:val="002B6ECC"/>
    <w:rsid w:val="002B773C"/>
    <w:rsid w:val="002B7DE0"/>
    <w:rsid w:val="002C00A5"/>
    <w:rsid w:val="002C125C"/>
    <w:rsid w:val="002C1607"/>
    <w:rsid w:val="002C1CC7"/>
    <w:rsid w:val="002C3C46"/>
    <w:rsid w:val="002C4A9F"/>
    <w:rsid w:val="002C5424"/>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3DB9"/>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4B9"/>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5E80"/>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5F61"/>
    <w:rsid w:val="003769E7"/>
    <w:rsid w:val="00376C9C"/>
    <w:rsid w:val="00377B8E"/>
    <w:rsid w:val="003805A5"/>
    <w:rsid w:val="00380833"/>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242"/>
    <w:rsid w:val="00393A56"/>
    <w:rsid w:val="003941F0"/>
    <w:rsid w:val="00395EAE"/>
    <w:rsid w:val="0039680C"/>
    <w:rsid w:val="00396A28"/>
    <w:rsid w:val="00396DA3"/>
    <w:rsid w:val="003A0555"/>
    <w:rsid w:val="003A0851"/>
    <w:rsid w:val="003A2F6A"/>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1A3B"/>
    <w:rsid w:val="003C2EC3"/>
    <w:rsid w:val="003C31EA"/>
    <w:rsid w:val="003C40B2"/>
    <w:rsid w:val="003C4CA4"/>
    <w:rsid w:val="003C53B1"/>
    <w:rsid w:val="003C6540"/>
    <w:rsid w:val="003C79D3"/>
    <w:rsid w:val="003D222B"/>
    <w:rsid w:val="003D2BB2"/>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3F61BD"/>
    <w:rsid w:val="00400630"/>
    <w:rsid w:val="0040073B"/>
    <w:rsid w:val="00400836"/>
    <w:rsid w:val="00400C7A"/>
    <w:rsid w:val="00403DF5"/>
    <w:rsid w:val="00403F5F"/>
    <w:rsid w:val="0040508F"/>
    <w:rsid w:val="00406C72"/>
    <w:rsid w:val="00407000"/>
    <w:rsid w:val="00407502"/>
    <w:rsid w:val="00410FC4"/>
    <w:rsid w:val="00411258"/>
    <w:rsid w:val="00411F04"/>
    <w:rsid w:val="004120A4"/>
    <w:rsid w:val="00415A35"/>
    <w:rsid w:val="00416554"/>
    <w:rsid w:val="00416CF2"/>
    <w:rsid w:val="0041702F"/>
    <w:rsid w:val="0041752B"/>
    <w:rsid w:val="00417571"/>
    <w:rsid w:val="0042516B"/>
    <w:rsid w:val="004265CF"/>
    <w:rsid w:val="00426777"/>
    <w:rsid w:val="004269DF"/>
    <w:rsid w:val="00426FD0"/>
    <w:rsid w:val="00427634"/>
    <w:rsid w:val="00430ABB"/>
    <w:rsid w:val="00431384"/>
    <w:rsid w:val="0043194A"/>
    <w:rsid w:val="00431C73"/>
    <w:rsid w:val="00431EF9"/>
    <w:rsid w:val="0043246C"/>
    <w:rsid w:val="00432C02"/>
    <w:rsid w:val="00432CCE"/>
    <w:rsid w:val="0043327A"/>
    <w:rsid w:val="00433DC7"/>
    <w:rsid w:val="00434A97"/>
    <w:rsid w:val="00435235"/>
    <w:rsid w:val="00435955"/>
    <w:rsid w:val="00435BDC"/>
    <w:rsid w:val="00435CC1"/>
    <w:rsid w:val="00436393"/>
    <w:rsid w:val="00437EF2"/>
    <w:rsid w:val="00440A2E"/>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57FF0"/>
    <w:rsid w:val="0046089B"/>
    <w:rsid w:val="004619F1"/>
    <w:rsid w:val="0046303D"/>
    <w:rsid w:val="00463A51"/>
    <w:rsid w:val="00463A66"/>
    <w:rsid w:val="0046468E"/>
    <w:rsid w:val="004650D3"/>
    <w:rsid w:val="0046618E"/>
    <w:rsid w:val="0047001D"/>
    <w:rsid w:val="004704F1"/>
    <w:rsid w:val="004737BC"/>
    <w:rsid w:val="00473C20"/>
    <w:rsid w:val="004742A7"/>
    <w:rsid w:val="004745E2"/>
    <w:rsid w:val="00474868"/>
    <w:rsid w:val="004768C7"/>
    <w:rsid w:val="00481431"/>
    <w:rsid w:val="00481CC0"/>
    <w:rsid w:val="00481F36"/>
    <w:rsid w:val="00483152"/>
    <w:rsid w:val="00484A46"/>
    <w:rsid w:val="0048596E"/>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41C"/>
    <w:rsid w:val="004A4507"/>
    <w:rsid w:val="004A4A0A"/>
    <w:rsid w:val="004A6262"/>
    <w:rsid w:val="004A7836"/>
    <w:rsid w:val="004B0360"/>
    <w:rsid w:val="004B265F"/>
    <w:rsid w:val="004B38CF"/>
    <w:rsid w:val="004B4C72"/>
    <w:rsid w:val="004B56FA"/>
    <w:rsid w:val="004B5ACC"/>
    <w:rsid w:val="004C09D8"/>
    <w:rsid w:val="004C0B8E"/>
    <w:rsid w:val="004C135E"/>
    <w:rsid w:val="004C3C10"/>
    <w:rsid w:val="004C4B49"/>
    <w:rsid w:val="004C5757"/>
    <w:rsid w:val="004C5A0E"/>
    <w:rsid w:val="004C6165"/>
    <w:rsid w:val="004D19CA"/>
    <w:rsid w:val="004D286F"/>
    <w:rsid w:val="004D4BA1"/>
    <w:rsid w:val="004D6BA5"/>
    <w:rsid w:val="004D6C46"/>
    <w:rsid w:val="004D79B2"/>
    <w:rsid w:val="004E064B"/>
    <w:rsid w:val="004E15D7"/>
    <w:rsid w:val="004E2991"/>
    <w:rsid w:val="004E2EF7"/>
    <w:rsid w:val="004E314B"/>
    <w:rsid w:val="004E3616"/>
    <w:rsid w:val="004E3F97"/>
    <w:rsid w:val="004E4BB9"/>
    <w:rsid w:val="004E56A8"/>
    <w:rsid w:val="004E5E0F"/>
    <w:rsid w:val="004E6F4F"/>
    <w:rsid w:val="004E7896"/>
    <w:rsid w:val="004F01B1"/>
    <w:rsid w:val="004F3344"/>
    <w:rsid w:val="004F5C78"/>
    <w:rsid w:val="004F6481"/>
    <w:rsid w:val="00500D2F"/>
    <w:rsid w:val="0050122E"/>
    <w:rsid w:val="0050303E"/>
    <w:rsid w:val="005037AA"/>
    <w:rsid w:val="005059C2"/>
    <w:rsid w:val="00505F70"/>
    <w:rsid w:val="0050616E"/>
    <w:rsid w:val="00506997"/>
    <w:rsid w:val="005077C2"/>
    <w:rsid w:val="005102F9"/>
    <w:rsid w:val="005103C9"/>
    <w:rsid w:val="0051186A"/>
    <w:rsid w:val="00511E44"/>
    <w:rsid w:val="00512E64"/>
    <w:rsid w:val="00513033"/>
    <w:rsid w:val="005137B2"/>
    <w:rsid w:val="00513DF8"/>
    <w:rsid w:val="00514CC2"/>
    <w:rsid w:val="0051606A"/>
    <w:rsid w:val="00516389"/>
    <w:rsid w:val="00516C31"/>
    <w:rsid w:val="00516E99"/>
    <w:rsid w:val="00517293"/>
    <w:rsid w:val="00517B43"/>
    <w:rsid w:val="00524FFE"/>
    <w:rsid w:val="00526E68"/>
    <w:rsid w:val="00527AC2"/>
    <w:rsid w:val="0053075C"/>
    <w:rsid w:val="005309AE"/>
    <w:rsid w:val="00530A09"/>
    <w:rsid w:val="00530E06"/>
    <w:rsid w:val="00531447"/>
    <w:rsid w:val="00531BF3"/>
    <w:rsid w:val="0053219B"/>
    <w:rsid w:val="0053255D"/>
    <w:rsid w:val="00532A71"/>
    <w:rsid w:val="00534952"/>
    <w:rsid w:val="00534C14"/>
    <w:rsid w:val="00536E41"/>
    <w:rsid w:val="00537C8D"/>
    <w:rsid w:val="00542EF9"/>
    <w:rsid w:val="00543723"/>
    <w:rsid w:val="0054472B"/>
    <w:rsid w:val="0054532C"/>
    <w:rsid w:val="00545361"/>
    <w:rsid w:val="00547193"/>
    <w:rsid w:val="00550C97"/>
    <w:rsid w:val="00550F25"/>
    <w:rsid w:val="00551C6C"/>
    <w:rsid w:val="00551DE2"/>
    <w:rsid w:val="00554CB5"/>
    <w:rsid w:val="005554F0"/>
    <w:rsid w:val="00555BFF"/>
    <w:rsid w:val="0055704B"/>
    <w:rsid w:val="0056109E"/>
    <w:rsid w:val="005636E6"/>
    <w:rsid w:val="005649A4"/>
    <w:rsid w:val="00566226"/>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4B0F"/>
    <w:rsid w:val="00595108"/>
    <w:rsid w:val="00595F57"/>
    <w:rsid w:val="00597BB2"/>
    <w:rsid w:val="005A0254"/>
    <w:rsid w:val="005A1592"/>
    <w:rsid w:val="005A16CF"/>
    <w:rsid w:val="005A19B3"/>
    <w:rsid w:val="005A38BA"/>
    <w:rsid w:val="005A3E6C"/>
    <w:rsid w:val="005A4FAA"/>
    <w:rsid w:val="005A518C"/>
    <w:rsid w:val="005A5391"/>
    <w:rsid w:val="005A5A4D"/>
    <w:rsid w:val="005A65EB"/>
    <w:rsid w:val="005A6769"/>
    <w:rsid w:val="005A6DCD"/>
    <w:rsid w:val="005A751B"/>
    <w:rsid w:val="005B45D5"/>
    <w:rsid w:val="005B47D0"/>
    <w:rsid w:val="005B6807"/>
    <w:rsid w:val="005B7781"/>
    <w:rsid w:val="005B7972"/>
    <w:rsid w:val="005C0A19"/>
    <w:rsid w:val="005C2C57"/>
    <w:rsid w:val="005C3C96"/>
    <w:rsid w:val="005C433F"/>
    <w:rsid w:val="005C57FA"/>
    <w:rsid w:val="005C6099"/>
    <w:rsid w:val="005D05FE"/>
    <w:rsid w:val="005D0743"/>
    <w:rsid w:val="005D2572"/>
    <w:rsid w:val="005D3C0B"/>
    <w:rsid w:val="005D5586"/>
    <w:rsid w:val="005D6589"/>
    <w:rsid w:val="005D73AB"/>
    <w:rsid w:val="005E0A2C"/>
    <w:rsid w:val="005E3B22"/>
    <w:rsid w:val="005E4652"/>
    <w:rsid w:val="005E4681"/>
    <w:rsid w:val="005E68B4"/>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C2C"/>
    <w:rsid w:val="00617DD9"/>
    <w:rsid w:val="00620713"/>
    <w:rsid w:val="0062381D"/>
    <w:rsid w:val="00625C99"/>
    <w:rsid w:val="006277D2"/>
    <w:rsid w:val="00630C0C"/>
    <w:rsid w:val="00632941"/>
    <w:rsid w:val="006340F3"/>
    <w:rsid w:val="006342E5"/>
    <w:rsid w:val="006343F8"/>
    <w:rsid w:val="006348F5"/>
    <w:rsid w:val="00634A0F"/>
    <w:rsid w:val="0063582D"/>
    <w:rsid w:val="00636E0F"/>
    <w:rsid w:val="00637692"/>
    <w:rsid w:val="00637BA9"/>
    <w:rsid w:val="00640789"/>
    <w:rsid w:val="00641076"/>
    <w:rsid w:val="0064146D"/>
    <w:rsid w:val="00641D84"/>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2B2"/>
    <w:rsid w:val="00695C6F"/>
    <w:rsid w:val="00696492"/>
    <w:rsid w:val="006A0642"/>
    <w:rsid w:val="006A26D8"/>
    <w:rsid w:val="006A34D4"/>
    <w:rsid w:val="006A39D9"/>
    <w:rsid w:val="006A3D91"/>
    <w:rsid w:val="006A5790"/>
    <w:rsid w:val="006A7363"/>
    <w:rsid w:val="006B018F"/>
    <w:rsid w:val="006B07AC"/>
    <w:rsid w:val="006B18AD"/>
    <w:rsid w:val="006B3168"/>
    <w:rsid w:val="006B4DDF"/>
    <w:rsid w:val="006B5EB4"/>
    <w:rsid w:val="006C1B33"/>
    <w:rsid w:val="006C39B1"/>
    <w:rsid w:val="006C3FCE"/>
    <w:rsid w:val="006C4AE5"/>
    <w:rsid w:val="006C576B"/>
    <w:rsid w:val="006C67BB"/>
    <w:rsid w:val="006D003F"/>
    <w:rsid w:val="006D048B"/>
    <w:rsid w:val="006D10A4"/>
    <w:rsid w:val="006D51B0"/>
    <w:rsid w:val="006D73A2"/>
    <w:rsid w:val="006E0986"/>
    <w:rsid w:val="006E09BB"/>
    <w:rsid w:val="006E2C43"/>
    <w:rsid w:val="006E41A4"/>
    <w:rsid w:val="006E4453"/>
    <w:rsid w:val="006E5EC3"/>
    <w:rsid w:val="006E6445"/>
    <w:rsid w:val="006E68ED"/>
    <w:rsid w:val="006E699A"/>
    <w:rsid w:val="006E7153"/>
    <w:rsid w:val="006F0E52"/>
    <w:rsid w:val="006F1998"/>
    <w:rsid w:val="006F1E25"/>
    <w:rsid w:val="006F1EB3"/>
    <w:rsid w:val="006F29A0"/>
    <w:rsid w:val="006F2E2C"/>
    <w:rsid w:val="006F3DCC"/>
    <w:rsid w:val="006F46D9"/>
    <w:rsid w:val="006F51B3"/>
    <w:rsid w:val="006F550A"/>
    <w:rsid w:val="006F57BC"/>
    <w:rsid w:val="006F6F7D"/>
    <w:rsid w:val="006F735B"/>
    <w:rsid w:val="006F767E"/>
    <w:rsid w:val="0070131D"/>
    <w:rsid w:val="00702BC2"/>
    <w:rsid w:val="00703C82"/>
    <w:rsid w:val="00706D9B"/>
    <w:rsid w:val="0071056C"/>
    <w:rsid w:val="007110F7"/>
    <w:rsid w:val="0071276A"/>
    <w:rsid w:val="00713820"/>
    <w:rsid w:val="00714C42"/>
    <w:rsid w:val="00715219"/>
    <w:rsid w:val="007154BC"/>
    <w:rsid w:val="007164A9"/>
    <w:rsid w:val="007164CD"/>
    <w:rsid w:val="0072104E"/>
    <w:rsid w:val="00722864"/>
    <w:rsid w:val="00722BD9"/>
    <w:rsid w:val="00724A6B"/>
    <w:rsid w:val="00725011"/>
    <w:rsid w:val="00727AE7"/>
    <w:rsid w:val="007317D9"/>
    <w:rsid w:val="007317DB"/>
    <w:rsid w:val="00731B20"/>
    <w:rsid w:val="00731CD0"/>
    <w:rsid w:val="00736688"/>
    <w:rsid w:val="00740402"/>
    <w:rsid w:val="007404EA"/>
    <w:rsid w:val="0074112B"/>
    <w:rsid w:val="00742237"/>
    <w:rsid w:val="00747A13"/>
    <w:rsid w:val="00747F7F"/>
    <w:rsid w:val="00747FD1"/>
    <w:rsid w:val="007517AE"/>
    <w:rsid w:val="00752735"/>
    <w:rsid w:val="00752BB0"/>
    <w:rsid w:val="007531DC"/>
    <w:rsid w:val="00754E3B"/>
    <w:rsid w:val="00755401"/>
    <w:rsid w:val="00756BEF"/>
    <w:rsid w:val="00760DD1"/>
    <w:rsid w:val="007611C8"/>
    <w:rsid w:val="00761E4F"/>
    <w:rsid w:val="00761FC7"/>
    <w:rsid w:val="00767E96"/>
    <w:rsid w:val="00770351"/>
    <w:rsid w:val="00770523"/>
    <w:rsid w:val="007719E4"/>
    <w:rsid w:val="00774318"/>
    <w:rsid w:val="00774E8C"/>
    <w:rsid w:val="0077524E"/>
    <w:rsid w:val="007752C6"/>
    <w:rsid w:val="0077594A"/>
    <w:rsid w:val="00775C65"/>
    <w:rsid w:val="00775EE9"/>
    <w:rsid w:val="0078015E"/>
    <w:rsid w:val="0078016C"/>
    <w:rsid w:val="007805EE"/>
    <w:rsid w:val="00781091"/>
    <w:rsid w:val="00784018"/>
    <w:rsid w:val="00784753"/>
    <w:rsid w:val="0078610A"/>
    <w:rsid w:val="007870FB"/>
    <w:rsid w:val="00790494"/>
    <w:rsid w:val="007911F1"/>
    <w:rsid w:val="00791315"/>
    <w:rsid w:val="007914F3"/>
    <w:rsid w:val="007916A6"/>
    <w:rsid w:val="0079223B"/>
    <w:rsid w:val="00793B65"/>
    <w:rsid w:val="00794C74"/>
    <w:rsid w:val="00796AA9"/>
    <w:rsid w:val="00797040"/>
    <w:rsid w:val="007A182C"/>
    <w:rsid w:val="007A273A"/>
    <w:rsid w:val="007A2B27"/>
    <w:rsid w:val="007A76F1"/>
    <w:rsid w:val="007B096C"/>
    <w:rsid w:val="007B0B70"/>
    <w:rsid w:val="007B1509"/>
    <w:rsid w:val="007B1C08"/>
    <w:rsid w:val="007B29CB"/>
    <w:rsid w:val="007B3289"/>
    <w:rsid w:val="007B3972"/>
    <w:rsid w:val="007B5043"/>
    <w:rsid w:val="007B5059"/>
    <w:rsid w:val="007C012D"/>
    <w:rsid w:val="007C367B"/>
    <w:rsid w:val="007C427E"/>
    <w:rsid w:val="007C42E2"/>
    <w:rsid w:val="007C4548"/>
    <w:rsid w:val="007C4A40"/>
    <w:rsid w:val="007C5564"/>
    <w:rsid w:val="007C6031"/>
    <w:rsid w:val="007D3F2C"/>
    <w:rsid w:val="007D451C"/>
    <w:rsid w:val="007D58C3"/>
    <w:rsid w:val="007D6550"/>
    <w:rsid w:val="007D6FA6"/>
    <w:rsid w:val="007E2271"/>
    <w:rsid w:val="007E236E"/>
    <w:rsid w:val="007E2B1C"/>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685E"/>
    <w:rsid w:val="0080721B"/>
    <w:rsid w:val="0080721D"/>
    <w:rsid w:val="008073EB"/>
    <w:rsid w:val="00807893"/>
    <w:rsid w:val="00807B90"/>
    <w:rsid w:val="00810D89"/>
    <w:rsid w:val="00811A57"/>
    <w:rsid w:val="00811BB2"/>
    <w:rsid w:val="00813814"/>
    <w:rsid w:val="008138F4"/>
    <w:rsid w:val="00813AE4"/>
    <w:rsid w:val="00815241"/>
    <w:rsid w:val="008218D4"/>
    <w:rsid w:val="008228D2"/>
    <w:rsid w:val="00823CC7"/>
    <w:rsid w:val="008246C6"/>
    <w:rsid w:val="00825634"/>
    <w:rsid w:val="008258F5"/>
    <w:rsid w:val="00826103"/>
    <w:rsid w:val="00827B0D"/>
    <w:rsid w:val="008305E9"/>
    <w:rsid w:val="0083103E"/>
    <w:rsid w:val="008311F4"/>
    <w:rsid w:val="00831C78"/>
    <w:rsid w:val="00833D43"/>
    <w:rsid w:val="008345EC"/>
    <w:rsid w:val="00835282"/>
    <w:rsid w:val="00835812"/>
    <w:rsid w:val="008359D7"/>
    <w:rsid w:val="008364D0"/>
    <w:rsid w:val="0083673C"/>
    <w:rsid w:val="00840628"/>
    <w:rsid w:val="0084109D"/>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DEA"/>
    <w:rsid w:val="00866E51"/>
    <w:rsid w:val="00867F6C"/>
    <w:rsid w:val="00870BA5"/>
    <w:rsid w:val="00872858"/>
    <w:rsid w:val="00872E80"/>
    <w:rsid w:val="00872EE4"/>
    <w:rsid w:val="00873053"/>
    <w:rsid w:val="00873F7F"/>
    <w:rsid w:val="00875A5C"/>
    <w:rsid w:val="00884946"/>
    <w:rsid w:val="0088677B"/>
    <w:rsid w:val="00887E5D"/>
    <w:rsid w:val="0089100E"/>
    <w:rsid w:val="00891FCF"/>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12A6"/>
    <w:rsid w:val="008B2432"/>
    <w:rsid w:val="008B2B80"/>
    <w:rsid w:val="008B41E8"/>
    <w:rsid w:val="008B6579"/>
    <w:rsid w:val="008B68B2"/>
    <w:rsid w:val="008B6912"/>
    <w:rsid w:val="008B6C79"/>
    <w:rsid w:val="008B71A3"/>
    <w:rsid w:val="008B774C"/>
    <w:rsid w:val="008B7E62"/>
    <w:rsid w:val="008C0919"/>
    <w:rsid w:val="008C268D"/>
    <w:rsid w:val="008C2CE0"/>
    <w:rsid w:val="008C4D51"/>
    <w:rsid w:val="008C60AA"/>
    <w:rsid w:val="008C6644"/>
    <w:rsid w:val="008C6F7C"/>
    <w:rsid w:val="008C7C9C"/>
    <w:rsid w:val="008D64CE"/>
    <w:rsid w:val="008D7ADC"/>
    <w:rsid w:val="008D7DA5"/>
    <w:rsid w:val="008E0053"/>
    <w:rsid w:val="008E1C3B"/>
    <w:rsid w:val="008E22D3"/>
    <w:rsid w:val="008E2E71"/>
    <w:rsid w:val="008E51D8"/>
    <w:rsid w:val="008E54C4"/>
    <w:rsid w:val="008E7843"/>
    <w:rsid w:val="008F0459"/>
    <w:rsid w:val="008F1010"/>
    <w:rsid w:val="008F2177"/>
    <w:rsid w:val="008F2CE0"/>
    <w:rsid w:val="008F49D4"/>
    <w:rsid w:val="008F7E37"/>
    <w:rsid w:val="009001C3"/>
    <w:rsid w:val="00901E29"/>
    <w:rsid w:val="00902DD7"/>
    <w:rsid w:val="0090429E"/>
    <w:rsid w:val="009052BA"/>
    <w:rsid w:val="00906519"/>
    <w:rsid w:val="00907257"/>
    <w:rsid w:val="00907755"/>
    <w:rsid w:val="00907D78"/>
    <w:rsid w:val="0091041C"/>
    <w:rsid w:val="009105CF"/>
    <w:rsid w:val="00910F5C"/>
    <w:rsid w:val="009116F5"/>
    <w:rsid w:val="00913846"/>
    <w:rsid w:val="009138F7"/>
    <w:rsid w:val="009141A4"/>
    <w:rsid w:val="00914490"/>
    <w:rsid w:val="0091469A"/>
    <w:rsid w:val="00915D07"/>
    <w:rsid w:val="00916993"/>
    <w:rsid w:val="00916F1D"/>
    <w:rsid w:val="0092046F"/>
    <w:rsid w:val="00921BB3"/>
    <w:rsid w:val="00924622"/>
    <w:rsid w:val="009267BD"/>
    <w:rsid w:val="00926C6A"/>
    <w:rsid w:val="00927985"/>
    <w:rsid w:val="00930143"/>
    <w:rsid w:val="00931027"/>
    <w:rsid w:val="009311C9"/>
    <w:rsid w:val="0093186D"/>
    <w:rsid w:val="00932164"/>
    <w:rsid w:val="00932691"/>
    <w:rsid w:val="00932FBA"/>
    <w:rsid w:val="0093330E"/>
    <w:rsid w:val="00933989"/>
    <w:rsid w:val="00933C39"/>
    <w:rsid w:val="00934BEB"/>
    <w:rsid w:val="00934FD1"/>
    <w:rsid w:val="00936001"/>
    <w:rsid w:val="009370BE"/>
    <w:rsid w:val="00937A23"/>
    <w:rsid w:val="00940D2A"/>
    <w:rsid w:val="009438E3"/>
    <w:rsid w:val="00945326"/>
    <w:rsid w:val="0094646D"/>
    <w:rsid w:val="00946960"/>
    <w:rsid w:val="009502B1"/>
    <w:rsid w:val="00950DC3"/>
    <w:rsid w:val="00951521"/>
    <w:rsid w:val="00952557"/>
    <w:rsid w:val="00954160"/>
    <w:rsid w:val="00954F91"/>
    <w:rsid w:val="00954FA4"/>
    <w:rsid w:val="009554C7"/>
    <w:rsid w:val="009558C8"/>
    <w:rsid w:val="00956429"/>
    <w:rsid w:val="00956E2C"/>
    <w:rsid w:val="00957F37"/>
    <w:rsid w:val="0096223A"/>
    <w:rsid w:val="00962B97"/>
    <w:rsid w:val="00962BDD"/>
    <w:rsid w:val="0096314C"/>
    <w:rsid w:val="00963527"/>
    <w:rsid w:val="0096465B"/>
    <w:rsid w:val="00964FA1"/>
    <w:rsid w:val="00965E08"/>
    <w:rsid w:val="009667E9"/>
    <w:rsid w:val="0096721D"/>
    <w:rsid w:val="00970CC8"/>
    <w:rsid w:val="00972F78"/>
    <w:rsid w:val="00973570"/>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2ECF"/>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C0033"/>
    <w:rsid w:val="009C01D5"/>
    <w:rsid w:val="009C03EF"/>
    <w:rsid w:val="009C0A86"/>
    <w:rsid w:val="009C1A73"/>
    <w:rsid w:val="009C1B85"/>
    <w:rsid w:val="009C2BC5"/>
    <w:rsid w:val="009C3D23"/>
    <w:rsid w:val="009C538E"/>
    <w:rsid w:val="009C6D9D"/>
    <w:rsid w:val="009C79EF"/>
    <w:rsid w:val="009C7EB5"/>
    <w:rsid w:val="009D101D"/>
    <w:rsid w:val="009D26D0"/>
    <w:rsid w:val="009D28C9"/>
    <w:rsid w:val="009D3507"/>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6179"/>
    <w:rsid w:val="009E657E"/>
    <w:rsid w:val="009F0D71"/>
    <w:rsid w:val="009F374F"/>
    <w:rsid w:val="009F4F74"/>
    <w:rsid w:val="009F5E00"/>
    <w:rsid w:val="00A06C83"/>
    <w:rsid w:val="00A07438"/>
    <w:rsid w:val="00A07443"/>
    <w:rsid w:val="00A10245"/>
    <w:rsid w:val="00A112B2"/>
    <w:rsid w:val="00A11BC6"/>
    <w:rsid w:val="00A137A1"/>
    <w:rsid w:val="00A14445"/>
    <w:rsid w:val="00A14CD3"/>
    <w:rsid w:val="00A14D1D"/>
    <w:rsid w:val="00A15BE6"/>
    <w:rsid w:val="00A15C8A"/>
    <w:rsid w:val="00A15E72"/>
    <w:rsid w:val="00A164EB"/>
    <w:rsid w:val="00A16BDA"/>
    <w:rsid w:val="00A17520"/>
    <w:rsid w:val="00A17760"/>
    <w:rsid w:val="00A203A0"/>
    <w:rsid w:val="00A22075"/>
    <w:rsid w:val="00A22392"/>
    <w:rsid w:val="00A231E2"/>
    <w:rsid w:val="00A24B7F"/>
    <w:rsid w:val="00A256B6"/>
    <w:rsid w:val="00A315B6"/>
    <w:rsid w:val="00A401F1"/>
    <w:rsid w:val="00A40AA5"/>
    <w:rsid w:val="00A42FCF"/>
    <w:rsid w:val="00A44E0F"/>
    <w:rsid w:val="00A45295"/>
    <w:rsid w:val="00A456D1"/>
    <w:rsid w:val="00A46379"/>
    <w:rsid w:val="00A46B21"/>
    <w:rsid w:val="00A472C5"/>
    <w:rsid w:val="00A47DAD"/>
    <w:rsid w:val="00A47EBE"/>
    <w:rsid w:val="00A50297"/>
    <w:rsid w:val="00A507C7"/>
    <w:rsid w:val="00A54A9C"/>
    <w:rsid w:val="00A61DFA"/>
    <w:rsid w:val="00A624B6"/>
    <w:rsid w:val="00A63614"/>
    <w:rsid w:val="00A636E5"/>
    <w:rsid w:val="00A64D78"/>
    <w:rsid w:val="00A65810"/>
    <w:rsid w:val="00A70A3E"/>
    <w:rsid w:val="00A72BF2"/>
    <w:rsid w:val="00A72EBA"/>
    <w:rsid w:val="00A73F16"/>
    <w:rsid w:val="00A7411D"/>
    <w:rsid w:val="00A74D29"/>
    <w:rsid w:val="00A74DC5"/>
    <w:rsid w:val="00A7506D"/>
    <w:rsid w:val="00A75552"/>
    <w:rsid w:val="00A76370"/>
    <w:rsid w:val="00A81D71"/>
    <w:rsid w:val="00A824C3"/>
    <w:rsid w:val="00A834D9"/>
    <w:rsid w:val="00A8751A"/>
    <w:rsid w:val="00A87E9D"/>
    <w:rsid w:val="00A956E2"/>
    <w:rsid w:val="00A95AA3"/>
    <w:rsid w:val="00A95CD7"/>
    <w:rsid w:val="00A96B9E"/>
    <w:rsid w:val="00AA0092"/>
    <w:rsid w:val="00AA0C32"/>
    <w:rsid w:val="00AA1393"/>
    <w:rsid w:val="00AA1CBA"/>
    <w:rsid w:val="00AA2764"/>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1F23"/>
    <w:rsid w:val="00AF2703"/>
    <w:rsid w:val="00AF328F"/>
    <w:rsid w:val="00AF335D"/>
    <w:rsid w:val="00AF5FD3"/>
    <w:rsid w:val="00AF65B4"/>
    <w:rsid w:val="00AF68A6"/>
    <w:rsid w:val="00AF7554"/>
    <w:rsid w:val="00B007F3"/>
    <w:rsid w:val="00B01A77"/>
    <w:rsid w:val="00B03AFB"/>
    <w:rsid w:val="00B10FC2"/>
    <w:rsid w:val="00B12883"/>
    <w:rsid w:val="00B12F64"/>
    <w:rsid w:val="00B1303B"/>
    <w:rsid w:val="00B13136"/>
    <w:rsid w:val="00B1508A"/>
    <w:rsid w:val="00B1595C"/>
    <w:rsid w:val="00B163DA"/>
    <w:rsid w:val="00B21178"/>
    <w:rsid w:val="00B21A69"/>
    <w:rsid w:val="00B247EE"/>
    <w:rsid w:val="00B2708E"/>
    <w:rsid w:val="00B27F7B"/>
    <w:rsid w:val="00B305D2"/>
    <w:rsid w:val="00B31B17"/>
    <w:rsid w:val="00B32694"/>
    <w:rsid w:val="00B32DA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1C8"/>
    <w:rsid w:val="00B51333"/>
    <w:rsid w:val="00B534B8"/>
    <w:rsid w:val="00B54C1F"/>
    <w:rsid w:val="00B56525"/>
    <w:rsid w:val="00B56EAC"/>
    <w:rsid w:val="00B606A7"/>
    <w:rsid w:val="00B60716"/>
    <w:rsid w:val="00B61466"/>
    <w:rsid w:val="00B614F0"/>
    <w:rsid w:val="00B620FB"/>
    <w:rsid w:val="00B621F7"/>
    <w:rsid w:val="00B622C6"/>
    <w:rsid w:val="00B629CE"/>
    <w:rsid w:val="00B6404E"/>
    <w:rsid w:val="00B64B65"/>
    <w:rsid w:val="00B64F44"/>
    <w:rsid w:val="00B65896"/>
    <w:rsid w:val="00B65B9D"/>
    <w:rsid w:val="00B67739"/>
    <w:rsid w:val="00B67DA0"/>
    <w:rsid w:val="00B7026A"/>
    <w:rsid w:val="00B70704"/>
    <w:rsid w:val="00B7125A"/>
    <w:rsid w:val="00B72E85"/>
    <w:rsid w:val="00B743BE"/>
    <w:rsid w:val="00B7632B"/>
    <w:rsid w:val="00B80CE0"/>
    <w:rsid w:val="00B8133E"/>
    <w:rsid w:val="00B81636"/>
    <w:rsid w:val="00B816C0"/>
    <w:rsid w:val="00B83262"/>
    <w:rsid w:val="00B85B1B"/>
    <w:rsid w:val="00B8679C"/>
    <w:rsid w:val="00B87FE9"/>
    <w:rsid w:val="00B90206"/>
    <w:rsid w:val="00B90226"/>
    <w:rsid w:val="00B90380"/>
    <w:rsid w:val="00B905C6"/>
    <w:rsid w:val="00B90DF7"/>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B4AE6"/>
    <w:rsid w:val="00BB57C4"/>
    <w:rsid w:val="00BC002F"/>
    <w:rsid w:val="00BC0093"/>
    <w:rsid w:val="00BC0B50"/>
    <w:rsid w:val="00BC17AD"/>
    <w:rsid w:val="00BC2616"/>
    <w:rsid w:val="00BC30DF"/>
    <w:rsid w:val="00BC424F"/>
    <w:rsid w:val="00BC47E2"/>
    <w:rsid w:val="00BC4AAC"/>
    <w:rsid w:val="00BC4C7E"/>
    <w:rsid w:val="00BC52A6"/>
    <w:rsid w:val="00BC7FDB"/>
    <w:rsid w:val="00BD020E"/>
    <w:rsid w:val="00BD0F56"/>
    <w:rsid w:val="00BD0FDF"/>
    <w:rsid w:val="00BD38C2"/>
    <w:rsid w:val="00BD48BE"/>
    <w:rsid w:val="00BD4C72"/>
    <w:rsid w:val="00BD4D1A"/>
    <w:rsid w:val="00BD55C8"/>
    <w:rsid w:val="00BD5665"/>
    <w:rsid w:val="00BD6F00"/>
    <w:rsid w:val="00BD7869"/>
    <w:rsid w:val="00BE06F9"/>
    <w:rsid w:val="00BE0FBF"/>
    <w:rsid w:val="00BE2C86"/>
    <w:rsid w:val="00BE5D6F"/>
    <w:rsid w:val="00BE6128"/>
    <w:rsid w:val="00BF0A31"/>
    <w:rsid w:val="00BF1818"/>
    <w:rsid w:val="00BF3B11"/>
    <w:rsid w:val="00BF3DB0"/>
    <w:rsid w:val="00BF3F08"/>
    <w:rsid w:val="00BF4AD1"/>
    <w:rsid w:val="00BF5536"/>
    <w:rsid w:val="00C00F93"/>
    <w:rsid w:val="00C01656"/>
    <w:rsid w:val="00C02644"/>
    <w:rsid w:val="00C0409B"/>
    <w:rsid w:val="00C050CE"/>
    <w:rsid w:val="00C053F5"/>
    <w:rsid w:val="00C05C05"/>
    <w:rsid w:val="00C06426"/>
    <w:rsid w:val="00C066C8"/>
    <w:rsid w:val="00C1084F"/>
    <w:rsid w:val="00C126FF"/>
    <w:rsid w:val="00C13945"/>
    <w:rsid w:val="00C13CE4"/>
    <w:rsid w:val="00C1437E"/>
    <w:rsid w:val="00C15AC7"/>
    <w:rsid w:val="00C1738F"/>
    <w:rsid w:val="00C176A2"/>
    <w:rsid w:val="00C21F1F"/>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3A6"/>
    <w:rsid w:val="00C50D84"/>
    <w:rsid w:val="00C51873"/>
    <w:rsid w:val="00C51F93"/>
    <w:rsid w:val="00C52903"/>
    <w:rsid w:val="00C52F9F"/>
    <w:rsid w:val="00C54840"/>
    <w:rsid w:val="00C56574"/>
    <w:rsid w:val="00C56DE3"/>
    <w:rsid w:val="00C57A2E"/>
    <w:rsid w:val="00C61905"/>
    <w:rsid w:val="00C625B9"/>
    <w:rsid w:val="00C6268B"/>
    <w:rsid w:val="00C62F29"/>
    <w:rsid w:val="00C63BB9"/>
    <w:rsid w:val="00C65276"/>
    <w:rsid w:val="00C65627"/>
    <w:rsid w:val="00C66191"/>
    <w:rsid w:val="00C669DD"/>
    <w:rsid w:val="00C67EFA"/>
    <w:rsid w:val="00C714E8"/>
    <w:rsid w:val="00C71E6C"/>
    <w:rsid w:val="00C72282"/>
    <w:rsid w:val="00C73405"/>
    <w:rsid w:val="00C73428"/>
    <w:rsid w:val="00C73675"/>
    <w:rsid w:val="00C737D5"/>
    <w:rsid w:val="00C739FF"/>
    <w:rsid w:val="00C74A56"/>
    <w:rsid w:val="00C74F6C"/>
    <w:rsid w:val="00C74FF9"/>
    <w:rsid w:val="00C76A63"/>
    <w:rsid w:val="00C77613"/>
    <w:rsid w:val="00C800CD"/>
    <w:rsid w:val="00C8043D"/>
    <w:rsid w:val="00C80735"/>
    <w:rsid w:val="00C8112E"/>
    <w:rsid w:val="00C82401"/>
    <w:rsid w:val="00C8389B"/>
    <w:rsid w:val="00C86A4A"/>
    <w:rsid w:val="00C86CC4"/>
    <w:rsid w:val="00C87B49"/>
    <w:rsid w:val="00C90B8F"/>
    <w:rsid w:val="00C91B8F"/>
    <w:rsid w:val="00C929C1"/>
    <w:rsid w:val="00C92B78"/>
    <w:rsid w:val="00C92F06"/>
    <w:rsid w:val="00C939D1"/>
    <w:rsid w:val="00C95FC6"/>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5024"/>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7B59"/>
    <w:rsid w:val="00CD7C52"/>
    <w:rsid w:val="00CE458E"/>
    <w:rsid w:val="00CE4D5C"/>
    <w:rsid w:val="00CE4F05"/>
    <w:rsid w:val="00CE5300"/>
    <w:rsid w:val="00CE552B"/>
    <w:rsid w:val="00CE778C"/>
    <w:rsid w:val="00CF0A57"/>
    <w:rsid w:val="00CF0B56"/>
    <w:rsid w:val="00CF1A60"/>
    <w:rsid w:val="00CF2A98"/>
    <w:rsid w:val="00CF2CF8"/>
    <w:rsid w:val="00CF3086"/>
    <w:rsid w:val="00CF3552"/>
    <w:rsid w:val="00CF3BDE"/>
    <w:rsid w:val="00CF5478"/>
    <w:rsid w:val="00CF551A"/>
    <w:rsid w:val="00D01D4E"/>
    <w:rsid w:val="00D0272D"/>
    <w:rsid w:val="00D031CB"/>
    <w:rsid w:val="00D031DB"/>
    <w:rsid w:val="00D042D4"/>
    <w:rsid w:val="00D07D20"/>
    <w:rsid w:val="00D104C5"/>
    <w:rsid w:val="00D110D4"/>
    <w:rsid w:val="00D128BC"/>
    <w:rsid w:val="00D150F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0B8B"/>
    <w:rsid w:val="00D31078"/>
    <w:rsid w:val="00D31B6A"/>
    <w:rsid w:val="00D323A8"/>
    <w:rsid w:val="00D33510"/>
    <w:rsid w:val="00D34A0D"/>
    <w:rsid w:val="00D34D18"/>
    <w:rsid w:val="00D3619B"/>
    <w:rsid w:val="00D43062"/>
    <w:rsid w:val="00D4330B"/>
    <w:rsid w:val="00D441F5"/>
    <w:rsid w:val="00D46159"/>
    <w:rsid w:val="00D46BBF"/>
    <w:rsid w:val="00D4766B"/>
    <w:rsid w:val="00D502E3"/>
    <w:rsid w:val="00D50BC5"/>
    <w:rsid w:val="00D51B22"/>
    <w:rsid w:val="00D51FEC"/>
    <w:rsid w:val="00D5252E"/>
    <w:rsid w:val="00D52B77"/>
    <w:rsid w:val="00D54844"/>
    <w:rsid w:val="00D54897"/>
    <w:rsid w:val="00D54FB6"/>
    <w:rsid w:val="00D556EE"/>
    <w:rsid w:val="00D55F63"/>
    <w:rsid w:val="00D6080B"/>
    <w:rsid w:val="00D62B2C"/>
    <w:rsid w:val="00D6314B"/>
    <w:rsid w:val="00D647F3"/>
    <w:rsid w:val="00D64FF9"/>
    <w:rsid w:val="00D65A35"/>
    <w:rsid w:val="00D67DC0"/>
    <w:rsid w:val="00D71A43"/>
    <w:rsid w:val="00D729F7"/>
    <w:rsid w:val="00D75A15"/>
    <w:rsid w:val="00D76E8C"/>
    <w:rsid w:val="00D80A84"/>
    <w:rsid w:val="00D80FAF"/>
    <w:rsid w:val="00D81284"/>
    <w:rsid w:val="00D8186D"/>
    <w:rsid w:val="00D82A1A"/>
    <w:rsid w:val="00D85A7A"/>
    <w:rsid w:val="00D861B3"/>
    <w:rsid w:val="00D875D4"/>
    <w:rsid w:val="00D87BE2"/>
    <w:rsid w:val="00D906A0"/>
    <w:rsid w:val="00D910AA"/>
    <w:rsid w:val="00D94A6D"/>
    <w:rsid w:val="00D9525E"/>
    <w:rsid w:val="00D95870"/>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4F04"/>
    <w:rsid w:val="00DB67C3"/>
    <w:rsid w:val="00DC0402"/>
    <w:rsid w:val="00DC06A1"/>
    <w:rsid w:val="00DC0800"/>
    <w:rsid w:val="00DC1DAE"/>
    <w:rsid w:val="00DC325B"/>
    <w:rsid w:val="00DC4368"/>
    <w:rsid w:val="00DC5477"/>
    <w:rsid w:val="00DC5F52"/>
    <w:rsid w:val="00DC68C4"/>
    <w:rsid w:val="00DD00CF"/>
    <w:rsid w:val="00DD0293"/>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2D7"/>
    <w:rsid w:val="00DE6625"/>
    <w:rsid w:val="00DE6A29"/>
    <w:rsid w:val="00DE7100"/>
    <w:rsid w:val="00DE7368"/>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2E4B"/>
    <w:rsid w:val="00E041A8"/>
    <w:rsid w:val="00E05C69"/>
    <w:rsid w:val="00E05CDC"/>
    <w:rsid w:val="00E111DD"/>
    <w:rsid w:val="00E11960"/>
    <w:rsid w:val="00E128C9"/>
    <w:rsid w:val="00E13A2B"/>
    <w:rsid w:val="00E13DC7"/>
    <w:rsid w:val="00E14909"/>
    <w:rsid w:val="00E14F7B"/>
    <w:rsid w:val="00E16421"/>
    <w:rsid w:val="00E16C01"/>
    <w:rsid w:val="00E20A3E"/>
    <w:rsid w:val="00E21F4C"/>
    <w:rsid w:val="00E2327E"/>
    <w:rsid w:val="00E2417D"/>
    <w:rsid w:val="00E24BEF"/>
    <w:rsid w:val="00E274EB"/>
    <w:rsid w:val="00E31189"/>
    <w:rsid w:val="00E313F3"/>
    <w:rsid w:val="00E31B05"/>
    <w:rsid w:val="00E323E4"/>
    <w:rsid w:val="00E36C11"/>
    <w:rsid w:val="00E36E3A"/>
    <w:rsid w:val="00E37B9C"/>
    <w:rsid w:val="00E37CF3"/>
    <w:rsid w:val="00E37D74"/>
    <w:rsid w:val="00E40453"/>
    <w:rsid w:val="00E408AC"/>
    <w:rsid w:val="00E416E0"/>
    <w:rsid w:val="00E418EB"/>
    <w:rsid w:val="00E42555"/>
    <w:rsid w:val="00E433D4"/>
    <w:rsid w:val="00E43E02"/>
    <w:rsid w:val="00E43E15"/>
    <w:rsid w:val="00E448CE"/>
    <w:rsid w:val="00E454C9"/>
    <w:rsid w:val="00E45B27"/>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3E2C"/>
    <w:rsid w:val="00E74170"/>
    <w:rsid w:val="00E7469F"/>
    <w:rsid w:val="00E75232"/>
    <w:rsid w:val="00E75715"/>
    <w:rsid w:val="00E75A0C"/>
    <w:rsid w:val="00E76E20"/>
    <w:rsid w:val="00E80E5B"/>
    <w:rsid w:val="00E84BD5"/>
    <w:rsid w:val="00E854EE"/>
    <w:rsid w:val="00E86A8F"/>
    <w:rsid w:val="00E86C2D"/>
    <w:rsid w:val="00E87492"/>
    <w:rsid w:val="00E87BC7"/>
    <w:rsid w:val="00E87C19"/>
    <w:rsid w:val="00E922F0"/>
    <w:rsid w:val="00E92C3A"/>
    <w:rsid w:val="00E93750"/>
    <w:rsid w:val="00E93903"/>
    <w:rsid w:val="00E9433C"/>
    <w:rsid w:val="00E94C6F"/>
    <w:rsid w:val="00E94CCD"/>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0FEE"/>
    <w:rsid w:val="00EB182D"/>
    <w:rsid w:val="00EB2564"/>
    <w:rsid w:val="00EB3D4C"/>
    <w:rsid w:val="00EB5497"/>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C7996"/>
    <w:rsid w:val="00ED1175"/>
    <w:rsid w:val="00ED5AF4"/>
    <w:rsid w:val="00ED5E87"/>
    <w:rsid w:val="00ED7A08"/>
    <w:rsid w:val="00EE065C"/>
    <w:rsid w:val="00EE0A80"/>
    <w:rsid w:val="00EE16D8"/>
    <w:rsid w:val="00EE2BB3"/>
    <w:rsid w:val="00EE3027"/>
    <w:rsid w:val="00EE373E"/>
    <w:rsid w:val="00EE4A0C"/>
    <w:rsid w:val="00EE5487"/>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26A"/>
    <w:rsid w:val="00F02547"/>
    <w:rsid w:val="00F031FB"/>
    <w:rsid w:val="00F0321C"/>
    <w:rsid w:val="00F0445E"/>
    <w:rsid w:val="00F049E1"/>
    <w:rsid w:val="00F055DE"/>
    <w:rsid w:val="00F0586B"/>
    <w:rsid w:val="00F05C7E"/>
    <w:rsid w:val="00F0693D"/>
    <w:rsid w:val="00F10996"/>
    <w:rsid w:val="00F10B69"/>
    <w:rsid w:val="00F10DCD"/>
    <w:rsid w:val="00F1126A"/>
    <w:rsid w:val="00F1159E"/>
    <w:rsid w:val="00F12003"/>
    <w:rsid w:val="00F13EA2"/>
    <w:rsid w:val="00F14BB0"/>
    <w:rsid w:val="00F1568C"/>
    <w:rsid w:val="00F16192"/>
    <w:rsid w:val="00F16A79"/>
    <w:rsid w:val="00F1730A"/>
    <w:rsid w:val="00F175A5"/>
    <w:rsid w:val="00F2122D"/>
    <w:rsid w:val="00F2267B"/>
    <w:rsid w:val="00F23A1A"/>
    <w:rsid w:val="00F26DD9"/>
    <w:rsid w:val="00F3210C"/>
    <w:rsid w:val="00F33C17"/>
    <w:rsid w:val="00F33C77"/>
    <w:rsid w:val="00F35470"/>
    <w:rsid w:val="00F4007E"/>
    <w:rsid w:val="00F4018E"/>
    <w:rsid w:val="00F41105"/>
    <w:rsid w:val="00F422CE"/>
    <w:rsid w:val="00F477A2"/>
    <w:rsid w:val="00F479F8"/>
    <w:rsid w:val="00F510F0"/>
    <w:rsid w:val="00F54B02"/>
    <w:rsid w:val="00F54EE7"/>
    <w:rsid w:val="00F56BFC"/>
    <w:rsid w:val="00F603A9"/>
    <w:rsid w:val="00F64828"/>
    <w:rsid w:val="00F6679D"/>
    <w:rsid w:val="00F67DD0"/>
    <w:rsid w:val="00F71AAF"/>
    <w:rsid w:val="00F73D84"/>
    <w:rsid w:val="00F75535"/>
    <w:rsid w:val="00F75F12"/>
    <w:rsid w:val="00F76A98"/>
    <w:rsid w:val="00F7758C"/>
    <w:rsid w:val="00F7794E"/>
    <w:rsid w:val="00F80A82"/>
    <w:rsid w:val="00F80B14"/>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6E03"/>
    <w:rsid w:val="00FA7DE2"/>
    <w:rsid w:val="00FB0B22"/>
    <w:rsid w:val="00FB148D"/>
    <w:rsid w:val="00FB2C3F"/>
    <w:rsid w:val="00FB328D"/>
    <w:rsid w:val="00FB3884"/>
    <w:rsid w:val="00FB3E1B"/>
    <w:rsid w:val="00FB46C5"/>
    <w:rsid w:val="00FB49CD"/>
    <w:rsid w:val="00FB58A7"/>
    <w:rsid w:val="00FB5F4A"/>
    <w:rsid w:val="00FB7252"/>
    <w:rsid w:val="00FB765C"/>
    <w:rsid w:val="00FC03BB"/>
    <w:rsid w:val="00FC0FAA"/>
    <w:rsid w:val="00FC1D33"/>
    <w:rsid w:val="00FC2A72"/>
    <w:rsid w:val="00FC4540"/>
    <w:rsid w:val="00FC5F39"/>
    <w:rsid w:val="00FC6FD3"/>
    <w:rsid w:val="00FD0FD7"/>
    <w:rsid w:val="00FD11AA"/>
    <w:rsid w:val="00FD17F4"/>
    <w:rsid w:val="00FD26F5"/>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5552455">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DC706-D34D-C649-8741-CF227154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Lehrstuhl - Texte 2010-2.dotx</Template>
  <TotalTime>0</TotalTime>
  <Pages>8</Pages>
  <Words>803</Words>
  <Characters>5066</Characters>
  <Application>Microsoft Macintosh Word</Application>
  <DocSecurity>0</DocSecurity>
  <Lines>42</Lines>
  <Paragraphs>11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18</cp:revision>
  <cp:lastPrinted>2014-05-29T09:24:00Z</cp:lastPrinted>
  <dcterms:created xsi:type="dcterms:W3CDTF">2014-06-05T10:00:00Z</dcterms:created>
  <dcterms:modified xsi:type="dcterms:W3CDTF">2014-06-06T06:11:00Z</dcterms:modified>
</cp:coreProperties>
</file>